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sz w:val="24"/>
        </w:rPr>
      </w:pPr>
      <w:r>
        <w:rPr>
          <w:b/>
          <w:sz w:val="24"/>
        </w:rPr>
        <w:t>ASSET NOTICE</w:t>
      </w:r>
    </w:p>
    <w:p>
      <w:pPr>
        <w:pStyle w:val="Normal"/>
        <w:bidi w:val="0"/>
        <w:spacing w:lineRule="atLeast" w:line="0"/>
        <w:jc w:val="both"/>
        <w:rPr>
          <w:sz w:val="24"/>
        </w:rPr>
      </w:pPr>
      <w:r>
        <w:rPr>
          <w:sz w:val="24"/>
        </w:rPr>
      </w:r>
    </w:p>
    <w:p>
      <w:pPr>
        <w:pStyle w:val="Normal"/>
        <w:bidi w:val="0"/>
        <w:spacing w:lineRule="atLeast" w:line="0"/>
        <w:jc w:val="start"/>
        <w:rPr>
          <w:sz w:val="24"/>
        </w:rPr>
      </w:pPr>
      <w:r>
        <w:rPr>
          <w:sz w:val="24"/>
        </w:rPr>
      </w:r>
    </w:p>
    <w:p>
      <w:pPr>
        <w:pStyle w:val="Normal"/>
        <w:bidi w:val="0"/>
        <w:spacing w:lineRule="atLeast" w:line="0"/>
        <w:jc w:val="both"/>
        <w:rPr>
          <w:sz w:val="24"/>
        </w:rPr>
      </w:pPr>
      <w:r>
        <w:rPr>
          <w:sz w:val="24"/>
        </w:rPr>
        <w:tab/>
        <w:t xml:space="preserve">This is an Asset Notice referred to in Section 5.1 of the Amended and Restated Facility Agreement dated May __, 2000 (the </w:t>
      </w:r>
      <w:r>
        <w:rPr>
          <w:b/>
          <w:sz w:val="24"/>
        </w:rPr>
        <w:t>“</w:t>
      </w:r>
      <w:r>
        <w:rPr>
          <w:b/>
          <w:sz w:val="24"/>
          <w:u w:val="single"/>
        </w:rPr>
        <w:t>Facility Agreement</w:t>
      </w:r>
      <w:r>
        <w:rPr>
          <w:b/>
          <w:sz w:val="24"/>
        </w:rPr>
        <w:t>”</w:t>
      </w:r>
      <w:r>
        <w:rPr>
          <w:sz w:val="24"/>
        </w:rPr>
        <w:t>) made between Hawaii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713/646 3422.    Capitalized terms used but not defined herein shall have the respective meanings given to those terms in the Facility Agreement.</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The Tranche and Underlying Asset to which this Asset Notice relates are as follows:</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both"/>
        <w:rPr>
          <w:sz w:val="24"/>
        </w:rPr>
      </w:pPr>
      <w:r>
        <w:rPr>
          <w:sz w:val="24"/>
        </w:rPr>
        <w:tab/>
        <w:t>1.</w:t>
        <w:tab/>
        <w:t>Valuation of Underlying Asset:</w:t>
        <w:tab/>
        <w:tab/>
      </w:r>
      <w:r>
        <w:rPr>
          <w:b/>
          <w:i/>
          <w:sz w:val="24"/>
        </w:rPr>
        <w:t>$[                                          ]</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sz w:val="24"/>
        </w:rPr>
      </w:pPr>
      <w:r>
        <w:rPr>
          <w:sz w:val="24"/>
        </w:rPr>
        <w:tab/>
        <w:t>2.</w:t>
        <w:tab/>
        <w:t xml:space="preserve">Amount of Debt Tranche: </w:t>
        <w:tab/>
        <w:tab/>
        <w:tab/>
      </w:r>
      <w:r>
        <w:rPr>
          <w:b/>
          <w:i/>
          <w:sz w:val="24"/>
        </w:rPr>
        <w:t>$[                                          ]</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sz w:val="24"/>
        </w:rPr>
      </w:pPr>
      <w:r>
        <w:rPr>
          <w:sz w:val="24"/>
        </w:rPr>
        <w:tab/>
        <w:t>3.</w:t>
        <w:tab/>
        <w:t>Proposed Equity Amount:</w:t>
        <w:tab/>
      </w:r>
      <w:r>
        <w:rPr>
          <w:b/>
          <w:sz w:val="24"/>
        </w:rPr>
        <w:tab/>
        <w:tab/>
      </w:r>
      <w:r>
        <w:rPr>
          <w:b/>
          <w:i/>
          <w:sz w:val="24"/>
        </w:rPr>
        <w:t>$[                                          ]</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sz w:val="24"/>
        </w:rPr>
      </w:pPr>
      <w:r>
        <w:rPr>
          <w:sz w:val="24"/>
        </w:rPr>
        <w:tab/>
        <w:t>4.</w:t>
        <w:tab/>
        <w:t>Name of Series:</w:t>
        <w:tab/>
        <w:tab/>
      </w:r>
      <w:r>
        <w:rPr>
          <w:b/>
          <w:sz w:val="24"/>
        </w:rPr>
        <w:tab/>
        <w:tab/>
      </w:r>
      <w:r>
        <w:rPr>
          <w:sz w:val="24"/>
        </w:rPr>
        <w:t>Danno B</w:t>
      </w:r>
    </w:p>
    <w:p>
      <w:pPr>
        <w:pStyle w:val="Normal"/>
        <w:bidi w:val="0"/>
        <w:spacing w:lineRule="atLeast" w:line="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5760" w:start="5760"/>
        <w:jc w:val="both"/>
        <w:rPr>
          <w:sz w:val="24"/>
        </w:rPr>
      </w:pPr>
      <w:r>
        <w:rPr>
          <w:sz w:val="24"/>
        </w:rPr>
        <w:tab/>
        <w:t>5.</w:t>
        <w:tab/>
        <w:t>Brief Description of Underlying Asset:</w:t>
        <w:tab/>
        <w:t>The member interest in Owens Corning Energy LLC, a Delaware limited liability company, owned by Danno II, L.L.C.</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6.</w:t>
        <w:tab/>
        <w:t>Name of Asset LLC:</w:t>
        <w:tab/>
        <w:tab/>
        <w:tab/>
        <w:tab/>
        <w:t>Danno II, L.L.C.</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7.</w:t>
        <w:tab/>
        <w:t>Name of Transferor:</w:t>
        <w:tab/>
        <w:tab/>
        <w:tab/>
        <w:tab/>
        <w:t>LLC Interest Holdings 1 Owner Trust</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8.</w:t>
        <w:tab/>
        <w:t>Asset Structure:</w:t>
        <w:tab/>
        <w:tab/>
        <w:tab/>
        <w:tab/>
        <w:t>Put Option and Demand Note</w:t>
      </w:r>
    </w:p>
    <w:p>
      <w:pPr>
        <w:pStyle w:val="Normal"/>
        <w:bidi w:val="0"/>
        <w:spacing w:lineRule="atLeast" w:line="0"/>
        <w:jc w:val="both"/>
        <w:rPr>
          <w:sz w:val="24"/>
        </w:rPr>
      </w:pPr>
      <w:r>
        <w:rPr>
          <w:sz w:val="24"/>
        </w:rPr>
      </w:r>
    </w:p>
    <w:p>
      <w:pPr>
        <w:pStyle w:val="Normal"/>
        <w:bidi w:val="0"/>
        <w:spacing w:lineRule="atLeast" w:line="0"/>
        <w:ind w:hanging="0" w:start="720"/>
        <w:jc w:val="both"/>
        <w:rPr>
          <w:sz w:val="24"/>
        </w:rPr>
      </w:pPr>
      <w:r>
        <w:rPr>
          <w:sz w:val="24"/>
        </w:rPr>
        <w:t>9.</w:t>
        <w:tab/>
        <w:t>Valuation Methodology:</w:t>
        <w:tab/>
        <w:tab/>
        <w:tab/>
      </w:r>
      <w:r>
        <w:rPr>
          <w:b/>
          <w:i/>
          <w:sz w:val="24"/>
        </w:rPr>
        <w:t>[Enron’s internal valuation procedures]</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t>We attach the Asset Summary with respect to the proposed Underlying Asset.    We hereby confirm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w:t>
      </w:r>
    </w:p>
    <w:p>
      <w:pPr>
        <w:pStyle w:val="Normal"/>
        <w:bidi w:val="0"/>
        <w:spacing w:lineRule="atLeast" w:line="0"/>
        <w:jc w:val="both"/>
        <w:rPr>
          <w:sz w:val="24"/>
        </w:rPr>
      </w:pPr>
      <w:r>
        <w:rPr>
          <w:sz w:val="24"/>
        </w:rPr>
        <w:tab/>
      </w:r>
    </w:p>
    <w:p>
      <w:pPr>
        <w:pStyle w:val="Normal"/>
        <w:bidi w:val="0"/>
        <w:spacing w:lineRule="atLeast" w:line="0"/>
        <w:jc w:val="both"/>
        <w:rPr>
          <w:sz w:val="24"/>
        </w:rPr>
      </w:pPr>
      <w:r>
        <w:rPr>
          <w:sz w:val="24"/>
        </w:rPr>
        <w:tab/>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r>
        <w:br w:type="page"/>
      </w:r>
    </w:p>
    <w:p>
      <w:pPr>
        <w:pStyle w:val="Normal"/>
        <w:bidi w:val="0"/>
        <w:jc w:val="start"/>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Dated: May 31, 2000</w:t>
      </w:r>
    </w:p>
    <w:p>
      <w:pPr>
        <w:pStyle w:val="Normal"/>
        <w:bidi w:val="0"/>
        <w:spacing w:lineRule="atLeast" w:line="0"/>
        <w:jc w:val="both"/>
        <w:rPr>
          <w:b/>
          <w:sz w:val="24"/>
        </w:rPr>
      </w:pPr>
      <w:r>
        <w:rPr>
          <w:b/>
          <w:sz w:val="24"/>
        </w:rPr>
      </w:r>
    </w:p>
    <w:p>
      <w:pPr>
        <w:sectPr>
          <w:footerReference w:type="even" r:id="rId2"/>
          <w:footerReference w:type="default" r:id="rId3"/>
          <w:footerReference w:type="first" r:id="rId4"/>
          <w:type w:val="nextPage"/>
          <w:pgSz w:w="12240" w:h="15840"/>
          <w:pgMar w:left="1440" w:right="1440" w:gutter="0" w:header="0" w:top="1440" w:footer="1200" w:bottom="1257"/>
          <w:pgNumType w:fmt="decimal"/>
          <w:formProt w:val="false"/>
          <w:titlePg/>
          <w:textDirection w:val="lrTb"/>
          <w:docGrid w:type="default" w:linePitch="600" w:charSpace="40960"/>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5040" w:start="5040"/>
        <w:jc w:val="both"/>
        <w:rPr>
          <w:b/>
          <w:sz w:val="24"/>
        </w:rPr>
      </w:pPr>
      <w:r>
        <w:rPr>
          <w:b/>
          <w:sz w:val="24"/>
        </w:rPr>
        <w:tab/>
        <w:tab/>
        <w:tab/>
        <w:tab/>
        <w:tab/>
        <w:tab/>
        <w:tab/>
        <w:t>ENRON CORP.,</w:t>
      </w:r>
    </w:p>
    <w:p>
      <w:pPr>
        <w:pStyle w:val="Normal"/>
        <w:bidi w:val="0"/>
        <w:spacing w:lineRule="atLeast" w:line="0"/>
        <w:jc w:val="both"/>
        <w:rPr>
          <w:sz w:val="24"/>
        </w:rPr>
      </w:pPr>
      <w:r>
        <w:rPr>
          <w:b/>
          <w:sz w:val="24"/>
        </w:rPr>
        <w:tab/>
        <w:tab/>
        <w:tab/>
        <w:tab/>
        <w:tab/>
        <w:tab/>
        <w:tab/>
      </w:r>
      <w:r>
        <w:rPr>
          <w:sz w:val="24"/>
        </w:rPr>
        <w:t>an Oregon corporation</w:t>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r>
    </w:p>
    <w:p>
      <w:pPr>
        <w:pStyle w:val="Normal"/>
        <w:bidi w:val="0"/>
        <w:spacing w:lineRule="atLeast" w:line="0"/>
        <w:jc w:val="both"/>
        <w:rPr>
          <w:sz w:val="24"/>
        </w:rPr>
      </w:pPr>
      <w:r>
        <w:rPr>
          <w:sz w:val="24"/>
        </w:rPr>
        <w:tab/>
      </w:r>
    </w:p>
    <w:p>
      <w:pPr>
        <w:pStyle w:val="Normal"/>
        <w:bidi w:val="0"/>
        <w:spacing w:lineRule="atLeast" w:line="0"/>
        <w:jc w:val="start"/>
        <w:rPr>
          <w:sz w:val="24"/>
          <w:u w:val="single"/>
        </w:rPr>
      </w:pPr>
      <w:r>
        <w:rPr>
          <w:sz w:val="24"/>
        </w:rPr>
        <w:tab/>
        <w:tab/>
        <w:tab/>
        <w:tab/>
        <w:tab/>
        <w:tab/>
        <w:tab/>
        <w:t>By:</w:t>
      </w:r>
      <w:r>
        <w:rPr>
          <w:sz w:val="24"/>
          <w:u w:val="single"/>
        </w:rPr>
        <w:tab/>
      </w:r>
    </w:p>
    <w:p>
      <w:pPr>
        <w:pStyle w:val="Normal"/>
        <w:bidi w:val="0"/>
        <w:spacing w:lineRule="atLeast" w:line="0"/>
        <w:jc w:val="start"/>
        <w:rPr>
          <w:sz w:val="24"/>
        </w:rPr>
      </w:pPr>
      <w:r>
        <w:rPr>
          <w:sz w:val="24"/>
        </w:rPr>
        <w:tab/>
        <w:tab/>
        <w:tab/>
        <w:tab/>
        <w:tab/>
        <w:tab/>
        <w:tab/>
        <w:t>Name:</w:t>
      </w:r>
      <w:r>
        <w:rPr>
          <w:sz w:val="24"/>
          <w:u w:val="single"/>
        </w:rPr>
        <w:tab/>
      </w:r>
    </w:p>
    <w:p>
      <w:pPr>
        <w:pStyle w:val="Normal"/>
        <w:bidi w:val="0"/>
        <w:spacing w:lineRule="atLeast" w:line="0"/>
        <w:jc w:val="start"/>
        <w:rPr>
          <w:sz w:val="24"/>
        </w:rPr>
      </w:pPr>
      <w:r>
        <w:rPr>
          <w:sz w:val="24"/>
        </w:rPr>
        <w:tab/>
        <w:tab/>
        <w:tab/>
        <w:tab/>
        <w:tab/>
        <w:tab/>
        <w:tab/>
        <w:t>Title:</w:t>
      </w:r>
      <w:r>
        <w:rPr>
          <w:sz w:val="24"/>
          <w:u w:val="single"/>
        </w:rPr>
        <w:tab/>
      </w:r>
    </w:p>
    <w:p>
      <w:pPr>
        <w:pStyle w:val="Normal"/>
        <w:bidi w:val="0"/>
        <w:spacing w:lineRule="atLeast" w:line="0"/>
        <w:jc w:val="start"/>
        <w:rPr>
          <w:sz w:val="24"/>
        </w:rPr>
      </w:pPr>
      <w:r>
        <w:rPr>
          <w:sz w:val="24"/>
        </w:rPr>
      </w:r>
    </w:p>
    <w:p>
      <w:pPr>
        <w:sectPr>
          <w:type w:val="continuous"/>
          <w:pgSz w:w="12240" w:h="15840"/>
          <w:pgMar w:left="1440" w:right="1440" w:gutter="0" w:header="0" w:top="1440" w:footer="1200" w:bottom="1257"/>
          <w:formProt w:val="false"/>
          <w:titlePg/>
          <w:textDirection w:val="lrTb"/>
          <w:docGrid w:type="default" w:linePitch="600" w:charSpace="40960"/>
        </w:sectPr>
      </w:pPr>
    </w:p>
    <w:p>
      <w:pPr>
        <w:pStyle w:val="Normal"/>
        <w:bidi w:val="0"/>
        <w:jc w:val="start"/>
        <w:rPr>
          <w:sz w:val="24"/>
        </w:rPr>
      </w:pPr>
      <w:r>
        <w:rPr>
          <w:sz w:val="24"/>
        </w:rPr>
      </w:r>
    </w:p>
    <w:p>
      <w:pPr>
        <w:pStyle w:val="Normal"/>
        <w:bidi w:val="0"/>
        <w:spacing w:lineRule="atLeast" w:line="0"/>
        <w:jc w:val="start"/>
        <w:rPr>
          <w:sz w:val="24"/>
        </w:rPr>
      </w:pPr>
      <w:r>
        <w:rPr>
          <w:b/>
          <w:sz w:val="24"/>
        </w:rPr>
        <w:t>ACKNOWLEDGMENT: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In our capacity as Agent, we hereby confirm pursuant to Section 5.1 (a) of the Facility Agreement: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(CHECK APPLICABLE BOX)</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EITHER:</w:t>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OR:</w:t>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OR:</w:t>
        <w:tab/>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b/>
          <w:sz w:val="24"/>
        </w:rPr>
      </w:pPr>
      <w:r>
        <w:rPr>
          <w:b/>
          <w:sz w:val="24"/>
        </w:rPr>
        <w:tab/>
        <w:tab/>
        <w:tab/>
        <w:tab/>
        <w:tab/>
        <w:tab/>
        <w:t>CANADIAN IMPERIAL BANK OF</w:t>
      </w:r>
    </w:p>
    <w:p>
      <w:pPr>
        <w:pStyle w:val="Normal"/>
        <w:bidi w:val="0"/>
        <w:spacing w:lineRule="atLeast" w:line="0"/>
        <w:jc w:val="start"/>
        <w:rPr>
          <w:sz w:val="24"/>
        </w:rPr>
      </w:pPr>
      <w:r>
        <w:rPr>
          <w:b/>
          <w:sz w:val="24"/>
        </w:rPr>
        <w:tab/>
        <w:tab/>
        <w:tab/>
        <w:tab/>
        <w:tab/>
        <w:tab/>
        <w:t>COMMERCE, in its capacity as Agent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u w:val="single"/>
        </w:rPr>
      </w:pPr>
      <w:r>
        <w:rPr>
          <w:sz w:val="24"/>
        </w:rPr>
        <w:tab/>
        <w:tab/>
        <w:tab/>
        <w:tab/>
        <w:tab/>
        <w:tab/>
        <w:t>By:</w:t>
      </w:r>
      <w:r>
        <w:rPr>
          <w:sz w:val="24"/>
          <w:u w:val="single"/>
        </w:rPr>
        <w:tab/>
      </w:r>
    </w:p>
    <w:p>
      <w:pPr>
        <w:pStyle w:val="Normal"/>
        <w:bidi w:val="0"/>
        <w:spacing w:lineRule="atLeast" w:line="0"/>
        <w:jc w:val="start"/>
        <w:rPr>
          <w:sz w:val="24"/>
        </w:rPr>
      </w:pPr>
      <w:r>
        <w:rPr>
          <w:sz w:val="24"/>
        </w:rPr>
        <w:tab/>
        <w:tab/>
        <w:tab/>
        <w:tab/>
        <w:tab/>
        <w:tab/>
        <w:t>Name:</w:t>
      </w:r>
      <w:r>
        <w:rPr>
          <w:sz w:val="24"/>
          <w:u w:val="single"/>
        </w:rPr>
        <w:tab/>
      </w:r>
    </w:p>
    <w:p>
      <w:pPr>
        <w:pStyle w:val="Normal"/>
        <w:bidi w:val="0"/>
        <w:spacing w:lineRule="atLeast" w:line="0"/>
        <w:jc w:val="start"/>
        <w:rPr>
          <w:sz w:val="24"/>
        </w:rPr>
      </w:pPr>
      <w:r>
        <w:rPr>
          <w:sz w:val="24"/>
        </w:rPr>
        <w:tab/>
        <w:tab/>
        <w:tab/>
        <w:tab/>
        <w:tab/>
        <w:tab/>
        <w:t>Title:</w:t>
      </w:r>
      <w:r>
        <w:rPr>
          <w:sz w:val="24"/>
          <w:u w:val="single"/>
        </w:rPr>
        <w:tab/>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sectPr>
          <w:type w:val="continuous"/>
          <w:pgSz w:w="12240" w:h="15840"/>
          <w:pgMar w:left="1440" w:right="1440" w:gutter="0" w:header="0" w:top="1440" w:footer="1200" w:bottom="1257"/>
          <w:formProt w:val="false"/>
          <w:titlePg/>
          <w:textDirection w:val="lrTb"/>
          <w:docGrid w:type="default" w:linePitch="600" w:charSpace="40960"/>
        </w:sectPr>
      </w:pPr>
    </w:p>
    <w:p>
      <w:pPr>
        <w:pStyle w:val="Normal"/>
        <w:bidi w:val="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b/>
          <w:sz w:val="24"/>
        </w:rPr>
        <w:t>ACKNOWLEDGMENT: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In our capacity as Subscriber we hereby confirm pursuant to Section 1 (c) (i) of the Subscription Agreement dated March 31, 2000 between the Subscriber and the Trust:</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(CHECK APPLICABLE BOX)</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EITHER:</w:t>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OR:</w:t>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t>OR:</w:t>
        <w:tab/>
      </w:r>
    </w:p>
    <w:p>
      <w:pPr>
        <w:pStyle w:val="Normal"/>
        <w:bidi w:val="0"/>
        <w:spacing w:lineRule="atLeast" w:line="0"/>
        <w:jc w:val="start"/>
        <w:rPr>
          <w:sz w:val="24"/>
        </w:rPr>
      </w:pPr>
      <w:r>
        <w:rPr>
          <w:sz w:val="24"/>
        </w:rPr>
      </w:r>
    </w:p>
    <w:p>
      <w:pPr>
        <w:pStyle w:val="Normal"/>
        <w:tabs>
          <w:tab w:val="left" w:pos="720" w:leader="none"/>
          <w:tab w:val="left" w:pos="1440" w:leader="none"/>
        </w:tabs>
        <w:bidi w:val="0"/>
        <w:spacing w:lineRule="atLeast" w:line="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bidi w:val="0"/>
        <w:spacing w:lineRule="atLeast" w:line="0"/>
        <w:jc w:val="start"/>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b/>
          <w:sz w:val="24"/>
        </w:rPr>
      </w:pPr>
      <w:r>
        <w:rPr>
          <w:b/>
          <w:sz w:val="24"/>
        </w:rPr>
        <w:tab/>
        <w:tab/>
        <w:tab/>
        <w:tab/>
        <w:tab/>
        <w:tab/>
        <w:t xml:space="preserve">CIBC Inc. </w:t>
      </w:r>
    </w:p>
    <w:p>
      <w:pPr>
        <w:pStyle w:val="Normal"/>
        <w:bidi w:val="0"/>
        <w:spacing w:lineRule="atLeast" w:line="0"/>
        <w:jc w:val="start"/>
        <w:rPr>
          <w:sz w:val="24"/>
        </w:rPr>
      </w:pPr>
      <w:r>
        <w:rPr>
          <w:b/>
          <w:sz w:val="24"/>
        </w:rPr>
        <w:tab/>
        <w:tab/>
        <w:tab/>
        <w:tab/>
        <w:tab/>
        <w:tab/>
        <w:t>in its capacity as Subscriber</w:t>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rPr>
      </w:pPr>
      <w:r>
        <w:rPr>
          <w:sz w:val="24"/>
        </w:rPr>
      </w:r>
    </w:p>
    <w:p>
      <w:pPr>
        <w:pStyle w:val="Normal"/>
        <w:bidi w:val="0"/>
        <w:spacing w:lineRule="atLeast" w:line="0"/>
        <w:jc w:val="start"/>
        <w:rPr>
          <w:sz w:val="24"/>
          <w:u w:val="single"/>
        </w:rPr>
      </w:pPr>
      <w:r>
        <w:rPr>
          <w:sz w:val="24"/>
        </w:rPr>
        <w:tab/>
        <w:tab/>
        <w:tab/>
        <w:tab/>
        <w:tab/>
        <w:tab/>
        <w:t>By:</w:t>
      </w:r>
      <w:r>
        <w:rPr>
          <w:sz w:val="24"/>
          <w:u w:val="single"/>
        </w:rPr>
        <w:tab/>
      </w:r>
    </w:p>
    <w:p>
      <w:pPr>
        <w:pStyle w:val="Normal"/>
        <w:bidi w:val="0"/>
        <w:spacing w:lineRule="atLeast" w:line="0"/>
        <w:jc w:val="start"/>
        <w:rPr>
          <w:sz w:val="24"/>
        </w:rPr>
      </w:pPr>
      <w:r>
        <w:rPr>
          <w:sz w:val="24"/>
        </w:rPr>
        <w:tab/>
        <w:tab/>
        <w:tab/>
        <w:tab/>
        <w:tab/>
        <w:tab/>
        <w:t>Name:</w:t>
      </w:r>
      <w:r>
        <w:rPr>
          <w:sz w:val="24"/>
          <w:u w:val="single"/>
        </w:rPr>
        <w:tab/>
      </w:r>
    </w:p>
    <w:p>
      <w:pPr>
        <w:pStyle w:val="Normal"/>
        <w:bidi w:val="0"/>
        <w:spacing w:lineRule="atLeast" w:line="0"/>
        <w:jc w:val="start"/>
        <w:rPr>
          <w:sz w:val="24"/>
        </w:rPr>
      </w:pPr>
      <w:r>
        <w:rPr>
          <w:sz w:val="24"/>
        </w:rPr>
        <w:tab/>
        <w:tab/>
        <w:tab/>
        <w:tab/>
        <w:tab/>
        <w:tab/>
        <w:t>Title:</w:t>
      </w:r>
      <w:r>
        <w:rPr>
          <w:sz w:val="24"/>
          <w:u w:val="single"/>
        </w:rPr>
        <w:tab/>
      </w:r>
    </w:p>
    <w:sectPr>
      <w:type w:val="continuous"/>
      <w:pgSz w:w="12240" w:h="15840"/>
      <w:pgMar w:left="1440" w:right="1440" w:gutter="0" w:header="0" w:top="1440" w:footer="1200" w:bottom="1257"/>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DAL:240783.4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IconicSymbolsA"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WP IconicSymbolsA" w:cs="NotoSans NF"/>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NotoSans NF"/>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NotoSans NF"/>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NotoSans NF"/>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NotoSans NF"/>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NotoSans NF"/>
      <w:color w:val="auto"/>
      <w:kern w:val="2"/>
      <w:sz w:val="24"/>
      <w:szCs w:val="24"/>
      <w:lang w:val="en-CA"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NotoSans NF"/>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