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ECT Legal</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Mark Haedicke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ECT - Legal</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Approval Process for Trading Contract Forms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ind w:firstLine="720" w:start="0" w:end="0"/>
        <w:jc w:val="both"/>
        <w:rPr/>
      </w:pPr>
      <w:r>
        <w:rPr/>
      </w:r>
      <w:bookmarkStart w:id="1" w:name="StartOfMemo"/>
      <w:bookmarkStart w:id="2" w:name="StartOfMemo"/>
      <w:bookmarkEnd w:id="2"/>
    </w:p>
    <w:p>
      <w:pPr>
        <w:pStyle w:val="Body"/>
        <w:ind w:firstLine="720" w:start="0" w:end="0"/>
        <w:jc w:val="both"/>
        <w:rPr/>
      </w:pPr>
      <w:r>
        <w:rPr/>
        <w:t>The trading business of Enron Capital &amp; Trade Resources Corp. ("</w:t>
      </w:r>
      <w:r>
        <w:rPr>
          <w:u w:val="single"/>
        </w:rPr>
        <w:t>ECT</w:t>
      </w:r>
      <w:r>
        <w:rPr/>
        <w:t>") continues to expand in number of trades, number of commodities traded and geographic locations of trading.  As such, it has become necessary to formalize the process for adopting and revising trading contract forms.</w:t>
      </w:r>
    </w:p>
    <w:p>
      <w:pPr>
        <w:pStyle w:val="Body"/>
        <w:ind w:firstLine="720" w:start="0" w:end="0"/>
        <w:jc w:val="both"/>
        <w:rPr/>
      </w:pPr>
      <w:r>
        <w:rPr/>
      </w:r>
    </w:p>
    <w:p>
      <w:pPr>
        <w:pStyle w:val="Body"/>
        <w:ind w:firstLine="720" w:start="0" w:end="0"/>
        <w:jc w:val="both"/>
        <w:rPr/>
      </w:pPr>
      <w:r>
        <w:rPr/>
        <w:t>In this process the ECT Legal Trading Committee shall be the clearinghouse for adopting and revising forms.  The process for adopting and revising trading contract forms shall be as follows:</w:t>
      </w:r>
    </w:p>
    <w:p>
      <w:pPr>
        <w:pStyle w:val="Body"/>
        <w:ind w:firstLine="720" w:start="0" w:end="0"/>
        <w:jc w:val="both"/>
        <w:rPr/>
      </w:pPr>
      <w:r>
        <w:rPr/>
      </w:r>
    </w:p>
    <w:p>
      <w:pPr>
        <w:pStyle w:val="Body"/>
        <w:ind w:hanging="270" w:start="990" w:end="630"/>
        <w:jc w:val="both"/>
        <w:rPr/>
      </w:pPr>
      <w:r>
        <w:rPr/>
        <w:t>1.</w:t>
        <w:tab/>
        <w:t>All proposed forms for adoption or proposed changes to previously adopted trading contract forms shall be submitted to the appropriate member of the ECT Legal Trading Committee, i.e. Alan Aronowitz (Emerging Markets), Jeff Hodge (Gas and Power), and Mark Taylor (Financial).  Proposed changes involving European trading contract forms shall be coordinated through Scott Sefton.</w:t>
      </w:r>
    </w:p>
    <w:p>
      <w:pPr>
        <w:pStyle w:val="Body"/>
        <w:ind w:hanging="270" w:start="990" w:end="630"/>
        <w:jc w:val="both"/>
        <w:rPr/>
      </w:pPr>
      <w:r>
        <w:rPr/>
      </w:r>
    </w:p>
    <w:p>
      <w:pPr>
        <w:pStyle w:val="Body"/>
        <w:ind w:hanging="270" w:start="990" w:end="630"/>
        <w:jc w:val="both"/>
        <w:rPr/>
      </w:pPr>
      <w:r>
        <w:rPr/>
        <w:t>2.</w:t>
        <w:tab/>
        <w:t>The applicable member of the ECT Legal Trading Committee shall review the proposed forms or changes and decide what action to take with respect to the proposal.  Possible actions include:</w:t>
      </w:r>
    </w:p>
    <w:p>
      <w:pPr>
        <w:pStyle w:val="Body"/>
        <w:ind w:hanging="270" w:start="990" w:end="630"/>
        <w:jc w:val="both"/>
        <w:rPr/>
      </w:pPr>
      <w:r>
        <w:rPr/>
      </w:r>
    </w:p>
    <w:p>
      <w:pPr>
        <w:pStyle w:val="Body"/>
        <w:numPr>
          <w:ilvl w:val="0"/>
          <w:numId w:val="2"/>
        </w:numPr>
        <w:jc w:val="both"/>
        <w:rPr/>
      </w:pPr>
      <w:r>
        <w:rPr/>
        <w:t>Approving the proposed form or change.</w:t>
      </w:r>
    </w:p>
    <w:p>
      <w:pPr>
        <w:pStyle w:val="Body"/>
        <w:ind w:start="0" w:end="0"/>
        <w:jc w:val="both"/>
        <w:rPr/>
      </w:pPr>
      <w:r>
        <w:rPr/>
      </w:r>
    </w:p>
    <w:p>
      <w:pPr>
        <w:pStyle w:val="Body"/>
        <w:numPr>
          <w:ilvl w:val="0"/>
          <w:numId w:val="2"/>
        </w:numPr>
        <w:jc w:val="both"/>
        <w:rPr/>
      </w:pPr>
      <w:r>
        <w:rPr/>
        <w:t>Taking the proposed form or changes to me for my approval.</w:t>
      </w:r>
    </w:p>
    <w:p>
      <w:pPr>
        <w:pStyle w:val="Body"/>
        <w:ind w:hanging="360" w:start="1890" w:end="0"/>
        <w:jc w:val="both"/>
        <w:rPr/>
      </w:pPr>
      <w:r>
        <w:rPr/>
      </w:r>
    </w:p>
    <w:p>
      <w:pPr>
        <w:pStyle w:val="Body"/>
        <w:ind w:hanging="360" w:start="1890" w:end="1260"/>
        <w:jc w:val="both"/>
        <w:rPr/>
      </w:pPr>
      <w:r>
        <w:rPr/>
        <w:t>c.</w:t>
        <w:tab/>
        <w:t>Placing the proposed form or changes on the agenda of the next meeting of the ECT Legal Trading Committee for consideration and disposition.</w:t>
      </w:r>
    </w:p>
    <w:p>
      <w:pPr>
        <w:pStyle w:val="Body"/>
        <w:ind w:hanging="360" w:start="1890" w:end="0"/>
        <w:jc w:val="both"/>
        <w:rPr/>
      </w:pPr>
      <w:r>
        <w:rPr/>
      </w:r>
    </w:p>
    <w:p>
      <w:pPr>
        <w:pStyle w:val="Body"/>
        <w:ind w:hanging="360" w:start="1890" w:end="0"/>
        <w:jc w:val="both"/>
        <w:rPr/>
      </w:pPr>
      <w:r>
        <w:rPr/>
        <w:t>d.</w:t>
        <w:tab/>
        <w:t>Seeking comments on the proposed form or changes from appropriate ECT lawyers.</w:t>
      </w:r>
    </w:p>
    <w:p>
      <w:pPr>
        <w:pStyle w:val="Body"/>
        <w:ind w:hanging="360" w:start="1890" w:end="0"/>
        <w:jc w:val="both"/>
        <w:rPr/>
      </w:pPr>
      <w:r>
        <w:rPr/>
      </w:r>
    </w:p>
    <w:p>
      <w:pPr>
        <w:pStyle w:val="Body"/>
        <w:ind w:hanging="360" w:start="1080" w:end="630"/>
        <w:jc w:val="both"/>
        <w:rPr/>
      </w:pPr>
      <w:r>
        <w:rPr/>
        <w:t>3.</w:t>
        <w:tab/>
        <w:t xml:space="preserve">Once a decision is made with respect to the proposed form or changes, the appropriate member of the ECT Legal Trading Committee shall advise the person submitting the proposal of the decision.  At that point, any approved form or changes shall be made and adopted or (as the case may be) revised forms shall be distributed to all interested parties.  </w:t>
      </w:r>
    </w:p>
    <w:p>
      <w:pPr>
        <w:pStyle w:val="Body"/>
        <w:ind w:hanging="360" w:start="1080" w:end="0"/>
        <w:jc w:val="both"/>
        <w:rPr/>
      </w:pPr>
      <w:r>
        <w:rPr/>
      </w:r>
    </w:p>
    <w:p>
      <w:pPr>
        <w:pStyle w:val="Body"/>
        <w:ind w:firstLine="720" w:start="0" w:end="0"/>
        <w:jc w:val="both"/>
        <w:rPr/>
      </w:pPr>
      <w:r>
        <w:rPr/>
        <w:t>Please note that the adoption of any trading contract form or any change thereto must be made in accordance with this procedure.  It should also be noted that this procedure does not apply to changes made in the course of negotiating a specific contract with a counterparty.  In those instances, deviations from the applicable form shall be made in accordance with the policies and practices of the appropriate supervising lawyer.  If there are any questions, please contact me at 713</w:t>
      </w:r>
      <w:r>
        <w:rPr>
          <w:rFonts w:eastAsia="Wingdings" w:cs="Wingdings" w:ascii="Wingdings" w:hAnsi="Wingdings"/>
        </w:rPr>
        <w:sym w:font="Wingdings" w:char="f0a0"/>
      </w:r>
      <w:r>
        <w:rPr/>
        <w:t>853</w:t>
      </w:r>
      <w:r>
        <w:rPr>
          <w:rFonts w:eastAsia="Wingdings" w:cs="Wingdings" w:ascii="Wingdings" w:hAnsi="Wingdings"/>
        </w:rPr>
        <w:sym w:font="Wingdings" w:char="f0a0"/>
      </w:r>
      <w:r>
        <w:rPr/>
        <w:t>6544 or by e-mail.</w:t>
      </w:r>
    </w:p>
    <w:p>
      <w:pPr>
        <w:pStyle w:val="Body"/>
        <w:ind w:start="0" w:end="0"/>
        <w:rPr/>
      </w:pPr>
      <w:r>
        <w:rPr/>
      </w:r>
    </w:p>
    <w:p>
      <w:pPr>
        <w:pStyle w:val="Body"/>
        <w:ind w:start="0" w:end="0"/>
        <w:rPr>
          <w:sz w:val="16"/>
        </w:rPr>
      </w:pPr>
      <w:r>
        <w:rPr>
          <w:sz w:val="16"/>
        </w:rPr>
      </w:r>
    </w:p>
    <w:p>
      <w:pPr>
        <w:pStyle w:val="Body"/>
        <w:ind w:start="0" w:end="0"/>
        <w:rPr>
          <w:sz w:val="12"/>
        </w:rPr>
      </w:pPr>
      <w:r>
        <w:rPr>
          <w:sz w:val="12"/>
        </w:rPr>
        <w:t>1999\Memos\237-99.doc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pPr>
    <w:r>
      <w:rPr>
        <w:sz w:val="8"/>
        <w:lang w:eastAsia="en-US"/>
      </w:rPr>
      <w:fldChar w:fldCharType="begin"/>
    </w:r>
    <w:r>
      <w:rPr>
        <w:sz w:val="8"/>
        <w:lang w:eastAsia="en-US"/>
      </w:rPr>
      <w:instrText xml:space="preserve"> FILENAME \p </w:instrText>
    </w:r>
    <w:r>
      <w:rPr>
        <w:sz w:val="8"/>
        <w:lang w:eastAsia="en-US"/>
      </w:rPr>
      <w:fldChar w:fldCharType="separate"/>
    </w:r>
    <w:r>
      <w:rPr>
        <w:sz w:val="8"/>
        <w:lang w:eastAsia="en-US"/>
      </w:rPr>
      <w:t>/mnt/main-storage/datasets/enron-docs/doc/237_99.doc</w:t>
    </w:r>
    <w:r>
      <w:rPr>
        <w:sz w:val="8"/>
        <w:lang w:eastAsia="en-US"/>
      </w:rPr>
      <w:fldChar w:fldCharType="end"/>
    </w:r>
    <w:r>
      <w:rPr>
        <w:rFonts w:eastAsia="Arial"/>
        <w:sz w:val="8"/>
      </w:rPr>
      <w:t xml:space="preserve"> </w:t>
    </w:r>
  </w:p>
  <w:p>
    <w:pPr>
      <w:pStyle w:val="Footer"/>
      <w:tabs>
        <w:tab w:val="clear" w:pos="4320"/>
        <w:tab w:val="left" w:pos="3780" w:leader="none"/>
        <w:tab w:val="center" w:pos="7560" w:leader="none"/>
        <w:tab w:val="right" w:pos="8640" w:leader="none"/>
        <w:tab w:val="right" w:pos="10800" w:leader="none"/>
      </w:tabs>
      <w:rPr>
        <w:sz w:val="8"/>
      </w:rPr>
    </w:pPr>
    <w:r>
      <w:rPr>
        <w:sz w:val="8"/>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2465070</wp:posOffset>
              </wp:positionH>
              <wp:positionV relativeFrom="paragraph">
                <wp:posOffset>-94615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w:t>
                          </w:r>
                        </w:p>
                        <w:p>
                          <w:pPr>
                            <w:pStyle w:val="Normal"/>
                            <w:ind w:start="3600" w:end="0"/>
                            <w:rPr>
                              <w:b/>
                              <w:sz w:val="32"/>
                            </w:rPr>
                          </w:pPr>
                          <w:r>
                            <w:rPr>
                              <w:b/>
                              <w:sz w:val="32"/>
                            </w:rPr>
                            <w:t>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7.45pt;mso-position-vertical-relative:text;margin-left:194.1pt;mso-position-horizontal-relative:page">
              <v:fill opacity="0f"/>
              <v:textbox inset="0in,0in,0in,0in">
                <w:txbxContent>
                  <w:p>
                    <w:pPr>
                      <w:pStyle w:val="Normal"/>
                      <w:ind w:start="3600" w:end="0"/>
                      <w:rPr>
                        <w:b/>
                        <w:sz w:val="32"/>
                      </w:rPr>
                    </w:pPr>
                    <w:r>
                      <w:rPr>
                        <w:b/>
                        <w:sz w:val="32"/>
                      </w:rPr>
                      <w:t>Interoffice</w:t>
                    </w:r>
                  </w:p>
                  <w:p>
                    <w:pPr>
                      <w:pStyle w:val="Normal"/>
                      <w:ind w:start="3600" w:end="0"/>
                      <w:rPr>
                        <w:b/>
                        <w:sz w:val="32"/>
                      </w:rPr>
                    </w:pP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1999-06-04T11:56:00Z</dcterms:created>
  <dc:creator>Jeff Ford</dc:creator>
  <dc:description/>
  <dc:language>en-CA</dc:language>
  <cp:lastModifiedBy>ssaused</cp:lastModifiedBy>
  <cp:lastPrinted>1999-06-11T08:20:00Z</cp:lastPrinted>
  <dcterms:modified xsi:type="dcterms:W3CDTF">1999-06-11T16:15:00Z</dcterms:modified>
  <cp:revision>9</cp:revision>
  <dc:subject/>
  <dc:title>Eron Capital &amp; Trade Resources Memo</dc:title>
</cp:coreProperties>
</file>