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trike/>
          <w:sz w:val="28"/>
        </w:rPr>
        <w:t>G</w:t>
      </w:r>
      <w:r>
        <w:rPr>
          <w:rFonts w:ascii="Times New Roman" w:hAnsi="Times New Roman"/>
          <w:b/>
          <w:sz w:val="28"/>
        </w:rPr>
        <w:t xml:space="preserve"> </w:t>
      </w:r>
      <w:r>
        <w:rPr>
          <w:rFonts w:ascii="Times New Roman" w:hAnsi="Times New Roman"/>
          <w:b/>
          <w:sz w:val="28"/>
          <w:u w:val="double"/>
        </w:rPr>
        <w:t>S</w:t>
      </w:r>
      <w:r>
        <w:rPr>
          <w:rFonts w:ascii="Times New Roman" w:hAnsi="Times New Roman"/>
          <w:b/>
          <w:sz w:val="28"/>
        </w:rPr>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b/>
          <w:sz w:val="24"/>
        </w:rPr>
      </w:pPr>
      <w:r>
        <w:rPr>
          <w:rFonts w:ascii="Times New Roman" w:hAnsi="Times New Roman"/>
          <w:b/>
          <w:strike/>
          <w:sz w:val="24"/>
        </w:rPr>
        <w:t>G</w:t>
      </w:r>
      <w:r>
        <w:rPr>
          <w:rFonts w:ascii="Times New Roman" w:hAnsi="Times New Roman"/>
          <w:b/>
          <w:sz w:val="24"/>
        </w:rPr>
        <w:t xml:space="preserve"> </w:t>
      </w:r>
      <w:r>
        <w:rPr>
          <w:rFonts w:ascii="Times New Roman" w:hAnsi="Times New Roman"/>
          <w:b/>
          <w:sz w:val="24"/>
          <w:u w:val="double"/>
        </w:rPr>
        <w:t>S</w:t>
      </w:r>
      <w:r>
        <w:rPr>
          <w:rFonts w:ascii="Times New Roman" w:hAnsi="Times New Roman"/>
          <w:b/>
          <w:sz w:val="24"/>
        </w:rPr>
        <w:noBreakHyphen/>
        <w:t>Future, L.L.C.</w:t>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center"/>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RECITALS </w:t>
            <w:tab/>
            <w:t>1</w:t>
            <w:br/>
          </w:r>
        </w:p>
        <w:p>
          <w:pPr>
            <w:pStyle w:val="Normal"/>
            <w:bidi w:val="0"/>
            <w:spacing w:lineRule="atLeast" w:line="0"/>
            <w:jc w:val="start"/>
            <w:rPr>
              <w:rFonts w:ascii="Times New Roman" w:hAnsi="Times New Roman"/>
              <w:sz w:val="24"/>
            </w:rPr>
          </w:pPr>
          <w:r>
            <w:rPr>
              <w:rFonts w:ascii="Times New Roman" w:hAnsi="Times New Roman"/>
              <w:sz w:val="24"/>
            </w:rPr>
            <w:t xml:space="preserve">ARTICLE 1 </w:t>
            <w:noBreakHyphen/>
            <w:t xml:space="preserve"> 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1.01</w:t>
            <w:tab/>
            <w:t>Definitions</w:t>
            <w:tab/>
            <w:t>1</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2160" w:start="720"/>
            <w:jc w:val="start"/>
            <w:rPr>
              <w:rFonts w:ascii="Times New Roman" w:hAnsi="Times New Roman"/>
              <w:sz w:val="24"/>
            </w:rPr>
          </w:pPr>
          <w:r>
            <w:rPr>
              <w:rFonts w:ascii="Times New Roman" w:hAnsi="Times New Roman"/>
              <w:sz w:val="24"/>
            </w:rPr>
            <w:t xml:space="preserve">ARTICLE 2 </w:t>
            <w:noBreakHyphen/>
            <w:t xml:space="preserve"> ORGANIZATION</w:t>
            <w:tab/>
            <w:t>6</w:t>
          </w:r>
        </w:p>
        <w:p>
          <w:pPr>
            <w:pStyle w:val="Normal"/>
            <w:bidi w:val="0"/>
            <w:spacing w:lineRule="atLeast" w:line="0"/>
            <w:jc w:val="start"/>
            <w:rPr>
              <w:rFonts w:ascii="Times New Roman" w:hAnsi="Times New Roman"/>
              <w:sz w:val="24"/>
            </w:rPr>
          </w:pPr>
          <w:r>
            <w:rPr>
              <w:rFonts w:ascii="Times New Roman" w:hAnsi="Times New Roman"/>
              <w:sz w:val="24"/>
            </w:rPr>
            <w:tab/>
            <w:t>2.01</w:t>
            <w:tab/>
            <w:t>Formation; Continuation; Amendment and Restatement</w:t>
            <w:tab/>
            <w:t>6</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b/>
              <w:sz w:val="24"/>
              <w:u w:val="double"/>
            </w:rPr>
            <w:t>2.07</w:t>
            <w:tab/>
            <w:t>No State</w:t>
            <w:noBreakHyphen/>
            <w:t>Law Partnership</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144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r>
        </w:p>
        <w:p>
          <w:pPr>
            <w:pStyle w:val="Normal"/>
            <w:bidi w:val="0"/>
            <w:spacing w:lineRule="atLeast" w:line="0"/>
            <w:jc w:val="start"/>
            <w:rPr>
              <w:rFonts w:ascii="Times New Roman" w:hAnsi="Times New Roman"/>
              <w:sz w:val="24"/>
            </w:rPr>
          </w:pPr>
          <w:r>
            <w:rPr>
              <w:rFonts w:ascii="Times New Roman" w:hAnsi="Times New Roman"/>
              <w:sz w:val="24"/>
            </w:rPr>
            <w:tab/>
            <w:t>3.01</w:t>
            <w:tab/>
            <w:t>Members</w:t>
            <w:tab/>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3.02</w:t>
            <w:tab/>
            <w:t>Representations, Warranties and Covenants</w:t>
            <w:tab/>
          </w:r>
          <w:r>
            <w:rPr>
              <w:rFonts w:ascii="Times New Roman" w:hAnsi="Times New Roman"/>
              <w:strike/>
              <w:sz w:val="24"/>
            </w:rPr>
            <w:t>8</w:t>
          </w:r>
          <w:r>
            <w:rPr>
              <w:rFonts w:ascii="Times New Roman" w:hAnsi="Times New Roman"/>
              <w:sz w:val="24"/>
            </w:rPr>
            <w:t xml:space="preserve"> </w:t>
          </w:r>
          <w:r>
            <w:rPr>
              <w:rFonts w:ascii="Times New Roman" w:hAnsi="Times New Roman"/>
              <w:b/>
              <w:sz w:val="24"/>
              <w:u w:val="double"/>
            </w:rPr>
            <w:t>7</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3.03</w:t>
            <w:tab/>
            <w:t>Dispositions of Membership Interests</w:t>
            <w:tab/>
          </w:r>
          <w:r>
            <w:rPr>
              <w:rFonts w:ascii="Times New Roman" w:hAnsi="Times New Roman"/>
              <w:strike/>
              <w:sz w:val="24"/>
            </w:rPr>
            <w:t>9</w:t>
          </w:r>
          <w:r>
            <w:rPr>
              <w:rFonts w:ascii="Times New Roman" w:hAnsi="Times New Roman"/>
              <w:sz w:val="24"/>
            </w:rPr>
            <w:t xml:space="preserve"> </w:t>
          </w:r>
          <w:r>
            <w:rPr>
              <w:rFonts w:ascii="Times New Roman" w:hAnsi="Times New Roman"/>
              <w:b/>
              <w:sz w:val="24"/>
              <w:u w:val="double"/>
            </w:rPr>
            <w:t>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4 </w:t>
            <w:noBreakHyphen/>
            <w:t xml:space="preserve">  CAPITAL CONTRIBUTIONS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4.01</w:t>
            <w:tab/>
            <w:t>Initial Capital Contributions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4.02</w:t>
            <w:tab/>
            <w:t>Subsequent Capital Contributions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5 </w:t>
            <w:noBreakHyphen/>
            <w:t xml:space="preserve"> </w:t>
          </w:r>
          <w:r>
            <w:rPr>
              <w:rFonts w:ascii="Times New Roman" w:hAnsi="Times New Roman"/>
              <w:b/>
              <w:sz w:val="24"/>
              <w:u w:val="double"/>
            </w:rPr>
            <w:t>ALLOCATION AND</w:t>
          </w:r>
          <w:r>
            <w:rPr>
              <w:rFonts w:ascii="Times New Roman" w:hAnsi="Times New Roman"/>
              <w:sz w:val="24"/>
            </w:rPr>
            <w:t xml:space="preserve"> DISTRIBUTIONS</w:t>
            <w:tab/>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5.01</w:t>
            <w:tab/>
            <w:t>Allocations.</w:t>
            <w:tab/>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5.02</w:t>
            <w:tab/>
            <w:t>Distributions</w:t>
            <w:tab/>
          </w:r>
          <w:r>
            <w:rPr>
              <w:rFonts w:ascii="Times New Roman" w:hAnsi="Times New Roman"/>
              <w:strike/>
              <w:sz w:val="24"/>
            </w:rPr>
            <w:t>15</w:t>
          </w:r>
          <w:r>
            <w:rPr>
              <w:rFonts w:ascii="Times New Roman" w:hAnsi="Times New Roman"/>
              <w:sz w:val="24"/>
            </w:rPr>
            <w:t xml:space="preserve"> </w:t>
          </w:r>
          <w:r>
            <w:rPr>
              <w:rFonts w:ascii="Times New Roman" w:hAnsi="Times New Roman"/>
              <w:b/>
              <w:sz w:val="24"/>
              <w:u w:val="double"/>
            </w:rPr>
            <w:t>14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6 </w:t>
            <w:noBreakHyphen/>
            <w:t xml:space="preserve"> MANAGEMENT </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6.01</w:t>
            <w:tab/>
            <w:t>Management by Class A Member</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ind w:hanging="720" w:start="1440" w:end="720"/>
            <w:jc w:val="start"/>
            <w:rPr>
              <w:rFonts w:ascii="Times New Roman" w:hAnsi="Times New Roman"/>
              <w:sz w:val="24"/>
            </w:rPr>
          </w:pPr>
          <w:r>
            <w:rPr>
              <w:rFonts w:ascii="Times New Roman" w:hAnsi="Times New Roman"/>
              <w:b/>
              <w:sz w:val="24"/>
              <w:u w:val="double"/>
            </w:rPr>
            <w:t>6.05</w:t>
            <w:tab/>
            <w:t>Independent Manager.</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7 </w:t>
            <w:noBreakHyphen/>
            <w:t xml:space="preserve"> TAXES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7.01</w:t>
            <w:tab/>
            <w:t>Tax Returns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7.02</w:t>
            <w:tab/>
            <w:t>Tax Characterization</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8.01</w:t>
            <w:tab/>
            <w:t>Maintenance of Books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8.02</w:t>
            <w:tab/>
            <w:t>Bank Accounts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9 </w:t>
            <w:noBreakHyphen/>
            <w:t xml:space="preserve"> DISPUTE RESOLUTION</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9.01</w:t>
            <w:tab/>
            <w:t>Disputes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9.02</w:t>
            <w:tab/>
            <w:t>Mediation</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9.03</w:t>
            <w:tab/>
            <w:t>Arbitration</w:t>
            <w:tab/>
          </w:r>
          <w:r>
            <w:rPr>
              <w:rFonts w:ascii="Times New Roman" w:hAnsi="Times New Roman"/>
              <w:strike/>
              <w:sz w:val="24"/>
            </w:rPr>
            <w:t>18</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10.01</w:t>
            <w:tab/>
            <w:t>Dissolution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10.02</w:t>
            <w:tab/>
            <w:t>Winding</w:t>
            <w:noBreakHyphen/>
            <w:t>Up and Termination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20</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10.03</w:t>
            <w:tab/>
            <w:t>Certificate of Cancellation</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10.04</w:t>
            <w:tab/>
            <w:t>Certain Matters concerning a Member</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r>
          <w:r>
            <w:rPr>
              <w:rFonts w:ascii="Times New Roman" w:hAnsi="Times New Roman"/>
              <w:strike/>
              <w:sz w:val="24"/>
            </w:rPr>
            <w:t>21</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12 </w:t>
            <w:noBreakHyphen/>
            <w:t xml:space="preserve"> GENERAL PROVISIONS</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12.01</w:t>
            <w:tab/>
            <w:t>Offset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12.02</w:t>
            <w:tab/>
            <w:t>Notices</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12.03</w:t>
            <w:tab/>
            <w:t>Entire Agreement; Superseding Effect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12.04</w:t>
            <w:tab/>
            <w:t>Effect of Waiver or Consent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12.05</w:t>
            <w:tab/>
            <w:t>Amendment or Restatement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12.06</w:t>
            <w:tab/>
            <w:t>Binding Effect</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12.07</w:t>
            <w:tab/>
            <w:t>Governing Law; Severability</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z w:val="24"/>
            </w:rPr>
          </w:pPr>
          <w:r>
            <w:rPr>
              <w:rFonts w:ascii="Times New Roman" w:hAnsi="Times New Roman"/>
              <w:sz w:val="24"/>
            </w:rPr>
            <w:t>12.08</w:t>
            <w:tab/>
            <w:t>Further Assurances</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24</w:t>
          </w:r>
        </w:p>
        <w:p>
          <w:pPr>
            <w:pStyle w:val="Normal"/>
            <w:bidi w:val="0"/>
            <w:spacing w:lineRule="atLeast" w:line="0"/>
            <w:ind w:hanging="720" w:start="1440" w:end="720"/>
            <w:jc w:val="start"/>
            <w:rPr>
              <w:rFonts w:ascii="Times New Roman" w:hAnsi="Times New Roman"/>
              <w:strike/>
              <w:sz w:val="24"/>
            </w:rPr>
          </w:pPr>
          <w:r>
            <w:rPr>
              <w:rFonts w:ascii="Times New Roman" w:hAnsi="Times New Roman"/>
              <w:sz w:val="24"/>
            </w:rPr>
            <w:t>12.09</w:t>
            <w:tab/>
            <w:t>Counterparts</w:t>
            <w:tab/>
          </w:r>
          <w:r>
            <w:rPr>
              <w:rFonts w:ascii="Times New Roman" w:hAnsi="Times New Roman"/>
              <w:strike/>
              <w:sz w:val="24"/>
            </w:rPr>
            <w:t>23</w:t>
          </w:r>
        </w:p>
        <w:p>
          <w:pPr>
            <w:pStyle w:val="Normal"/>
            <w:bidi w:val="0"/>
            <w:spacing w:lineRule="atLeast" w:line="0"/>
            <w:jc w:val="start"/>
            <w:rPr>
              <w:rFonts w:ascii="Times New Roman" w:hAnsi="Times New Roman"/>
              <w:b/>
              <w:sz w:val="24"/>
              <w:u w:val="double"/>
            </w:rPr>
          </w:pPr>
          <w:r>
            <w:rPr>
              <w:rFonts w:ascii="Times New Roman" w:hAnsi="Times New Roman"/>
              <w:b/>
              <w:sz w:val="24"/>
              <w:u w:val="double"/>
            </w:rPr>
            <w:t>24</w:t>
          </w:r>
        </w:p>
        <w:p>
          <w:pPr>
            <w:pStyle w:val="Normal"/>
            <w:bidi w:val="0"/>
            <w:spacing w:lineRule="atLeast" w:line="0"/>
            <w:jc w:val="start"/>
            <w:rPr>
              <w:rFonts w:ascii="Times New Roman" w:hAnsi="Times New Roman"/>
              <w:b/>
              <w:sz w:val="24"/>
              <w:u w:val="double"/>
            </w:rPr>
          </w:pPr>
          <w:r>
            <w:rPr>
              <w:rFonts w:ascii="Times New Roman" w:hAnsi="Times New Roman"/>
              <w:b/>
              <w:sz w:val="24"/>
              <w:u w:val="double"/>
            </w:rPr>
            <w:tab/>
            <w:t>12.10</w:t>
            <w:tab/>
            <w:t>Cancellation of the Class B Membership Interest</w:t>
            <w:tab/>
            <w:t>24</w:t>
          </w:r>
        </w:p>
        <w:p>
          <w:pPr>
            <w:pStyle w:val="Normal"/>
            <w:bidi w:val="0"/>
            <w:spacing w:lineRule="atLeast" w:line="0"/>
            <w:ind w:hanging="720" w:start="1440" w:end="720"/>
            <w:jc w:val="start"/>
            <w:rPr>
              <w:rFonts w:ascii="Times New Roman" w:hAnsi="Times New Roman"/>
              <w:sz w:val="24"/>
            </w:rPr>
          </w:pPr>
          <w:r>
            <w:rPr>
              <w:rFonts w:ascii="Times New Roman" w:hAnsi="Times New Roman"/>
              <w:b/>
              <w:sz w:val="24"/>
              <w:u w:val="double"/>
            </w:rPr>
            <w:t>12.11</w:t>
            <w:tab/>
            <w:t>Lenders.</w:t>
            <w:tab/>
            <w:t>25</w:t>
          </w:r>
          <w:r>
            <w:rPr>
              <w:sz w:val="24"/>
              <w:u w:val="double"/>
              <w:b/>
              <w:rFonts w:ascii="Times New Roman" w:hAnsi="Times New Roman"/>
            </w:rPr>
            <w:fldChar w:fldCharType="end"/>
          </w:r>
        </w:p>
      </w:sdtContent>
    </w:sdt>
    <w:p>
      <w:pPr>
        <w:pStyle w:val="Normal"/>
        <w:bidi w:val="0"/>
        <w:spacing w:lineRule="atLeast" w:line="0"/>
        <w:jc w:val="center"/>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EXHIBIT:</w:t>
      </w:r>
    </w:p>
    <w:p>
      <w:pPr>
        <w:pStyle w:val="Normal"/>
        <w:bidi w:val="0"/>
        <w:spacing w:lineRule="atLeast" w:line="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A</w:t>
        <w:tab/>
        <w:t>Members</w:t>
      </w:r>
      <w:r>
        <w:br w:type="page"/>
      </w:r>
    </w:p>
    <w:p>
      <w:pPr>
        <w:pStyle w:val="Normal"/>
        <w:bidi w:val="0"/>
        <w:jc w:val="start"/>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trike/>
          <w:sz w:val="24"/>
        </w:rPr>
        <w:t>G</w:t>
      </w:r>
      <w:r>
        <w:rPr>
          <w:rFonts w:ascii="Times New Roman" w:hAnsi="Times New Roman"/>
          <w:b/>
          <w:sz w:val="24"/>
        </w:rPr>
        <w:t xml:space="preserve"> </w:t>
      </w:r>
      <w:r>
        <w:rPr>
          <w:rFonts w:ascii="Times New Roman" w:hAnsi="Times New Roman"/>
          <w:b/>
          <w:sz w:val="24"/>
          <w:u w:val="double"/>
        </w:rPr>
        <w:t>S</w:t>
      </w:r>
      <w:r>
        <w:rPr>
          <w:rFonts w:ascii="Times New Roman" w:hAnsi="Times New Roman"/>
          <w:b/>
          <w:sz w:val="24"/>
        </w:rPr>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LIMITED LIABILITY COMPANY AGREEMENT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L.L.C.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 2000</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w:t>
      </w:r>
      <w:r>
        <w:rPr>
          <w:rFonts w:ascii="Times New Roman" w:hAnsi="Times New Roman"/>
          <w:strike/>
          <w:sz w:val="24"/>
        </w:rPr>
        <w:t>, Inc.</w:t>
      </w:r>
      <w:r>
        <w:rPr>
          <w:rFonts w:ascii="Times New Roman" w:hAnsi="Times New Roman"/>
          <w:sz w:val="24"/>
        </w:rPr>
        <w:t xml:space="preserve"> </w:t>
      </w:r>
      <w:r>
        <w:rPr>
          <w:rFonts w:ascii="Times New Roman" w:hAnsi="Times New Roman"/>
          <w:b/>
          <w:sz w:val="24"/>
          <w:u w:val="double"/>
        </w:rPr>
        <w:t>Investments Corp.</w:t>
      </w:r>
      <w:r>
        <w:rPr>
          <w:rFonts w:ascii="Times New Roman" w:hAnsi="Times New Roman"/>
          <w:sz w:val="24"/>
        </w:rPr>
        <w:t>, an Oregon corporation (</w:t>
      </w:r>
      <w:r>
        <w:rPr>
          <w:rFonts w:ascii="Times New Roman" w:hAnsi="Times New Roman"/>
          <w:i/>
          <w:sz w:val="24"/>
        </w:rPr>
        <w:t>“</w:t>
      </w:r>
      <w:r>
        <w:rPr>
          <w:rFonts w:ascii="Times New Roman" w:hAnsi="Times New Roman"/>
          <w:i/>
          <w:strike/>
          <w:sz w:val="24"/>
        </w:rPr>
        <w:t>Enron Communications</w:t>
      </w:r>
      <w:r>
        <w:rPr>
          <w:rFonts w:ascii="Times New Roman" w:hAnsi="Times New Roman"/>
          <w:i/>
          <w:sz w:val="24"/>
        </w:rPr>
        <w:t xml:space="preserve"> </w:t>
      </w:r>
      <w:r>
        <w:rPr>
          <w:rFonts w:ascii="Times New Roman" w:hAnsi="Times New Roman"/>
          <w:b/>
          <w:i/>
          <w:sz w:val="24"/>
          <w:u w:val="double"/>
        </w:rPr>
        <w:t>ECIC</w:t>
      </w:r>
      <w:r>
        <w:rPr>
          <w:rFonts w:ascii="Times New Roman" w:hAnsi="Times New Roman"/>
          <w:i/>
          <w:sz w:val="24"/>
        </w:rPr>
        <w:t>”</w:t>
      </w:r>
      <w:r>
        <w:rPr>
          <w:rFonts w:ascii="Times New Roman" w:hAnsi="Times New Roman"/>
          <w:sz w:val="24"/>
        </w:rPr>
        <w:t xml:space="preserve">), and J.M. </w:t>
      </w:r>
      <w:r>
        <w:rPr>
          <w:rFonts w:ascii="Times New Roman" w:hAnsi="Times New Roman"/>
          <w:b/>
          <w:sz w:val="24"/>
          <w:u w:val="double"/>
        </w:rPr>
        <w:t>2</w:t>
      </w:r>
      <w:r>
        <w:rPr>
          <w:rFonts w:ascii="Times New Roman" w:hAnsi="Times New Roman"/>
          <w:sz w:val="24"/>
        </w:rPr>
        <w:t xml:space="preserve">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L.L.C.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strike/>
          <w:sz w:val="24"/>
        </w:rPr>
        <w:t>December 9, 1999</w:t>
      </w:r>
      <w:r>
        <w:rPr>
          <w:rFonts w:ascii="Times New Roman" w:hAnsi="Times New Roman"/>
          <w:b/>
          <w:sz w:val="24"/>
          <w:u w:val="double"/>
        </w:rPr>
        <w:t>________________</w:t>
      </w:r>
      <w:r>
        <w:rPr>
          <w:rFonts w:ascii="Times New Roman" w:hAnsi="Times New Roman"/>
          <w:sz w:val="24"/>
        </w:rPr>
        <w:t xml:space="preserve">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was admitted to the Company as the initial Member, effective as of the Formation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Trust now desire to enter into this Agreement 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NOW THEREFORE, for good and valuable consideration,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Closing Time</w:t>
      </w:r>
      <w:r>
        <w:rPr>
          <w:rFonts w:ascii="Times New Roman" w:hAnsi="Times New Roman"/>
          <w:sz w:val="24"/>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Code </w:t>
      </w:r>
      <w:r>
        <w:rPr>
          <w:rFonts w:ascii="Times New Roman" w:hAnsi="Times New Roman"/>
          <w:sz w:val="24"/>
        </w:rPr>
        <w:noBreakHyphen/>
        <w:t xml:space="preserve">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trike/>
          <w:sz w:val="24"/>
        </w:rPr>
        <w:t>Enron Communications</w:t>
      </w:r>
      <w:r>
        <w:rPr>
          <w:rFonts w:ascii="Times New Roman" w:hAnsi="Times New Roman"/>
          <w:b/>
          <w:i/>
          <w:sz w:val="24"/>
        </w:rPr>
        <w:t xml:space="preserve"> </w:t>
      </w:r>
      <w:r>
        <w:rPr>
          <w:rFonts w:ascii="Times New Roman" w:hAnsi="Times New Roman"/>
          <w:b/>
          <w:i/>
          <w:sz w:val="24"/>
          <w:u w:val="double"/>
        </w:rPr>
        <w:t>ECIC</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among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trike/>
          <w:sz w:val="24"/>
        </w:rPr>
        <w:t>G</w:t>
        <w:noBreakHyphen/>
      </w:r>
      <w:r>
        <w:rPr>
          <w:rFonts w:ascii="Times New Roman" w:hAnsi="Times New Roman"/>
          <w:b/>
          <w:i/>
          <w:sz w:val="24"/>
          <w:u w:val="double"/>
        </w:rPr>
        <w:t>S</w:t>
        <w:noBreakHyphen/>
      </w:r>
      <w:r>
        <w:rPr>
          <w:rFonts w:ascii="Times New Roman" w:hAnsi="Times New Roman"/>
          <w:b/>
          <w:i/>
          <w:sz w:val="24"/>
        </w:rPr>
        <w:t>Past</w:t>
      </w:r>
      <w:r>
        <w:rPr>
          <w:rFonts w:ascii="Times New Roman" w:hAnsi="Times New Roman"/>
          <w:sz w:val="24"/>
        </w:rPr>
        <w:t xml:space="preserve"> </w:t>
        <w:noBreakHyphen/>
        <w:t xml:space="preserv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r>
      <w:r>
        <w:rPr>
          <w:rFonts w:ascii="Times New Roman" w:hAnsi="Times New Roman"/>
          <w:b/>
          <w:i/>
          <w:strike/>
          <w:sz w:val="24"/>
        </w:rPr>
        <w:t>G</w:t>
        <w:noBreakHyphen/>
      </w:r>
      <w:r>
        <w:rPr>
          <w:rFonts w:ascii="Times New Roman" w:hAnsi="Times New Roman"/>
          <w:b/>
          <w:i/>
          <w:sz w:val="24"/>
          <w:u w:val="double"/>
        </w:rPr>
        <w:t>S</w:t>
        <w:noBreakHyphen/>
      </w:r>
      <w:r>
        <w:rPr>
          <w:rFonts w:ascii="Times New Roman" w:hAnsi="Times New Roman"/>
          <w:b/>
          <w:i/>
          <w:sz w:val="24"/>
        </w:rPr>
        <w:t xml:space="preserve">Present </w:t>
      </w:r>
      <w:r>
        <w:rPr>
          <w:rFonts w:ascii="Times New Roman" w:hAnsi="Times New Roman"/>
          <w:sz w:val="24"/>
        </w:rPr>
        <w:noBreakHyphen/>
        <w:t xml:space="preserv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trike/>
          <w:sz w:val="24"/>
        </w:rPr>
        <w:t>G</w:t>
      </w:r>
      <w:r>
        <w:rPr>
          <w:rFonts w:ascii="Times New Roman" w:hAnsi="Times New Roman"/>
          <w:b/>
          <w:i/>
          <w:sz w:val="24"/>
        </w:rPr>
        <w:t xml:space="preserve"> </w:t>
      </w:r>
      <w:r>
        <w:rPr>
          <w:rFonts w:ascii="Times New Roman" w:hAnsi="Times New Roman"/>
          <w:b/>
          <w:i/>
          <w:sz w:val="24"/>
          <w:u w:val="double"/>
        </w:rPr>
        <w:t>S</w:t>
      </w:r>
      <w:r>
        <w:rPr>
          <w:rFonts w:ascii="Times New Roman" w:hAnsi="Times New Roman"/>
          <w:b/>
          <w:i/>
          <w:sz w:val="24"/>
        </w:rPr>
        <w:noBreakHyphen/>
        <w:t xml:space="preserve">Present LLC Agreement </w:t>
      </w:r>
      <w:r>
        <w:rPr>
          <w:rFonts w:ascii="Times New Roman" w:hAnsi="Times New Roman"/>
          <w:sz w:val="24"/>
        </w:rPr>
        <w:noBreakHyphen/>
        <w:t xml:space="preserve"> the Limited Liability Company Agreement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dated the date hereof and executed 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trike/>
          <w:sz w:val="24"/>
        </w:rPr>
        <w:t>G</w:t>
      </w:r>
      <w:r>
        <w:rPr>
          <w:rFonts w:ascii="Times New Roman" w:hAnsi="Times New Roman"/>
          <w:b/>
          <w:i/>
          <w:sz w:val="24"/>
        </w:rPr>
        <w:t xml:space="preserve"> </w:t>
      </w:r>
      <w:r>
        <w:rPr>
          <w:rFonts w:ascii="Times New Roman" w:hAnsi="Times New Roman"/>
          <w:b/>
          <w:i/>
          <w:sz w:val="24"/>
          <w:u w:val="double"/>
        </w:rPr>
        <w:t>S</w:t>
      </w:r>
      <w:r>
        <w:rPr>
          <w:rFonts w:ascii="Times New Roman" w:hAnsi="Times New Roman"/>
          <w:b/>
          <w:i/>
          <w:sz w:val="24"/>
        </w:rPr>
        <w:noBreakHyphen/>
        <w:t>Present B Member Interest</w:t>
      </w:r>
      <w:r>
        <w:rPr>
          <w:rFonts w:ascii="Times New Roman" w:hAnsi="Times New Roman"/>
          <w:sz w:val="24"/>
        </w:rPr>
        <w:t xml:space="preserve"> </w:t>
        <w:noBreakHyphen/>
        <w:t xml:space="preserve"> the Class B Member Interest issued by G</w:t>
        <w:noBreakHyphen/>
        <w:t xml:space="preserve">Present to the Company pursuant 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w:t>
      </w:r>
      <w:r>
        <w:rPr>
          <w:rFonts w:ascii="Times New Roman" w:hAnsi="Times New Roman"/>
          <w:strike/>
          <w:sz w:val="24"/>
        </w:rPr>
        <w:t>G</w:t>
        <w:noBreakHyphen/>
      </w:r>
      <w:r>
        <w:rPr>
          <w:rFonts w:ascii="Times New Roman" w:hAnsi="Times New Roman"/>
          <w:b/>
          <w:sz w:val="24"/>
          <w:u w:val="double"/>
        </w:rPr>
        <w:t>S</w:t>
        <w:noBreakHyphen/>
      </w:r>
      <w:r>
        <w:rPr>
          <w:rFonts w:ascii="Times New Roman" w:hAnsi="Times New Roman"/>
          <w:sz w:val="24"/>
        </w:rPr>
        <w:t xml:space="preserve">Past and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Enron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 document or agreement refer to such document or agreement as amended, varied or supplemented from time to time; (f) references to money refer to legal currency of the United States of America; and (g) references to a Person shall include the successors and permitted assigns of such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Trust hereby continue the Company, pursuant to the terms and conditions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w:t>
      </w:r>
      <w:r>
        <w:rPr>
          <w:rFonts w:ascii="Times New Roman" w:hAnsi="Times New Roman"/>
          <w:i/>
          <w:strike/>
          <w:sz w:val="24"/>
        </w:rPr>
        <w:t>G</w:t>
      </w:r>
      <w:r>
        <w:rPr>
          <w:rFonts w:ascii="Times New Roman" w:hAnsi="Times New Roman"/>
          <w:i/>
          <w:sz w:val="24"/>
        </w:rPr>
        <w:t xml:space="preserve"> </w:t>
      </w:r>
      <w:r>
        <w:rPr>
          <w:rFonts w:ascii="Times New Roman" w:hAnsi="Times New Roman"/>
          <w:b/>
          <w:i/>
          <w:sz w:val="24"/>
          <w:u w:val="double"/>
        </w:rPr>
        <w:t>S</w:t>
      </w:r>
      <w:r>
        <w:rPr>
          <w:rFonts w:ascii="Times New Roman" w:hAnsi="Times New Roman"/>
          <w:i/>
          <w:sz w:val="24"/>
        </w:rPr>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purposes of the Company are to engage in the following activities:    (i) entering into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and performing its obligations thereunder and acquiring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w:t>
      </w:r>
      <w:r>
        <w:rPr>
          <w:rFonts w:ascii="Times New Roman" w:hAnsi="Times New Roman"/>
          <w:b/>
          <w:sz w:val="24"/>
        </w:rPr>
        <w:t xml:space="preserve"> </w:t>
      </w:r>
      <w:r>
        <w:rPr>
          <w:rFonts w:ascii="Times New Roman" w:hAnsi="Times New Roman"/>
          <w:sz w:val="24"/>
        </w:rPr>
        <w:t xml:space="preserve">B Member Interest pursuant thereto in consideration of a capital contribution of </w:t>
      </w:r>
      <w:r>
        <w:rPr>
          <w:rFonts w:ascii="Times New Roman" w:hAnsi="Times New Roman"/>
          <w:strike/>
          <w:sz w:val="24"/>
        </w:rPr>
        <w:t>$255,000,000</w:t>
      </w:r>
      <w:r>
        <w:rPr>
          <w:rFonts w:ascii="Times New Roman" w:hAnsi="Times New Roman"/>
          <w:sz w:val="24"/>
        </w:rPr>
        <w:t xml:space="preserve"> </w:t>
      </w:r>
      <w:r>
        <w:rPr>
          <w:rFonts w:ascii="Times New Roman" w:hAnsi="Times New Roman"/>
          <w:b/>
          <w:sz w:val="24"/>
          <w:u w:val="double"/>
        </w:rPr>
        <w:t>$125,000,000</w:t>
      </w:r>
      <w:r>
        <w:rPr>
          <w:rFonts w:ascii="Times New Roman" w:hAnsi="Times New Roman"/>
          <w:sz w:val="24"/>
        </w:rPr>
        <w:t xml:space="preserve"> to be made by the Company to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"2.07</w:instrText>
        <w:tab/>
        <w:instrText xml:space="preserve">No State‑Law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for tax purposes (as provided in Section 7.02 hereof) the Members intend that the Company not be a partnership, limited partnership or joint venture and this Agreement shall not be construed to suggest otherwise.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 xml:space="preserve">voting.    </w:t>
      </w:r>
      <w:r>
        <w:rPr>
          <w:rFonts w:ascii="Times New Roman" w:hAnsi="Times New Roman"/>
          <w:strike/>
          <w:sz w:val="24"/>
        </w:rPr>
        <w:t>Enron Communications’s</w:t>
      </w:r>
      <w:r>
        <w:rPr>
          <w:rFonts w:ascii="Times New Roman" w:hAnsi="Times New Roman"/>
          <w:sz w:val="24"/>
        </w:rPr>
        <w:t xml:space="preserve"> </w:t>
      </w:r>
      <w:r>
        <w:rPr>
          <w:rFonts w:ascii="Times New Roman" w:hAnsi="Times New Roman"/>
          <w:b/>
          <w:sz w:val="24"/>
          <w:u w:val="double"/>
        </w:rPr>
        <w:t>ECIC’s</w:t>
      </w:r>
      <w:r>
        <w:rPr>
          <w:rFonts w:ascii="Times New Roman" w:hAnsi="Times New Roman"/>
          <w:sz w:val="24"/>
        </w:rPr>
        <w:t xml:space="preserve">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 xml:space="preserve">The Class A Member hereby represents and warrants to the Class B Member that the Company, immediately after the execution of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LLC Agreement    will have good and indefeasible title to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B Member Interest, free of adverse liens, encumbrances, claims, and that such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xml:space="preserve">. 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 xml:space="preserve">In the event that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LLC or its assignee delivers a Put Notice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with respect to the Interest Payment Date (as defined in the Facility Agreement) falling on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 xml:space="preserve"> in accordance with the provisions of Section 2 of the Put Option Agreement, the Class B Membership Interest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In the event that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LLC or its assignee does not deliver a Put Notice with respect to the Interest Payment Date (as defined in the Facility Agreement) falling on </w:t>
      </w:r>
      <w:r>
        <w:rPr>
          <w:rFonts w:ascii="Times New Roman" w:hAnsi="Times New Roman"/>
          <w:strike/>
          <w:sz w:val="24"/>
        </w:rPr>
        <w:t>June 30, 2001 to Enron Communications</w:t>
      </w:r>
      <w:r>
        <w:rPr>
          <w:rFonts w:ascii="Times New Roman" w:hAnsi="Times New Roman"/>
          <w:sz w:val="24"/>
        </w:rPr>
        <w:t xml:space="preserve"> </w:t>
      </w:r>
      <w:r>
        <w:rPr>
          <w:rFonts w:ascii="Times New Roman" w:hAnsi="Times New Roman"/>
          <w:b/>
          <w:sz w:val="24"/>
          <w:u w:val="double"/>
        </w:rPr>
        <w:t>September 15, 2000 to ECIC</w:t>
      </w:r>
      <w:r>
        <w:rPr>
          <w:rFonts w:ascii="Times New Roman" w:hAnsi="Times New Roman"/>
          <w:sz w:val="24"/>
        </w:rPr>
        <w:t xml:space="preserve">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w:t>
      </w:r>
      <w:r>
        <w:rPr>
          <w:rFonts w:ascii="Times New Roman" w:hAnsi="Times New Roman"/>
          <w:strike/>
          <w:sz w:val="24"/>
        </w:rPr>
        <w:t>May 10, 2001</w:t>
      </w:r>
      <w:r>
        <w:rPr>
          <w:rFonts w:ascii="Times New Roman" w:hAnsi="Times New Roman"/>
          <w:sz w:val="24"/>
        </w:rPr>
        <w:t xml:space="preserve"> </w:t>
      </w:r>
      <w:r>
        <w:rPr>
          <w:rFonts w:ascii="Times New Roman" w:hAnsi="Times New Roman"/>
          <w:b/>
          <w:sz w:val="24"/>
          <w:u w:val="double"/>
        </w:rPr>
        <w:t>July 31, 2000</w:t>
      </w:r>
      <w:r>
        <w:rPr>
          <w:rFonts w:ascii="Times New Roman" w:hAnsi="Times New Roman"/>
          <w:sz w:val="24"/>
        </w:rPr>
        <w:t xml:space="preserve">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w:t>
      </w:r>
      <w:r>
        <w:rPr>
          <w:rFonts w:ascii="Times New Roman" w:hAnsi="Times New Roman"/>
          <w:strike/>
          <w:sz w:val="24"/>
        </w:rPr>
        <w:t>May 31, 2001</w:t>
      </w:r>
      <w:r>
        <w:rPr>
          <w:rFonts w:ascii="Times New Roman" w:hAnsi="Times New Roman"/>
          <w:sz w:val="24"/>
        </w:rPr>
        <w:t xml:space="preserve"> </w:t>
      </w:r>
      <w:r>
        <w:rPr>
          <w:rFonts w:ascii="Times New Roman" w:hAnsi="Times New Roman"/>
          <w:b/>
          <w:sz w:val="24"/>
          <w:u w:val="double"/>
        </w:rPr>
        <w:t>August 15, 2000</w:t>
      </w:r>
      <w:r>
        <w:rPr>
          <w:rFonts w:ascii="Times New Roman" w:hAnsi="Times New Roman"/>
          <w:sz w:val="24"/>
        </w:rPr>
        <w:t xml:space="preserve">.    The price to be paid for such Class B Membership Interest must be payable entirely in cash.    On the Auction Date, the Independent Auctioneer shall determine the Person (excluding Persons other than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xml:space="preserve">) and the Trust’s Class B Membership Interest shall be sold to the Winning Bidder; provided, however, that such Membership Interest may be sold pursuant to this Section 3.03(b) only if at least two offers from Persons which are not Affiliates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are received, one of which two offers may be from a Person which is an Affiliate of the Independent Auctioneer, and if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or an Affiliate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xml:space="preserve">.    The closing of the sale of the Trust’s Class B Membership Interest to the Winning Bidder shall occur at the principal place of business of the Company on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 xml:space="preserve"> unless all the Members and the Winning Bidder agree upon a different place or date or unless Governmental or other required approvals, consents or waivers are required, in which case the closing shall occur as soon as practicable after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 xml:space="preserve"> but in no event later than </w:t>
      </w:r>
      <w:r>
        <w:rPr>
          <w:rFonts w:ascii="Times New Roman" w:hAnsi="Times New Roman"/>
          <w:strike/>
          <w:sz w:val="24"/>
        </w:rPr>
        <w:t>July 31, 2001</w:t>
      </w:r>
      <w:r>
        <w:rPr>
          <w:rFonts w:ascii="Times New Roman" w:hAnsi="Times New Roman"/>
          <w:sz w:val="24"/>
        </w:rPr>
        <w:t xml:space="preserve"> </w:t>
      </w:r>
      <w:r>
        <w:rPr>
          <w:rFonts w:ascii="Times New Roman" w:hAnsi="Times New Roman"/>
          <w:b/>
          <w:sz w:val="24"/>
          <w:u w:val="double"/>
        </w:rPr>
        <w:t>October 16, 2000</w:t>
      </w:r>
      <w:r>
        <w:rPr>
          <w:rFonts w:ascii="Times New Roman" w:hAnsi="Times New Roman"/>
          <w:sz w:val="24"/>
        </w:rPr>
        <w:t>.    At the closing, (A) the Trust shall execute and deliver to the Winning Bidder (I) an assignment of the Trust’s Class B Membership Interest, in form and substance reasonably acceptable to the Winning Bidder, containing a    warranty of title as to such Membership Interest (stating that such Membership Interest is free and clear of all Encumbrances by, through or under the Trust)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 xml:space="preserve">If, due to the last sentence of Section 3.03(d)(i)(B), the Company is precluded from sending the Auction Notice on the date specified for same in Section 3.03(b)(i), then the dates of </w:t>
      </w:r>
      <w:r>
        <w:rPr>
          <w:rFonts w:ascii="Times New Roman" w:hAnsi="Times New Roman"/>
          <w:strike/>
          <w:sz w:val="24"/>
        </w:rPr>
        <w:t>May 10, 2001 and May 31, 2001</w:t>
      </w:r>
      <w:r>
        <w:rPr>
          <w:rFonts w:ascii="Times New Roman" w:hAnsi="Times New Roman"/>
          <w:sz w:val="24"/>
        </w:rPr>
        <w:t xml:space="preserve"> </w:t>
      </w:r>
      <w:r>
        <w:rPr>
          <w:rFonts w:ascii="Times New Roman" w:hAnsi="Times New Roman"/>
          <w:b/>
          <w:sz w:val="24"/>
          <w:u w:val="double"/>
        </w:rPr>
        <w:t>July 31, 2000 and August 15, 2000</w:t>
      </w:r>
      <w:r>
        <w:rPr>
          <w:rFonts w:ascii="Times New Roman" w:hAnsi="Times New Roman"/>
          <w:sz w:val="24"/>
        </w:rPr>
        <w:t xml:space="preserve">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of this Agreement.</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with respect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 by virtue of its status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The Class B Member shall be duly admitted as a member at the Effective Date and time of this Agreement, regardless of any delay in making its Capital Contribution.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If any additional Capital Contributions are made    (it being expressly agreed that the Class A Member may make additional Capital Contribution at any time)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t xml:space="preserve">concurrently    in proportion to their respective Sharing Ratios (at the time the amounts of such distributions are determined) and in such aggregate amounts and at such times as shall be determined by the Class A Member, provided that (i) all distributions made on or prior to </w:t>
      </w:r>
      <w:r>
        <w:rPr>
          <w:rFonts w:ascii="Times New Roman" w:hAnsi="Times New Roman"/>
          <w:strike/>
          <w:sz w:val="24"/>
        </w:rPr>
        <w:t>August 31, 2001</w:t>
      </w:r>
      <w:r>
        <w:rPr>
          <w:rFonts w:ascii="Times New Roman" w:hAnsi="Times New Roman"/>
          <w:sz w:val="24"/>
        </w:rPr>
        <w:t xml:space="preserve"> </w:t>
      </w:r>
      <w:r>
        <w:rPr>
          <w:rFonts w:ascii="Times New Roman" w:hAnsi="Times New Roman"/>
          <w:b/>
          <w:sz w:val="24"/>
          <w:u w:val="double"/>
        </w:rPr>
        <w:t>November 15, 2000</w:t>
      </w:r>
      <w:r>
        <w:rPr>
          <w:rFonts w:ascii="Times New Roman" w:hAnsi="Times New Roman"/>
          <w:sz w:val="24"/>
        </w:rPr>
        <w:t xml:space="preserve"> shall be made promptly after distributions on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B Member Interest are received by the Company from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and (ii) if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Past or its assignee delivers a Put Notice with respect to the Interest Payment    Date falling on </w:t>
      </w:r>
      <w:r>
        <w:rPr>
          <w:rFonts w:ascii="Times New Roman" w:hAnsi="Times New Roman"/>
          <w:strike/>
          <w:sz w:val="24"/>
        </w:rPr>
        <w:t>June 30, 2001 to Enron Communications</w:t>
      </w:r>
      <w:r>
        <w:rPr>
          <w:rFonts w:ascii="Times New Roman" w:hAnsi="Times New Roman"/>
          <w:sz w:val="24"/>
        </w:rPr>
        <w:t xml:space="preserve"> </w:t>
      </w:r>
      <w:r>
        <w:rPr>
          <w:rFonts w:ascii="Times New Roman" w:hAnsi="Times New Roman"/>
          <w:b/>
          <w:sz w:val="24"/>
          <w:u w:val="double"/>
        </w:rPr>
        <w:t>September 15, 2000 to ECIC</w:t>
      </w:r>
      <w:r>
        <w:rPr>
          <w:rFonts w:ascii="Times New Roman" w:hAnsi="Times New Roman"/>
          <w:sz w:val="24"/>
        </w:rPr>
        <w:t xml:space="preserve">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 and (without prejudice to accrued rights) all rights of the Class B Member hereunder shall terminate.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or (ii) for so long as there is any principal, interest or other amount owed to the Lenders under the Facility Agreement, assign any of its rights under, agree to any amendment, termination, waiver or other modification of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or the issuance of any additional membership interests by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or agree to any change in the business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The Class A Member shall be liable to the Company and the other Members for the gross negligence, bad faith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w:t>
      </w:r>
      <w:r>
        <w:rPr>
          <w:rFonts w:ascii="Times New Roman" w:hAnsi="Times New Roman"/>
          <w:b/>
          <w:i/>
          <w:sz w:val="24"/>
          <w:u w:val="double"/>
        </w:rPr>
        <w:t>[</w:t>
      </w:r>
      <w:r>
        <w:rPr>
          <w:rFonts w:ascii="Times New Roman" w:hAnsi="Times New Roman"/>
          <w:b/>
          <w:i/>
          <w:sz w:val="24"/>
        </w:rPr>
        <w:t>Mr. Vincent Buckley</w:t>
      </w:r>
      <w:r>
        <w:rPr>
          <w:rFonts w:ascii="Times New Roman" w:hAnsi="Times New Roman"/>
          <w:b/>
          <w:i/>
          <w:sz w:val="24"/>
          <w:u w:val="double"/>
        </w:rPr>
        <w: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Upon the death, retirement, resignation, expulsion, bankruptcy or dissolution of the Independent Manager, the Class A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In no event may an Independent Manager subject the Member to personal liability by reason of the indemnification provisions set forth in this Agreement.</w:t>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and the Members acknowledge that for United States federal income tax purposes the Company will be disregarded as an entity separate from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pursuant to Treasury Regulation §301.7701</w:t>
        <w:noBreakHyphen/>
        <w:t xml:space="preserve">3 as long as all the Membership Interests of the Company are owned for federal income tax purposes 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or a combination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another entity which is owned by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t>(c)</w:t>
        <w:tab/>
        <w:t>Notwithstanding Section 10.04(b),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t>The Company shall conduct its business and operations in accordance with the following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other than as contemplated in Section 2.04, (i) the Company shall not guarantee any debts of Enron Corp,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their respective Affiliates or any other person and (ii) the Company shall not acquire obligations of or securities of or make any loans or advances to Enron Corp.,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Company shall be disclosed as a separate subsidiary in public filings of Enron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 (it being expressly agreed that any amendment whereby the Auction Date would fall after </w:t>
      </w:r>
      <w:r>
        <w:rPr>
          <w:rFonts w:ascii="Times New Roman" w:hAnsi="Times New Roman"/>
          <w:strike/>
          <w:sz w:val="23"/>
        </w:rPr>
        <w:t>June 15, 2001</w:t>
      </w:r>
      <w:r>
        <w:rPr>
          <w:rFonts w:ascii="Times New Roman" w:hAnsi="Times New Roman"/>
          <w:sz w:val="23"/>
        </w:rPr>
        <w:t xml:space="preserve"> </w:t>
      </w:r>
      <w:r>
        <w:rPr>
          <w:rFonts w:ascii="Times New Roman" w:hAnsi="Times New Roman"/>
          <w:b/>
          <w:sz w:val="23"/>
          <w:u w:val="double"/>
        </w:rPr>
        <w:t>September 1, 2000</w:t>
      </w:r>
      <w:r>
        <w:rPr>
          <w:rFonts w:ascii="Times New Roman" w:hAnsi="Times New Roman"/>
          <w:sz w:val="23"/>
        </w:rPr>
        <w:t xml:space="preserve"> would have such a material adverse effect). 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"12.11</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u w:val="double"/>
        </w:rPr>
      </w:pPr>
      <w:r>
        <w:rPr>
          <w:rFonts w:ascii="Times New Roman" w:hAnsi="Times New Roman"/>
          <w:sz w:val="24"/>
        </w:rPr>
        <w:t>CLASS A MEMBER:</w:t>
        <w:tab/>
        <w:tab/>
        <w:tab/>
        <w:t>ENRON COMMUNICATIONS</w:t>
      </w:r>
      <w:r>
        <w:rPr>
          <w:rFonts w:ascii="Times New Roman" w:hAnsi="Times New Roman"/>
          <w:strike/>
          <w:sz w:val="24"/>
        </w:rPr>
        <w:t>, INC</w:t>
      </w:r>
      <w:r>
        <w:rPr>
          <w:rFonts w:ascii="Times New Roman" w:hAnsi="Times New Roman"/>
          <w:sz w:val="24"/>
        </w:rPr>
        <w:t xml:space="preserve"> </w:t>
      </w:r>
      <w:r>
        <w:rPr>
          <w:rFonts w:ascii="Times New Roman" w:hAnsi="Times New Roman"/>
          <w:b/>
          <w:sz w:val="24"/>
          <w:u w:val="double"/>
        </w:rPr>
        <w:t>INVESTMENTS</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b/>
          <w:sz w:val="24"/>
          <w:u w:val="double"/>
        </w:rPr>
        <w:tab/>
        <w:tab/>
        <w:tab/>
        <w:tab/>
        <w:tab/>
        <w:tab/>
        <w:t>    CORP</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t xml:space="preserve">J.M. </w:t>
      </w:r>
      <w:r>
        <w:rPr>
          <w:rFonts w:ascii="Times New Roman" w:hAnsi="Times New Roman"/>
          <w:b/>
          <w:sz w:val="24"/>
          <w:u w:val="double"/>
        </w:rPr>
        <w:t>2</w:t>
      </w:r>
      <w:r>
        <w:rPr>
          <w:rFonts w:ascii="Times New Roman" w:hAnsi="Times New Roman"/>
          <w:sz w:val="24"/>
        </w:rPr>
        <w:t xml:space="preserve">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I hereby agree to serve as Independent Manager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 Delaware limited liability company, and confirm that I satisfy the definition of “Independent Manager” in Section 6.05(a) of the above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b/>
          <w:i/>
          <w:sz w:val="24"/>
          <w:u w:val="double"/>
        </w:rPr>
        <w:t>[</w:t>
      </w:r>
      <w:r>
        <w:rPr>
          <w:rFonts w:ascii="Times New Roman" w:hAnsi="Times New Roman"/>
          <w:b/>
          <w:i/>
          <w:sz w:val="24"/>
        </w:rPr>
        <w:t>Vincent Buckley</w:t>
      </w:r>
      <w:r>
        <w:rPr>
          <w:rFonts w:ascii="Times New Roman" w:hAnsi="Times New Roman"/>
          <w:b/>
          <w:i/>
          <w:sz w:val="24"/>
          <w:u w:val="double"/>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Dated:</w:t>
      </w:r>
      <w:r>
        <w:rPr>
          <w:rFonts w:ascii="Times New Roman" w:hAnsi="Times New Roman"/>
          <w:sz w:val="24"/>
          <w:u w:val="single"/>
        </w:rPr>
        <w:tab/>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Communications</w:t>
            </w:r>
            <w:r>
              <w:rPr>
                <w:rFonts w:ascii="Times New Roman" w:hAnsi="Times New Roman"/>
                <w:strike/>
              </w:rPr>
              <w:t>, Inc</w:t>
            </w:r>
            <w:r>
              <w:rPr>
                <w:rFonts w:ascii="Times New Roman" w:hAnsi="Times New Roman"/>
              </w:rPr>
              <w:t xml:space="preserve"> </w:t>
            </w:r>
            <w:r>
              <w:rPr>
                <w:rFonts w:ascii="Times New Roman" w:hAnsi="Times New Roman"/>
                <w:b/>
                <w:u w:val="double"/>
              </w:rPr>
              <w:t>Investments Corp</w:t>
            </w:r>
            <w:r>
              <w:rPr>
                <w:rFonts w:ascii="Times New Roman" w:hAnsi="Times New Roman"/>
              </w:rPr>
              <w:t>.</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trike/>
              </w:rPr>
              <w:t>[</w:t>
            </w:r>
            <w:r>
              <w:rPr>
                <w:rFonts w:ascii="Times New Roman" w:hAnsi="Times New Roman"/>
              </w:rPr>
              <w:t xml:space="preserve">$100 </w:t>
            </w:r>
            <w:r>
              <w:rPr>
                <w:rFonts w:ascii="Times New Roman" w:hAnsi="Times New Roman"/>
                <w:strike/>
              </w:rPr>
              <w:t>]</w:t>
            </w:r>
            <w:r>
              <w:rPr>
                <w:rFonts w:ascii="Times New Roman" w:hAnsi="Times New Roman"/>
              </w:rPr>
              <w:t>(one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 xml:space="preserve">J.M. </w:t>
            </w:r>
            <w:r>
              <w:rPr>
                <w:rFonts w:ascii="Times New Roman" w:hAnsi="Times New Roman"/>
                <w:b/>
                <w:u w:val="double"/>
              </w:rPr>
              <w:t>2</w:t>
            </w:r>
            <w:r>
              <w:rPr>
                <w:rFonts w:ascii="Times New Roman" w:hAnsi="Times New Roman"/>
              </w:rPr>
              <w:t xml:space="preserve">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trike/>
              </w:rPr>
              <w:t>$255,000,000 (two hundred fifty</w:t>
              <w:noBreakHyphen/>
              <w:t xml:space="preserve">five million dollars) </w:t>
            </w:r>
            <w:r>
              <w:rPr>
                <w:rFonts w:ascii="Times New Roman" w:hAnsi="Times New Roman"/>
                <w:b/>
                <w:u w:val="double"/>
              </w:rPr>
              <w:t>125,000,000</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DAL: </w:t>
      </w:r>
      <w:r>
        <w:rPr>
          <w:rFonts w:ascii="Times New Roman" w:hAnsi="Times New Roman"/>
          <w:strike/>
          <w:sz w:val="24"/>
        </w:rPr>
        <w:t>220082.7</w:t>
      </w:r>
      <w:r>
        <w:rPr>
          <w:rFonts w:ascii="Times New Roman" w:hAnsi="Times New Roman"/>
          <w:sz w:val="24"/>
        </w:rPr>
        <w:t xml:space="preserve"> </w:t>
      </w:r>
      <w:r>
        <w:rPr>
          <w:rFonts w:ascii="Times New Roman" w:hAnsi="Times New Roman"/>
          <w:b/>
          <w:sz w:val="24"/>
          <w:u w:val="double"/>
        </w:rPr>
        <w:t>233364.1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end"/>
        <w:rPr>
          <w:rFonts w:ascii="Times New Roman" w:hAnsi="Times New Roman"/>
          <w:sz w:val="24"/>
        </w:rPr>
      </w:pPr>
      <w:r>
        <w:rPr>
          <w:rFonts w:ascii="Times New Roman" w:hAnsi="Times New Roman"/>
          <w:sz w:val="24"/>
        </w:rPr>
        <w:t>i</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spacing w:lineRule="atLeast" w:line="0"/>
        <w:jc w:val="end"/>
        <w:rPr>
          <w:rFonts w:ascii="Times New Roman" w:hAnsi="Times New Roman"/>
          <w:sz w:val="24"/>
        </w:rPr>
      </w:pPr>
      <w:r>
        <w:rPr>
          <w:rFonts w:ascii="Times New Roman" w:hAnsi="Times New Roman"/>
          <w:sz w:val="24"/>
        </w:rPr>
        <w:t>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Project </w:t>
      </w:r>
      <w:r>
        <w:rPr>
          <w:rFonts w:ascii="Times New Roman" w:hAnsi="Times New Roman"/>
          <w:strike/>
          <w:sz w:val="24"/>
        </w:rPr>
        <w:t>Ghost/G</w:t>
      </w:r>
      <w:r>
        <w:rPr>
          <w:rFonts w:ascii="Times New Roman" w:hAnsi="Times New Roman"/>
          <w:sz w:val="24"/>
        </w:rPr>
        <w:t xml:space="preserve"> </w:t>
      </w:r>
      <w:r>
        <w:rPr>
          <w:rFonts w:ascii="Times New Roman" w:hAnsi="Times New Roman"/>
          <w:b/>
          <w:sz w:val="24"/>
          <w:u w:val="double"/>
        </w:rPr>
        <w:t>Specter/S</w:t>
      </w:r>
      <w:r>
        <w:rPr>
          <w:rFonts w:ascii="Times New Roman" w:hAnsi="Times New Roman"/>
          <w:sz w:val="24"/>
        </w:rPr>
        <w:noBreakHyphen/>
        <w:t xml:space="preserve">Future Restated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5</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Ghost Present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pStyle w:val="Normal"/>
        <w:bidi w:val="0"/>
        <w:spacing w:lineRule="atLeast" w:line="0" w:before="0" w:after="0"/>
        <w:jc w:val="end"/>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C:\WINDOWS\TEMP\DAL_220082_7</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C:\WINDOWS\TEMP\DAL_233364.1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115 change(s) in the text</w:t>
      </w:r>
    </w:p>
    <w:p>
      <w:pPr>
        <w:pStyle w:val="Normal"/>
        <w:bidi w:val="0"/>
        <w:spacing w:lineRule="atLeast" w:line="0"/>
        <w:jc w:val="end"/>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 xml:space="preserve">Additions appear as Bold+Dbl 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(7:50AM)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DAL:233364.1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32</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