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rPr>
      </w:pPr>
      <w:r>
        <w:rPr>
          <w:b/>
          <w:bCs/>
        </w:rPr>
        <w:t>NOTICE OF PREPAYMENT</w:t>
      </w:r>
    </w:p>
    <w:p>
      <w:pPr>
        <w:pStyle w:val="Normal"/>
        <w:widowControl/>
        <w:jc w:val="both"/>
        <w:rPr>
          <w:b/>
          <w:bCs/>
        </w:rPr>
      </w:pPr>
      <w:r>
        <w:rPr>
          <w:b/>
          <w:bCs/>
        </w:rPr>
      </w:r>
    </w:p>
    <w:p>
      <w:pPr>
        <w:pStyle w:val="Normal"/>
        <w:widowControl/>
        <w:jc w:val="both"/>
        <w:rPr>
          <w:b/>
          <w:bCs/>
        </w:rPr>
      </w:pPr>
      <w:r>
        <w:rPr>
          <w:b/>
          <w:bCs/>
        </w:rPr>
        <w:t>FROM:</w:t>
        <w:tab/>
      </w:r>
      <w:r>
        <w:rPr/>
        <w:t>J. M. Owner Trust, a Delaware business trust</w:t>
      </w:r>
      <w:r>
        <w:rPr>
          <w:b/>
          <w:bCs/>
        </w:rPr>
        <w:t>,</w:t>
      </w:r>
      <w:r>
        <w:rPr/>
        <w:t xml:space="preserve"> the </w:t>
      </w:r>
      <w:r>
        <w:rPr>
          <w:rFonts w:eastAsia="WP TypographicSymbols" w:cs="WP TypographicSymbols" w:ascii="WP TypographicSymbols" w:hAnsi="WP TypographicSymbols"/>
        </w:rPr>
        <w:t>A</w:t>
      </w:r>
      <w:r>
        <w:rPr/>
        <w:t>Borrower</w:t>
      </w:r>
      <w:r>
        <w:rPr>
          <w:rFonts w:eastAsia="WP TypographicSymbols" w:cs="WP TypographicSymbols" w:ascii="WP TypographicSymbols" w:hAnsi="WP TypographicSymbols"/>
        </w:rPr>
        <w:t>@</w:t>
      </w:r>
    </w:p>
    <w:p>
      <w:pPr>
        <w:pStyle w:val="Normal"/>
        <w:widowControl/>
        <w:jc w:val="both"/>
        <w:rPr>
          <w:b/>
          <w:bCs/>
        </w:rPr>
      </w:pPr>
      <w:r>
        <w:rPr>
          <w:b/>
          <w:bCs/>
        </w:rPr>
      </w:r>
    </w:p>
    <w:p>
      <w:pPr>
        <w:pStyle w:val="Normal"/>
        <w:widowControl/>
        <w:tabs>
          <w:tab w:val="clear" w:pos="720"/>
          <w:tab w:val="left" w:pos="-1440" w:leader="none"/>
        </w:tabs>
        <w:ind w:hanging="1440" w:start="1440" w:end="0"/>
        <w:jc w:val="both"/>
        <w:rPr/>
      </w:pPr>
      <w:r>
        <w:rPr>
          <w:b/>
          <w:bCs/>
        </w:rPr>
        <w:t>TO:</w:t>
        <w:tab/>
      </w:r>
      <w:r>
        <w:rPr/>
        <w:tab/>
        <w:t xml:space="preserve">Canadian Imperial Bank of Commerce in its capacity as Agent (the </w:t>
      </w:r>
      <w:r>
        <w:rPr>
          <w:rFonts w:eastAsia="WP TypographicSymbols" w:cs="WP TypographicSymbols" w:ascii="WP TypographicSymbols" w:hAnsi="WP TypographicSymbols"/>
        </w:rPr>
        <w:t>A</w:t>
      </w:r>
      <w:r>
        <w:rPr/>
        <w:t>Agent</w:t>
      </w:r>
      <w:r>
        <w:rPr>
          <w:rFonts w:eastAsia="WP TypographicSymbols" w:cs="WP TypographicSymbols" w:ascii="WP TypographicSymbols" w:hAnsi="WP TypographicSymbols"/>
        </w:rPr>
        <w:t>@</w:t>
      </w:r>
      <w:r>
        <w:rPr/>
        <w:t>)  under that certain Facility Agreement, dated as of December 21, 1999 and made between the Borrower, the Agent and the other financial institutions party thereto (</w:t>
      </w:r>
      <w:r>
        <w:rPr>
          <w:rFonts w:eastAsia="WP TypographicSymbols" w:cs="WP TypographicSymbols" w:ascii="WP TypographicSymbols" w:hAnsi="WP TypographicSymbols"/>
        </w:rPr>
        <w:t>A</w:t>
      </w:r>
      <w:r>
        <w:rPr/>
        <w:t>the Facility Agreement</w:t>
      </w:r>
      <w:r>
        <w:rPr>
          <w:rFonts w:eastAsia="WP TypographicSymbols" w:cs="WP TypographicSymbols" w:ascii="WP TypographicSymbols" w:hAnsi="WP TypographicSymbols"/>
        </w:rPr>
        <w:t>@</w:t>
      </w:r>
      <w:r>
        <w:rPr/>
        <w:t>)</w:t>
      </w:r>
    </w:p>
    <w:p>
      <w:pPr>
        <w:pStyle w:val="Normal"/>
        <w:widowControl/>
        <w:jc w:val="both"/>
        <w:rPr/>
      </w:pPr>
      <w:r>
        <w:rPr/>
      </w:r>
    </w:p>
    <w:p>
      <w:pPr>
        <w:pStyle w:val="Normal"/>
        <w:widowControl/>
        <w:spacing w:lineRule="exact" w:line="19"/>
        <w:jc w:val="both"/>
        <w:rPr>
          <w:lang w:val="en-CA"/>
        </w:rPr>
      </w:pPr>
      <w:r>
        <w:rPr>
          <w:lang w:val="en-CA"/>
        </w:rPr>
        <mc:AlternateContent>
          <mc:Choice Requires="wps">
            <w:drawing>
              <wp:anchor behindDoc="1" distT="0" distB="0" distL="0" distR="0" simplePos="0" locked="0" layoutInCell="0" allowOverlap="1" relativeHeight="2">
                <wp:simplePos x="0" y="0"/>
                <wp:positionH relativeFrom="page">
                  <wp:posOffset>914400</wp:posOffset>
                </wp:positionH>
                <wp:positionV relativeFrom="paragraph">
                  <wp:posOffset>635</wp:posOffset>
                </wp:positionV>
                <wp:extent cx="5943600" cy="12065"/>
                <wp:effectExtent l="0" t="0" r="0" b="0"/>
                <wp:wrapNone/>
                <wp:docPr id="1" name=""/>
                <a:graphic xmlns:a="http://schemas.openxmlformats.org/drawingml/2006/main">
                  <a:graphicData uri="http://schemas.microsoft.com/office/word/2010/wordprocessingShape">
                    <wps:wsp>
                      <wps:cNvSpPr/>
                      <wps:nvSpPr>
                        <wps:cNvPr id="2" name=""/>
                        <wps:cNvSpPr/>
                      </wps:nvSpPr>
                      <wps:spPr>
                        <a:xfrm>
                          <a:off x="0" y="0"/>
                          <a:ext cx="5943600" cy="12240"/>
                        </a:xfrm>
                        <a:prstGeom prst="rect">
                          <a:avLst/>
                        </a:prstGeom>
                        <a:solidFill>
                          <a:srgbClr val="000000"/>
                        </a:solidFill>
                        <a:ln w="0">
                          <a:noFill/>
                        </a:ln>
                      </wps:spPr>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jc w:val="both"/>
        <w:rPr/>
      </w:pPr>
      <w:r>
        <w:rPr/>
      </w:r>
    </w:p>
    <w:p>
      <w:pPr>
        <w:pStyle w:val="Normal"/>
        <w:widowControl/>
        <w:ind w:firstLine="720" w:end="0"/>
        <w:jc w:val="both"/>
        <w:rPr/>
      </w:pPr>
      <w:r>
        <w:rPr/>
        <w:t>Pursuant to and for the purposes of Section 7.2 of the Facility Agreement, the Borrower hereby gives the Agent notice that the Borrower will prepay all the Advances in full, together with accrued interest and all other amounts due under the Facility Agreement on March 16, 2000.</w:t>
      </w:r>
    </w:p>
    <w:p>
      <w:pPr>
        <w:pStyle w:val="Normal"/>
        <w:widowControl/>
        <w:jc w:val="both"/>
        <w:rPr/>
      </w:pPr>
      <w:r>
        <w:rPr/>
      </w:r>
    </w:p>
    <w:p>
      <w:pPr>
        <w:pStyle w:val="Normal"/>
        <w:widowControl/>
        <w:jc w:val="both"/>
        <w:rPr/>
      </w:pPr>
      <w:r>
        <w:rPr/>
        <w:t>Dated:  March 16, 2000</w:t>
      </w:r>
    </w:p>
    <w:p>
      <w:pPr>
        <w:pStyle w:val="Normal"/>
        <w:widowControl/>
        <w:jc w:val="both"/>
        <w:rPr/>
      </w:pPr>
      <w:r>
        <w:rPr/>
      </w:r>
    </w:p>
    <w:p>
      <w:pPr>
        <w:pStyle w:val="Normal"/>
        <w:widowControl/>
        <w:jc w:val="both"/>
        <w:rPr/>
      </w:pPr>
      <w:r>
        <w:rPr/>
      </w:r>
    </w:p>
    <w:p>
      <w:pPr>
        <w:pStyle w:val="Normal"/>
        <w:widowControl/>
        <w:ind w:start="4320" w:end="0"/>
        <w:jc w:val="both"/>
        <w:rPr>
          <w:b/>
          <w:bCs/>
        </w:rPr>
      </w:pPr>
      <w:r>
        <w:rPr>
          <w:b/>
          <w:bCs/>
        </w:rPr>
        <w:t>J. M. OWNER TRUST</w:t>
      </w:r>
    </w:p>
    <w:p>
      <w:pPr>
        <w:pStyle w:val="Normal"/>
        <w:widowControl/>
        <w:ind w:start="4320" w:end="0"/>
        <w:jc w:val="both"/>
        <w:rPr/>
      </w:pPr>
      <w:r>
        <w:rPr/>
      </w:r>
    </w:p>
    <w:p>
      <w:pPr>
        <w:pStyle w:val="Normal"/>
        <w:widowControl/>
        <w:ind w:start="4320" w:end="0"/>
        <w:jc w:val="both"/>
        <w:rPr/>
      </w:pPr>
      <w:r>
        <w:rPr/>
        <w:t>By:</w:t>
        <w:tab/>
        <w:t>Wilmington Trust Company,</w:t>
      </w:r>
    </w:p>
    <w:p>
      <w:pPr>
        <w:pStyle w:val="Normal"/>
        <w:widowControl/>
        <w:ind w:firstLine="720" w:start="4320" w:end="0"/>
        <w:jc w:val="both"/>
        <w:rPr/>
      </w:pPr>
      <w:r>
        <w:rPr/>
        <w:t>not in its individual capacity but</w:t>
      </w:r>
    </w:p>
    <w:p>
      <w:pPr>
        <w:pStyle w:val="Normal"/>
        <w:widowControl/>
        <w:ind w:firstLine="720" w:start="4320" w:end="0"/>
        <w:jc w:val="both"/>
        <w:rPr/>
      </w:pPr>
      <w:r>
        <w:rPr/>
        <w:t>solely as Owner Trustee.</w:t>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pStyle w:val="Normal"/>
        <w:widowControl/>
        <w:jc w:val="both"/>
        <w:rPr/>
      </w:pPr>
      <w:r>
        <w:rPr/>
      </w:r>
    </w:p>
    <w:p>
      <w:pPr>
        <w:pStyle w:val="Normal"/>
        <w:widowControl/>
        <w:ind w:firstLine="720" w:end="0"/>
        <w:jc w:val="both"/>
        <w:rPr/>
      </w:pPr>
      <w:r>
        <w:rPr/>
        <w:t>Canadian Imperial Bank of Commerce hereby acknowledges receipt of the above notice and confirms that each of the Lenders (as defined in the Facility Agreement) hereby waives the requirement for three (3) Business Days notice of prepayment under Section 7.2. of the Facility Agreement.</w:t>
      </w:r>
    </w:p>
    <w:p>
      <w:pPr>
        <w:pStyle w:val="Normal"/>
        <w:widowControl/>
        <w:jc w:val="both"/>
        <w:rPr/>
      </w:pPr>
      <w:r>
        <w:rPr/>
      </w:r>
    </w:p>
    <w:p>
      <w:pPr>
        <w:pStyle w:val="Normal"/>
        <w:widowControl/>
        <w:ind w:start="4320" w:end="-450"/>
        <w:jc w:val="both"/>
        <w:rPr>
          <w:b/>
          <w:bCs/>
        </w:rPr>
      </w:pPr>
      <w:r>
        <w:rPr>
          <w:b/>
          <w:bCs/>
        </w:rPr>
        <w:t>CANADIAN IMPERIAL BANK OF COMMERCE</w:t>
      </w:r>
    </w:p>
    <w:p>
      <w:pPr>
        <w:pStyle w:val="Normal"/>
        <w:widowControl/>
        <w:ind w:start="4320" w:end="-90"/>
        <w:jc w:val="both"/>
        <w:rPr/>
      </w:pPr>
      <w:r>
        <w:rPr/>
      </w:r>
    </w:p>
    <w:p>
      <w:pPr>
        <w:pStyle w:val="Normal"/>
        <w:widowControl/>
        <w:ind w:start="4320" w:end="-90"/>
        <w:jc w:val="both"/>
        <w:rPr/>
      </w:pPr>
      <w:r>
        <w:rPr/>
      </w:r>
    </w:p>
    <w:p>
      <w:pPr>
        <w:pStyle w:val="Normal"/>
        <w:widowControl/>
        <w:tabs>
          <w:tab w:val="clear" w:pos="720"/>
          <w:tab w:val="right" w:pos="9450" w:leader="none"/>
        </w:tabs>
        <w:ind w:start="4320" w:end="-90"/>
        <w:jc w:val="both"/>
        <w:rPr/>
      </w:pPr>
      <w:r>
        <w:rPr/>
        <w:t>By:</w:t>
      </w:r>
      <w:r>
        <w:rPr>
          <w:u w:val="single"/>
        </w:rPr>
        <w:tab/>
      </w:r>
    </w:p>
    <w:p>
      <w:pPr>
        <w:pStyle w:val="Normal"/>
        <w:widowControl/>
        <w:tabs>
          <w:tab w:val="clear" w:pos="720"/>
          <w:tab w:val="right" w:pos="9450" w:leader="none"/>
        </w:tabs>
        <w:ind w:start="4320" w:end="-90"/>
        <w:jc w:val="both"/>
        <w:rPr/>
      </w:pPr>
      <w:r>
        <w:rPr/>
        <w:t>Name:</w:t>
      </w:r>
      <w:r>
        <w:rPr>
          <w:u w:val="single"/>
        </w:rPr>
        <w:tab/>
      </w:r>
    </w:p>
    <w:p>
      <w:pPr>
        <w:pStyle w:val="Normal"/>
        <w:widowControl/>
        <w:tabs>
          <w:tab w:val="clear" w:pos="720"/>
          <w:tab w:val="right" w:pos="9450" w:leader="none"/>
        </w:tabs>
        <w:ind w:start="4320" w:end="-90"/>
        <w:jc w:val="both"/>
        <w:rPr/>
      </w:pPr>
      <w:r>
        <w:rPr/>
        <w:t>Title:</w:t>
      </w:r>
      <w:r>
        <w:rPr>
          <w:u w:val="single"/>
        </w:rPr>
        <w:tab/>
      </w:r>
    </w:p>
    <w:p>
      <w:pPr>
        <w:pStyle w:val="Normal"/>
        <w:widowControl/>
        <w:ind w:end="-90"/>
        <w:jc w:val="both"/>
        <w:rPr/>
      </w:pPr>
      <w:r>
        <w:rPr/>
      </w:r>
    </w:p>
    <w:sectPr>
      <w:footerReference w:type="default" r:id="rId2"/>
      <w:type w:val="nextPage"/>
      <w:pgSz w:w="12240" w:h="15840"/>
      <w:pgMar w:left="1440" w:right="1440" w:gutter="0" w:header="0" w:top="1440" w:footer="1440" w:bottom="149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DAL:233314.1</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2000-03-16T04:28:00Z</dcterms:created>
  <dc:creator>A&amp;K</dc:creator>
  <dc:description/>
  <dc:language>en-CA</dc:language>
  <cp:lastModifiedBy>A&amp;K</cp:lastModifiedBy>
  <dcterms:modified xsi:type="dcterms:W3CDTF">2000-03-16T04:28:00Z</dcterms:modified>
  <cp:revision>1</cp:revision>
  <dc:subject/>
  <dc:title>NOTICE OF PREPAYMENT</dc:title>
</cp:coreProperties>
</file>