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bCs/>
        </w:rPr>
        <w:t>DISSOLUTION AGREEMENT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DISSOLUTION AGREEMENT (this </w:t>
      </w:r>
      <w:r>
        <w:rPr>
          <w:rFonts w:eastAsia="WP TypographicSymbols" w:cs="WP TypographicSymbols" w:ascii="WP TypographicSymbols" w:hAnsi="WP TypographicSymbols"/>
        </w:rPr>
        <w:t>A</w:t>
      </w:r>
      <w:r>
        <w:rPr>
          <w:u w:val="single"/>
        </w:rPr>
        <w:t>Agreement</w:t>
      </w:r>
      <w:r>
        <w:rPr>
          <w:rFonts w:eastAsia="WP TypographicSymbols" w:cs="WP TypographicSymbols" w:ascii="WP TypographicSymbols" w:hAnsi="WP TypographicSymbols"/>
        </w:rPr>
        <w:t>@</w:t>
      </w:r>
      <w:r>
        <w:rPr/>
        <w:t xml:space="preserve">), dated as of March 16, 2000 (the </w:t>
      </w:r>
      <w:r>
        <w:rPr>
          <w:rFonts w:eastAsia="WP TypographicSymbols" w:cs="WP TypographicSymbols" w:ascii="WP TypographicSymbols" w:hAnsi="WP TypographicSymbols"/>
        </w:rPr>
        <w:t>A</w:t>
      </w:r>
      <w:r>
        <w:rPr>
          <w:u w:val="single"/>
        </w:rPr>
        <w:t>Effective Date</w:t>
      </w:r>
      <w:r>
        <w:rPr>
          <w:rFonts w:eastAsia="WP TypographicSymbols" w:cs="WP TypographicSymbols" w:ascii="WP TypographicSymbols" w:hAnsi="WP TypographicSymbols"/>
        </w:rPr>
        <w:t>@</w:t>
      </w:r>
      <w:r>
        <w:rPr/>
        <w:t>), is made by and among Enron Communications Investments Corp., an Oregon corporation (</w:t>
      </w:r>
      <w:r>
        <w:rPr>
          <w:rFonts w:eastAsia="WP TypographicSymbols" w:cs="WP TypographicSymbols" w:ascii="WP TypographicSymbols" w:hAnsi="WP TypographicSymbols"/>
        </w:rPr>
        <w:t>A</w:t>
      </w:r>
      <w:r>
        <w:rPr>
          <w:u w:val="single"/>
        </w:rPr>
        <w:t>ECIC</w:t>
      </w:r>
      <w:r>
        <w:rPr>
          <w:rFonts w:eastAsia="WP TypographicSymbols" w:cs="WP TypographicSymbols" w:ascii="WP TypographicSymbols" w:hAnsi="WP TypographicSymbols"/>
        </w:rPr>
        <w:t>@</w:t>
      </w:r>
      <w:r>
        <w:rPr/>
        <w:t>); G</w:t>
        <w:noBreakHyphen/>
        <w:t>Present, L.L.C., a Delaware limited liability company (</w:t>
      </w:r>
      <w:r>
        <w:rPr>
          <w:rFonts w:eastAsia="WP TypographicSymbols" w:cs="WP TypographicSymbols" w:ascii="WP TypographicSymbols" w:hAnsi="WP TypographicSymbols"/>
        </w:rPr>
        <w:t>A</w:t>
      </w:r>
      <w:r>
        <w:rPr>
          <w:u w:val="single"/>
        </w:rPr>
        <w:t>G</w:t>
        <w:noBreakHyphen/>
        <w:t>Present</w:t>
      </w:r>
      <w:r>
        <w:rPr>
          <w:rFonts w:eastAsia="WP TypographicSymbols" w:cs="WP TypographicSymbols" w:ascii="WP TypographicSymbols" w:hAnsi="WP TypographicSymbols"/>
        </w:rPr>
        <w:t>@</w:t>
      </w:r>
      <w:r>
        <w:rPr/>
        <w:t>); G</w:t>
        <w:noBreakHyphen/>
        <w:t>Past, L.L.C., a Delaware limited liability company (</w:t>
      </w:r>
      <w:r>
        <w:rPr>
          <w:rFonts w:eastAsia="WP TypographicSymbols" w:cs="WP TypographicSymbols" w:ascii="WP TypographicSymbols" w:hAnsi="WP TypographicSymbols"/>
        </w:rPr>
        <w:t>A</w:t>
      </w:r>
      <w:r>
        <w:rPr/>
        <w:t>G</w:t>
        <w:noBreakHyphen/>
        <w:t>Past</w:t>
      </w:r>
      <w:r>
        <w:rPr>
          <w:rFonts w:eastAsia="WP TypographicSymbols" w:cs="WP TypographicSymbols" w:ascii="WP TypographicSymbols" w:hAnsi="WP TypographicSymbols"/>
        </w:rPr>
        <w:t>@</w:t>
      </w:r>
      <w:r>
        <w:rPr/>
        <w:t xml:space="preserve">); and J. M. Owner Trust, a Delaware business trust (the </w:t>
      </w:r>
      <w:r>
        <w:rPr>
          <w:rFonts w:eastAsia="WP TypographicSymbols" w:cs="WP TypographicSymbols" w:ascii="WP TypographicSymbols" w:hAnsi="WP TypographicSymbols"/>
        </w:rPr>
        <w:t>A</w:t>
      </w:r>
      <w:r>
        <w:rPr>
          <w:u w:val="single"/>
        </w:rPr>
        <w:t>Trust</w:t>
      </w:r>
      <w:r>
        <w:rPr>
          <w:rFonts w:eastAsia="WP TypographicSymbols" w:cs="WP TypographicSymbols" w:ascii="WP TypographicSymbols" w:hAnsi="WP TypographicSymbols"/>
        </w:rPr>
        <w:t>@</w:t>
      </w:r>
      <w:r>
        <w:rPr/>
        <w:t xml:space="preserve">) (each a </w:t>
      </w:r>
      <w:r>
        <w:rPr>
          <w:rFonts w:eastAsia="WP TypographicSymbols" w:cs="WP TypographicSymbols" w:ascii="WP TypographicSymbols" w:hAnsi="WP TypographicSymbols"/>
        </w:rPr>
        <w:t>A</w:t>
      </w:r>
      <w:r>
        <w:rPr>
          <w:u w:val="single"/>
        </w:rPr>
        <w:t>Party</w:t>
      </w:r>
      <w:r>
        <w:rPr/>
        <w:t>,</w:t>
      </w:r>
      <w:r>
        <w:rPr>
          <w:rFonts w:eastAsia="WP TypographicSymbols" w:cs="WP TypographicSymbols" w:ascii="WP TypographicSymbols" w:hAnsi="WP TypographicSymbols"/>
        </w:rPr>
        <w:t>@</w:t>
      </w:r>
      <w:r>
        <w:rPr/>
        <w:t xml:space="preserve"> and collectively, the </w:t>
      </w:r>
      <w:r>
        <w:rPr>
          <w:rFonts w:eastAsia="WP TypographicSymbols" w:cs="WP TypographicSymbols" w:ascii="WP TypographicSymbols" w:hAnsi="WP TypographicSymbols"/>
        </w:rPr>
        <w:t>A</w:t>
      </w:r>
      <w:r>
        <w:rPr>
          <w:u w:val="single"/>
        </w:rPr>
        <w:t>Parties</w:t>
      </w:r>
      <w:r>
        <w:rPr>
          <w:rFonts w:eastAsia="WP TypographicSymbol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t>RECITALS</w:t>
      </w:r>
    </w:p>
    <w:p>
      <w:pPr>
        <w:pStyle w:val="Normal"/>
        <w:widowControl/>
        <w:jc w:val="both"/>
        <w:rPr/>
      </w:pPr>
      <w:r>
        <w:rPr/>
      </w:r>
    </w:p>
    <w:p>
      <w:pPr>
        <w:pStyle w:val="Level1"/>
        <w:widowControl/>
        <w:tabs>
          <w:tab w:val="clear" w:pos="720"/>
          <w:tab w:val="left" w:pos="1440" w:leader="none"/>
        </w:tabs>
        <w:jc w:val="both"/>
        <w:rPr/>
      </w:pPr>
      <w:r>
        <w:rPr/>
        <w:t>1.</w:t>
        <w:tab/>
        <w:t>Pursuant to that certain Amended and Restated Limited Liability Company Agreement of G</w:t>
        <w:noBreakHyphen/>
        <w:t xml:space="preserve">Past (the </w:t>
      </w:r>
      <w:r>
        <w:rPr>
          <w:rFonts w:eastAsia="WP TypographicSymbols" w:cs="WP TypographicSymbols" w:ascii="WP TypographicSymbols" w:hAnsi="WP TypographicSymbols"/>
        </w:rPr>
        <w:t>A</w:t>
      </w:r>
      <w:r>
        <w:rPr>
          <w:u w:val="single"/>
        </w:rPr>
        <w:t>G</w:t>
        <w:noBreakHyphen/>
        <w:t>Present Company Agreement</w:t>
      </w:r>
      <w:r>
        <w:rPr>
          <w:rFonts w:eastAsia="WP TypographicSymbols" w:cs="WP TypographicSymbols" w:ascii="WP TypographicSymbols" w:hAnsi="WP TypographicSymbols"/>
        </w:rPr>
        <w:t>@</w:t>
      </w:r>
      <w:r>
        <w:rPr/>
        <w:t xml:space="preserve">), dated as of December 21, 1999 (the </w:t>
      </w:r>
      <w:r>
        <w:rPr>
          <w:rFonts w:eastAsia="WP TypographicSymbols" w:cs="WP TypographicSymbols" w:ascii="WP TypographicSymbols" w:hAnsi="WP TypographicSymbols"/>
        </w:rPr>
        <w:t>A</w:t>
      </w:r>
      <w:r>
        <w:rPr>
          <w:u w:val="single"/>
        </w:rPr>
        <w:t>Formation Date</w:t>
      </w:r>
      <w:r>
        <w:rPr>
          <w:rFonts w:eastAsia="WP TypographicSymbols" w:cs="WP TypographicSymbols" w:ascii="WP TypographicSymbols" w:hAnsi="WP TypographicSymbols"/>
        </w:rPr>
        <w:t>@</w:t>
      </w:r>
      <w:r>
        <w:rPr/>
        <w:t>), the sole members of G</w:t>
        <w:noBreakHyphen/>
        <w:t>Past are ECIC and G-Present.  Capitalized terms that are used but not defined in this Agreement shall have the meanings given to them in the G-Past Company Agreement.</w:t>
      </w:r>
    </w:p>
    <w:p>
      <w:pPr>
        <w:pStyle w:val="Normal"/>
        <w:widowControl/>
        <w:jc w:val="both"/>
        <w:rPr/>
      </w:pPr>
      <w:r>
        <w:rPr/>
      </w:r>
    </w:p>
    <w:p>
      <w:pPr>
        <w:pStyle w:val="Level1"/>
        <w:widowControl/>
        <w:tabs>
          <w:tab w:val="clear" w:pos="720"/>
          <w:tab w:val="left" w:pos="1440" w:leader="none"/>
        </w:tabs>
        <w:jc w:val="both"/>
        <w:rPr/>
      </w:pPr>
      <w:r>
        <w:rPr/>
        <w:t>2.</w:t>
        <w:tab/>
        <w:t>Pursuant to that certain Amended and Restated Limited Liability Company Agreement of G</w:t>
        <w:noBreakHyphen/>
        <w:t xml:space="preserve">Present (the </w:t>
      </w:r>
      <w:r>
        <w:rPr>
          <w:rFonts w:eastAsia="WP TypographicSymbols" w:cs="WP TypographicSymbols" w:ascii="WP TypographicSymbols" w:hAnsi="WP TypographicSymbols"/>
        </w:rPr>
        <w:t>A</w:t>
      </w:r>
      <w:r>
        <w:rPr>
          <w:u w:val="single"/>
        </w:rPr>
        <w:t>G</w:t>
        <w:noBreakHyphen/>
        <w:t>Past Company Agreement</w:t>
      </w:r>
      <w:r>
        <w:rPr>
          <w:rFonts w:eastAsia="WP TypographicSymbols" w:cs="WP TypographicSymbols" w:ascii="WP TypographicSymbols" w:hAnsi="WP TypographicSymbols"/>
        </w:rPr>
        <w:t>@</w:t>
      </w:r>
      <w:r>
        <w:rPr/>
        <w:t xml:space="preserve">), dated as of December 21, 1999 (the </w:t>
      </w:r>
      <w:r>
        <w:rPr>
          <w:rFonts w:eastAsia="WP TypographicSymbols" w:cs="WP TypographicSymbols" w:ascii="WP TypographicSymbols" w:hAnsi="WP TypographicSymbols"/>
        </w:rPr>
        <w:t>A</w:t>
      </w:r>
      <w:r>
        <w:rPr>
          <w:u w:val="single"/>
        </w:rPr>
        <w:t>Formation Date</w:t>
      </w:r>
      <w:r>
        <w:rPr>
          <w:rFonts w:eastAsia="WP TypographicSymbols" w:cs="WP TypographicSymbols" w:ascii="WP TypographicSymbols" w:hAnsi="WP TypographicSymbols"/>
        </w:rPr>
        <w:t>@</w:t>
      </w:r>
      <w:r>
        <w:rPr/>
        <w:t>), the sole members of G</w:t>
        <w:noBreakHyphen/>
        <w:t xml:space="preserve">Present are ECIC and G-Future. </w:t>
      </w:r>
    </w:p>
    <w:p>
      <w:pPr>
        <w:pStyle w:val="Normal"/>
        <w:widowControl/>
        <w:jc w:val="both"/>
        <w:rPr/>
      </w:pPr>
      <w:r>
        <w:rPr/>
      </w:r>
    </w:p>
    <w:p>
      <w:pPr>
        <w:pStyle w:val="Level1"/>
        <w:widowControl/>
        <w:tabs>
          <w:tab w:val="clear" w:pos="720"/>
          <w:tab w:val="left" w:pos="1440" w:leader="none"/>
        </w:tabs>
        <w:jc w:val="both"/>
        <w:rPr/>
      </w:pPr>
      <w:r>
        <w:rPr/>
        <w:t>3.</w:t>
        <w:tab/>
        <w:t>Pursuant to that certain Amended and Restated Limited Liability Company Agreement of G</w:t>
        <w:noBreakHyphen/>
        <w:t xml:space="preserve">Future (the </w:t>
      </w:r>
      <w:r>
        <w:rPr>
          <w:rFonts w:eastAsia="WP TypographicSymbols" w:cs="WP TypographicSymbols" w:ascii="WP TypographicSymbols" w:hAnsi="WP TypographicSymbols"/>
        </w:rPr>
        <w:t>A</w:t>
      </w:r>
      <w:r>
        <w:rPr>
          <w:u w:val="single"/>
        </w:rPr>
        <w:t>G</w:t>
        <w:noBreakHyphen/>
        <w:t>Future Company Agreement</w:t>
      </w:r>
      <w:r>
        <w:rPr>
          <w:rFonts w:eastAsia="WP TypographicSymbols" w:cs="WP TypographicSymbols" w:ascii="WP TypographicSymbols" w:hAnsi="WP TypographicSymbols"/>
        </w:rPr>
        <w:t>@</w:t>
      </w:r>
      <w:r>
        <w:rPr/>
        <w:t xml:space="preserve">), dated as of December 21, 1999 (the </w:t>
      </w:r>
      <w:r>
        <w:rPr>
          <w:rFonts w:eastAsia="WP TypographicSymbols" w:cs="WP TypographicSymbols" w:ascii="WP TypographicSymbols" w:hAnsi="WP TypographicSymbols"/>
        </w:rPr>
        <w:t>A</w:t>
      </w:r>
      <w:r>
        <w:rPr>
          <w:u w:val="single"/>
        </w:rPr>
        <w:t>Formation Date</w:t>
      </w:r>
      <w:r>
        <w:rPr>
          <w:rFonts w:eastAsia="WP TypographicSymbols" w:cs="WP TypographicSymbols" w:ascii="WP TypographicSymbols" w:hAnsi="WP TypographicSymbols"/>
        </w:rPr>
        <w:t>@</w:t>
      </w:r>
      <w:r>
        <w:rPr/>
        <w:t>), the sole members of G</w:t>
        <w:noBreakHyphen/>
        <w:t xml:space="preserve">Future are ECIC and the Trust. </w:t>
      </w:r>
    </w:p>
    <w:p>
      <w:pPr>
        <w:pStyle w:val="Normal"/>
        <w:widowControl/>
        <w:jc w:val="both"/>
        <w:rPr/>
      </w:pPr>
      <w:r>
        <w:rPr/>
      </w:r>
    </w:p>
    <w:p>
      <w:pPr>
        <w:pStyle w:val="Level1"/>
        <w:widowControl/>
        <w:tabs>
          <w:tab w:val="clear" w:pos="720"/>
          <w:tab w:val="left" w:pos="1440" w:leader="none"/>
        </w:tabs>
        <w:jc w:val="both"/>
        <w:rPr/>
      </w:pPr>
      <w:r>
        <w:rPr/>
        <w:t>4.</w:t>
        <w:tab/>
        <w:t xml:space="preserve">CIBC Inc. is the original holder of the Certificate of Beneficial Ownership, Number C-1, (the </w:t>
      </w:r>
      <w:r>
        <w:rPr>
          <w:rFonts w:eastAsia="WP TypographicSymbols" w:cs="WP TypographicSymbols" w:ascii="WP TypographicSymbols" w:hAnsi="WP TypographicSymbols"/>
        </w:rPr>
        <w:t>A</w:t>
      </w:r>
      <w:r>
        <w:rPr>
          <w:u w:val="single"/>
        </w:rPr>
        <w:t>Trust Certificate</w:t>
      </w:r>
      <w:r>
        <w:rPr>
          <w:rFonts w:eastAsia="WP TypographicSymbols" w:cs="WP TypographicSymbols" w:ascii="WP TypographicSymbols" w:hAnsi="WP TypographicSymbols"/>
        </w:rPr>
        <w:t>@</w:t>
      </w:r>
      <w:r>
        <w:rPr/>
        <w:t xml:space="preserve">) issued pursuant to that certain Trust Agreement (the </w:t>
      </w:r>
      <w:r>
        <w:rPr>
          <w:rFonts w:eastAsia="WP TypographicSymbols" w:cs="WP TypographicSymbols" w:ascii="WP TypographicSymbols" w:hAnsi="WP TypographicSymbols"/>
        </w:rPr>
        <w:t>A</w:t>
      </w:r>
      <w:r>
        <w:rPr>
          <w:u w:val="single"/>
        </w:rPr>
        <w:t>Trust Agreement</w:t>
      </w:r>
      <w:r>
        <w:rPr>
          <w:rFonts w:eastAsia="WP TypographicSymbols" w:cs="WP TypographicSymbols" w:ascii="WP TypographicSymbols" w:hAnsi="WP TypographicSymbols"/>
        </w:rPr>
        <w:t>@</w:t>
      </w:r>
      <w:r>
        <w:rPr/>
        <w:t>) between Wilmington Trust Company and CIBC Inc. dated as of the Formation Date.  On or before the execution of this Agreement, CIBC Inc. will transfer to ECIC the Trust Certificate pursuant to that certain Certificate Purchase Agreement, dated as of the date hereof, and ECIC will be the sole owner of the entire equity interest in the Trust.</w:t>
      </w:r>
    </w:p>
    <w:p>
      <w:pPr>
        <w:pStyle w:val="Normal"/>
        <w:widowControl/>
        <w:jc w:val="both"/>
        <w:rPr/>
      </w:pPr>
      <w:r>
        <w:rPr/>
      </w:r>
    </w:p>
    <w:p>
      <w:pPr>
        <w:pStyle w:val="Level1"/>
        <w:widowControl/>
        <w:tabs>
          <w:tab w:val="clear" w:pos="720"/>
          <w:tab w:val="left" w:pos="1440" w:leader="none"/>
        </w:tabs>
        <w:jc w:val="both"/>
        <w:rPr/>
      </w:pPr>
      <w:r>
        <w:rPr/>
        <w:t>5.</w:t>
        <w:tab/>
        <w:t xml:space="preserve">The Trust is the issuer of certain Promissory Notes (the </w:t>
      </w:r>
      <w:r>
        <w:rPr>
          <w:rFonts w:eastAsia="WP TypographicSymbols" w:cs="WP TypographicSymbols" w:ascii="WP TypographicSymbols" w:hAnsi="WP TypographicSymbols"/>
        </w:rPr>
        <w:t>A</w:t>
      </w:r>
      <w:r>
        <w:rPr>
          <w:u w:val="single"/>
        </w:rPr>
        <w:t>Notes</w:t>
      </w:r>
      <w:r>
        <w:rPr>
          <w:rFonts w:eastAsia="WP TypographicSymbols" w:cs="WP TypographicSymbols" w:ascii="WP TypographicSymbols" w:hAnsi="WP TypographicSymbols"/>
        </w:rPr>
        <w:t>@</w:t>
      </w:r>
      <w:r>
        <w:rPr/>
        <w:t xml:space="preserve">), dated as of the Formation Date, in the aggregate principal amount of $255,000,000, payable to the order of the CIBC Inc. and certain other financial institutions (together with CIBC Inc., the </w:t>
      </w:r>
      <w:r>
        <w:rPr>
          <w:rFonts w:eastAsia="WP TypographicSymbols" w:cs="WP TypographicSymbols" w:ascii="WP TypographicSymbols" w:hAnsi="WP TypographicSymbols"/>
        </w:rPr>
        <w:t>A</w:t>
      </w:r>
      <w:r>
        <w:rPr>
          <w:u w:val="single"/>
        </w:rPr>
        <w:t>Lenders</w:t>
      </w:r>
      <w:r>
        <w:rPr>
          <w:rFonts w:eastAsia="WP TypographicSymbols" w:cs="WP TypographicSymbols" w:ascii="WP TypographicSymbols" w:hAnsi="WP TypographicSymbols"/>
        </w:rPr>
        <w:t>@</w:t>
      </w:r>
      <w:r>
        <w:rPr/>
        <w:t xml:space="preserve">) , and having a maturity date of August 31, 2001.  The Notes were issued pursuant to that certain Facility Agreement (the </w:t>
      </w:r>
      <w:r>
        <w:rPr>
          <w:rFonts w:eastAsia="WP TypographicSymbols" w:cs="WP TypographicSymbols" w:ascii="WP TypographicSymbols" w:hAnsi="WP TypographicSymbols"/>
        </w:rPr>
        <w:t>A</w:t>
      </w:r>
      <w:r>
        <w:rPr>
          <w:u w:val="single"/>
        </w:rPr>
        <w:t>Facility Agreement</w:t>
      </w:r>
      <w:r>
        <w:rPr>
          <w:rFonts w:eastAsia="WP TypographicSymbols" w:cs="WP TypographicSymbols" w:ascii="WP TypographicSymbols" w:hAnsi="WP TypographicSymbols"/>
        </w:rPr>
        <w:t>@</w:t>
      </w:r>
      <w:r>
        <w:rPr/>
        <w:t>), dated as of the Formation Date, among the Trust, Canadian Imperial Bank of Commerce (</w:t>
      </w:r>
      <w:r>
        <w:rPr>
          <w:rFonts w:eastAsia="WP TypographicSymbols" w:cs="WP TypographicSymbols" w:ascii="WP TypographicSymbols" w:hAnsi="WP TypographicSymbols"/>
        </w:rPr>
        <w:t>A</w:t>
      </w:r>
      <w:r>
        <w:rPr>
          <w:u w:val="single"/>
        </w:rPr>
        <w:t>CIBC</w:t>
      </w:r>
      <w:r>
        <w:rPr>
          <w:rFonts w:eastAsia="WP TypographicSymbols" w:cs="WP TypographicSymbols" w:ascii="WP TypographicSymbols" w:hAnsi="WP TypographicSymbols"/>
        </w:rPr>
        <w:t>@</w:t>
      </w:r>
      <w:r>
        <w:rPr/>
        <w:t>) and the other financial institutions party thereto.</w:t>
      </w:r>
    </w:p>
    <w:p>
      <w:pPr>
        <w:pStyle w:val="Normal"/>
        <w:widowControl/>
        <w:jc w:val="both"/>
        <w:rPr/>
      </w:pPr>
      <w:r>
        <w:rPr/>
      </w:r>
    </w:p>
    <w:p>
      <w:pPr>
        <w:pStyle w:val="Level1"/>
        <w:widowControl/>
        <w:tabs>
          <w:tab w:val="clear" w:pos="720"/>
          <w:tab w:val="left" w:pos="1440" w:leader="none"/>
        </w:tabs>
        <w:jc w:val="both"/>
        <w:rPr/>
      </w:pPr>
      <w:r>
        <w:rPr/>
        <w:t>6.</w:t>
        <w:tab/>
        <w:t>The Trust and Enron Corp. (</w:t>
      </w:r>
      <w:r>
        <w:rPr>
          <w:rFonts w:eastAsia="WP TypographicSymbols" w:cs="WP TypographicSymbols" w:ascii="WP TypographicSymbols" w:hAnsi="WP TypographicSymbols"/>
        </w:rPr>
        <w:t>A</w:t>
      </w:r>
      <w:r>
        <w:rPr>
          <w:u w:val="single"/>
        </w:rPr>
        <w:t>Enron</w:t>
      </w:r>
      <w:r>
        <w:rPr>
          <w:rFonts w:eastAsia="WP TypographicSymbols" w:cs="WP TypographicSymbols" w:ascii="WP TypographicSymbols" w:hAnsi="WP TypographicSymbols"/>
        </w:rPr>
        <w:t>@</w:t>
      </w:r>
      <w:r>
        <w:rPr/>
        <w:t xml:space="preserve">) are parties to that certain ISDA Master Agreement and Confirmation thereunder, each dated as of the Formation Date (collectively, the </w:t>
      </w:r>
      <w:r>
        <w:rPr>
          <w:rFonts w:eastAsia="WP TypographicSymbols" w:cs="WP TypographicSymbols" w:ascii="WP TypographicSymbols" w:hAnsi="WP TypographicSymbols"/>
        </w:rPr>
        <w:t>A</w:t>
      </w:r>
      <w:r>
        <w:rPr>
          <w:u w:val="single"/>
        </w:rPr>
        <w:t>Total Return Swap Agreement</w:t>
      </w:r>
      <w:r>
        <w:rPr>
          <w:rFonts w:eastAsia="WP TypographicSymbols" w:cs="WP TypographicSymbols" w:ascii="WP TypographicSymbols" w:hAnsi="WP TypographicSymbols"/>
        </w:rPr>
        <w:t>@</w:t>
      </w:r>
      <w:r>
        <w:rPr/>
        <w:t>).  Under the Total Return Swap Agreement, Enron is obligated to pay the Trust certain amounts on the payment dates provided in the Total Return Swap Agreement.  Concurrently with the execution of this Agreement, the Trust and Enron are terminating the Total Return Swap Agreement.</w:t>
      </w:r>
    </w:p>
    <w:p>
      <w:pPr>
        <w:pStyle w:val="Level1"/>
        <w:widowControl/>
        <w:tabs>
          <w:tab w:val="clear" w:pos="720"/>
          <w:tab w:val="left" w:pos="1440" w:leader="none"/>
        </w:tabs>
        <w:jc w:val="both"/>
        <w:rPr/>
      </w:pPr>
      <w:r>
        <w:rPr/>
        <w:t>1.</w:t>
        <w:tab/>
      </w:r>
    </w:p>
    <w:p>
      <w:pPr>
        <w:sectPr>
          <w:footerReference w:type="default" r:id="rId2"/>
          <w:type w:val="nextPage"/>
          <w:pgSz w:w="12240" w:h="15840"/>
          <w:pgMar w:left="1440" w:right="1440" w:gutter="0" w:header="0" w:top="1440" w:footer="864" w:bottom="920"/>
          <w:pgNumType w:fmt="decimal"/>
          <w:formProt w:val="false"/>
          <w:textDirection w:val="lrTb"/>
        </w:sectPr>
      </w:pPr>
    </w:p>
    <w:p>
      <w:pPr>
        <w:pStyle w:val="Normal"/>
        <w:widowControl/>
        <w:jc w:val="both"/>
        <w:rPr/>
      </w:pPr>
      <w:r>
        <w:rPr/>
      </w:r>
    </w:p>
    <w:p>
      <w:pPr>
        <w:pStyle w:val="Level1"/>
        <w:widowControl/>
        <w:tabs>
          <w:tab w:val="clear" w:pos="720"/>
          <w:tab w:val="left" w:pos="1440" w:leader="none"/>
        </w:tabs>
        <w:jc w:val="both"/>
        <w:rPr/>
      </w:pPr>
      <w:r>
        <w:rPr/>
        <w:t>7.</w:t>
        <w:tab/>
        <w:t xml:space="preserve">On or before the Effective Date, ECIC paid </w:t>
      </w:r>
      <w:r>
        <w:rPr>
          <w:b/>
          <w:bCs/>
          <w:i/>
          <w:iCs/>
        </w:rPr>
        <w:t>$[                 ]</w:t>
      </w:r>
      <w:r>
        <w:rPr/>
        <w:t xml:space="preserve"> (the </w:t>
      </w:r>
      <w:r>
        <w:rPr>
          <w:rFonts w:eastAsia="WP TypographicSymbols" w:cs="WP TypographicSymbols" w:ascii="WP TypographicSymbols" w:hAnsi="WP TypographicSymbols"/>
        </w:rPr>
        <w:t>A</w:t>
      </w:r>
      <w:r>
        <w:rPr>
          <w:u w:val="single"/>
        </w:rPr>
        <w:t>Payment Amount</w:t>
      </w:r>
      <w:r>
        <w:rPr>
          <w:rFonts w:eastAsia="WP TypographicSymbols" w:cs="WP TypographicSymbols" w:ascii="WP TypographicSymbols" w:hAnsi="WP TypographicSymbols"/>
        </w:rPr>
        <w:t>@</w:t>
      </w:r>
      <w:r>
        <w:rPr/>
        <w:t>) to CIBC in its capacity as Agent, for the purpose of discharging in full (i) all payment obligations under the Total Return Swap Agreement and (ii) the Trust</w:t>
      </w:r>
      <w:r>
        <w:rPr>
          <w:rFonts w:eastAsia="WP TypographicSymbols" w:cs="WP TypographicSymbols" w:ascii="WP TypographicSymbols" w:hAnsi="WP TypographicSymbols"/>
        </w:rPr>
        <w:t>=</w:t>
      </w:r>
      <w:r>
        <w:rPr/>
        <w:t>s obligations to the Lenders under the Notes and the Facility Agreement (pursuant to Section 10.1 of the Facility Agreement).</w:t>
      </w:r>
    </w:p>
    <w:p>
      <w:pPr>
        <w:pStyle w:val="Normal"/>
        <w:widowControl/>
        <w:jc w:val="both"/>
        <w:rPr/>
      </w:pPr>
      <w:r>
        <w:rPr/>
      </w:r>
    </w:p>
    <w:p>
      <w:pPr>
        <w:pStyle w:val="Level1"/>
        <w:widowControl/>
        <w:tabs>
          <w:tab w:val="clear" w:pos="720"/>
          <w:tab w:val="left" w:pos="1440" w:leader="none"/>
        </w:tabs>
        <w:jc w:val="both"/>
        <w:rPr/>
      </w:pPr>
      <w:r>
        <w:rPr/>
        <w:t>8.</w:t>
        <w:tab/>
        <w:t xml:space="preserve">ECIC and G-Past were parties to that certain Put Option Agreement, dated as of the Formation Date (the </w:t>
      </w:r>
      <w:r>
        <w:rPr>
          <w:rFonts w:eastAsia="WP TypographicSymbols" w:cs="WP TypographicSymbols" w:ascii="WP TypographicSymbols" w:hAnsi="WP TypographicSymbols"/>
        </w:rPr>
        <w:t>A</w:t>
      </w:r>
      <w:r>
        <w:rPr>
          <w:u w:val="single"/>
        </w:rPr>
        <w:t>Put Agreement</w:t>
      </w:r>
      <w:r>
        <w:rPr>
          <w:rFonts w:eastAsia="WP TypographicSymbols" w:cs="WP TypographicSymbols" w:ascii="WP TypographicSymbols" w:hAnsi="WP TypographicSymbols"/>
        </w:rPr>
        <w:t>@</w:t>
      </w:r>
      <w:r>
        <w:rPr/>
        <w:t>).  G-Past subsequently assigned to the Trust its rights thereunder.  Concurrently with the execution of this Agreement, ECIC, G-Past and the Trust are terminating the Put Agreement.</w:t>
      </w:r>
    </w:p>
    <w:p>
      <w:pPr>
        <w:pStyle w:val="Normal"/>
        <w:widowControl/>
        <w:jc w:val="both"/>
        <w:rPr/>
      </w:pPr>
      <w:r>
        <w:rPr/>
      </w:r>
    </w:p>
    <w:p>
      <w:pPr>
        <w:pStyle w:val="Level1"/>
        <w:widowControl/>
        <w:tabs>
          <w:tab w:val="clear" w:pos="720"/>
          <w:tab w:val="left" w:pos="1440" w:leader="none"/>
        </w:tabs>
        <w:jc w:val="both"/>
        <w:rPr/>
      </w:pPr>
      <w:r>
        <w:rPr/>
        <w:t>9.</w:t>
        <w:tab/>
        <w:t>ECIC desires to cause the immediate dissolution and winding up of each of the Trust, G-Past, G-Present and G-Future.</w:t>
      </w:r>
    </w:p>
    <w:p>
      <w:pPr>
        <w:pStyle w:val="Normal"/>
        <w:widowControl/>
        <w:jc w:val="both"/>
        <w:rPr/>
      </w:pPr>
      <w:r>
        <w:rPr/>
      </w:r>
    </w:p>
    <w:p>
      <w:pPr>
        <w:pStyle w:val="Normal"/>
        <w:widowControl/>
        <w:ind w:firstLine="720" w:end="0"/>
        <w:jc w:val="both"/>
        <w:rPr/>
      </w:pPr>
      <w:r>
        <w:rPr/>
        <w:t>NOW, THEREFORE, to carry out their intent as expressed above and in consideration of the mutual covenants and benefits herein contained, the Parties agree as follows:</w:t>
      </w:r>
    </w:p>
    <w:p>
      <w:pPr>
        <w:pStyle w:val="Normal"/>
        <w:widowControl/>
        <w:jc w:val="both"/>
        <w:rPr/>
      </w:pPr>
      <w:r>
        <w:rPr/>
      </w:r>
    </w:p>
    <w:p>
      <w:pPr>
        <w:pStyle w:val="Level2"/>
        <w:widowControl/>
        <w:tabs>
          <w:tab w:val="clear" w:pos="720"/>
          <w:tab w:val="left" w:pos="1440" w:leader="none"/>
        </w:tabs>
        <w:jc w:val="both"/>
        <w:rPr/>
      </w:pPr>
      <w:r>
        <w:rPr>
          <w:b/>
          <w:bCs/>
          <w:i/>
          <w:iCs/>
        </w:rPr>
        <w:t>1.</w:t>
        <w:tab/>
        <w:t>Dissolution and Winding Up of the Trust.</w:t>
      </w:r>
      <w:r>
        <w:rPr/>
        <w:t xml:space="preserve">  As the sole owner of the Trust, ECIC takes the following actions to effect the immediate dissolution and winding up of the Trust:</w:t>
      </w:r>
    </w:p>
    <w:p>
      <w:pPr>
        <w:pStyle w:val="Normal"/>
        <w:widowControl/>
        <w:jc w:val="both"/>
        <w:rPr/>
      </w:pPr>
      <w:r>
        <w:rPr/>
      </w:r>
    </w:p>
    <w:p>
      <w:pPr>
        <w:pStyle w:val="Level3"/>
        <w:widowControl/>
        <w:tabs>
          <w:tab w:val="clear" w:pos="720"/>
          <w:tab w:val="left" w:pos="2160" w:leader="none"/>
        </w:tabs>
        <w:jc w:val="both"/>
        <w:rPr/>
      </w:pPr>
      <w:r>
        <w:rPr>
          <w:i/>
          <w:iCs/>
        </w:rPr>
        <w:t>(1)</w:t>
        <w:tab/>
        <w:t>Dissolution</w:t>
      </w:r>
      <w:r>
        <w:rPr/>
        <w:t xml:space="preserve">.  In accordance with Article IX of the Trust Agreement, the Trust is dissolved on the Effective Date.  </w:t>
      </w:r>
    </w:p>
    <w:p>
      <w:pPr>
        <w:pStyle w:val="Normal"/>
        <w:widowControl/>
        <w:jc w:val="both"/>
        <w:rPr/>
      </w:pPr>
      <w:r>
        <w:rPr/>
      </w:r>
    </w:p>
    <w:p>
      <w:pPr>
        <w:pStyle w:val="Level3"/>
        <w:widowControl/>
        <w:tabs>
          <w:tab w:val="clear" w:pos="720"/>
          <w:tab w:val="left" w:pos="2160" w:leader="none"/>
        </w:tabs>
        <w:jc w:val="both"/>
        <w:rPr/>
      </w:pPr>
      <w:r>
        <w:rPr>
          <w:i/>
          <w:iCs/>
        </w:rPr>
        <w:t>(2)</w:t>
        <w:tab/>
        <w:t>Waiver of Accounting Requirement</w:t>
      </w:r>
      <w:r>
        <w:rPr/>
        <w:t>.  After due inquiry, ECIC has determined that (i) the only asset of the Trust is the Class B limited liability company membership interest in G</w:t>
        <w:noBreakHyphen/>
        <w:t xml:space="preserve">Future (the </w:t>
      </w:r>
      <w:r>
        <w:rPr>
          <w:rFonts w:eastAsia="WP TypographicSymbols" w:cs="WP TypographicSymbols" w:ascii="WP TypographicSymbols" w:hAnsi="WP TypographicSymbols"/>
        </w:rPr>
        <w:t>A</w:t>
      </w:r>
      <w:r>
        <w:rPr>
          <w:u w:val="single"/>
        </w:rPr>
        <w:t>G</w:t>
        <w:noBreakHyphen/>
        <w:t>Future Interest</w:t>
      </w:r>
      <w:r>
        <w:rPr>
          <w:rFonts w:eastAsia="WP TypographicSymbols" w:cs="WP TypographicSymbols" w:ascii="WP TypographicSymbols" w:hAnsi="WP TypographicSymbols"/>
        </w:rPr>
        <w:t>@</w:t>
      </w:r>
      <w:r>
        <w:rPr/>
        <w:t>) and (ii) the Trust has no debts, obligations and liabilities (its debts, obligations and liabilities under the Notes and the Facility Agreement having been discharged in full).  Consequently, there is no need to cause an accounting of the Trust</w:t>
      </w:r>
      <w:r>
        <w:rPr>
          <w:rFonts w:eastAsia="WP TypographicSymbols" w:cs="WP TypographicSymbols" w:ascii="WP TypographicSymbols" w:hAnsi="WP TypographicSymbols"/>
        </w:rPr>
        <w:t>=</w:t>
      </w:r>
      <w:r>
        <w:rPr/>
        <w:t>s assets, liabilities and operations to be made by a certified public accounting firm.</w:t>
      </w:r>
    </w:p>
    <w:p>
      <w:pPr>
        <w:pStyle w:val="Normal"/>
        <w:widowControl/>
        <w:jc w:val="both"/>
        <w:rPr/>
      </w:pPr>
      <w:r>
        <w:rPr/>
      </w:r>
    </w:p>
    <w:p>
      <w:pPr>
        <w:pStyle w:val="Level3"/>
        <w:widowControl/>
        <w:tabs>
          <w:tab w:val="clear" w:pos="720"/>
          <w:tab w:val="left" w:pos="2160" w:leader="none"/>
        </w:tabs>
        <w:jc w:val="both"/>
        <w:rPr/>
      </w:pPr>
      <w:r>
        <w:rPr>
          <w:i/>
          <w:iCs/>
        </w:rPr>
        <w:t>(3)</w:t>
        <w:tab/>
        <w:t>Distribution of Assets to Sole Owner</w:t>
      </w:r>
      <w:r>
        <w:rPr/>
        <w:t>.  Because the Trust has no debts, obligations or liabilities, all of its assets, consisting of the G</w:t>
        <w:noBreakHyphen/>
        <w:t>Future Interest, are hereby distributed to ECIC.</w:t>
      </w:r>
    </w:p>
    <w:p>
      <w:pPr>
        <w:pStyle w:val="Normal"/>
        <w:widowControl/>
        <w:jc w:val="both"/>
        <w:rPr/>
      </w:pPr>
      <w:r>
        <w:rPr/>
      </w:r>
    </w:p>
    <w:p>
      <w:pPr>
        <w:pStyle w:val="Level2"/>
        <w:widowControl/>
        <w:tabs>
          <w:tab w:val="clear" w:pos="720"/>
          <w:tab w:val="left" w:pos="1440" w:leader="none"/>
        </w:tabs>
        <w:jc w:val="both"/>
        <w:rPr/>
      </w:pPr>
      <w:r>
        <w:rPr>
          <w:b/>
          <w:bCs/>
          <w:i/>
          <w:iCs/>
        </w:rPr>
        <w:t>2.</w:t>
        <w:tab/>
        <w:t>Dissolution and Winding Up of G-Future.</w:t>
      </w:r>
      <w:r>
        <w:rPr/>
        <w:t xml:space="preserve">  As the sole member of G</w:t>
        <w:noBreakHyphen/>
        <w:t>Future, ECIC takes the following actions to effect the immediate dissolution and winding up of G</w:t>
        <w:noBreakHyphen/>
        <w:t>Future:</w:t>
      </w:r>
    </w:p>
    <w:p>
      <w:pPr>
        <w:pStyle w:val="Normal"/>
        <w:widowControl/>
        <w:jc w:val="both"/>
        <w:rPr/>
      </w:pPr>
      <w:r>
        <w:rPr/>
      </w:r>
    </w:p>
    <w:p>
      <w:pPr>
        <w:pStyle w:val="Level3"/>
        <w:widowControl/>
        <w:tabs>
          <w:tab w:val="clear" w:pos="720"/>
          <w:tab w:val="left" w:pos="2160" w:leader="none"/>
        </w:tabs>
        <w:jc w:val="both"/>
        <w:rPr/>
      </w:pPr>
      <w:r>
        <w:rPr>
          <w:i/>
          <w:iCs/>
        </w:rPr>
        <w:t>(1)</w:t>
        <w:tab/>
        <w:t>Amendment of Company Agreement</w:t>
      </w:r>
      <w:r>
        <w:rPr/>
        <w:t>.  Section 10.01(b) of the limited liability company agreement of G</w:t>
        <w:noBreakHyphen/>
        <w:t xml:space="preserve">Future (the </w:t>
      </w:r>
      <w:r>
        <w:rPr>
          <w:rFonts w:eastAsia="WP TypographicSymbols" w:cs="WP TypographicSymbols" w:ascii="WP TypographicSymbols" w:hAnsi="WP TypographicSymbols"/>
        </w:rPr>
        <w:t>A</w:t>
      </w:r>
      <w:r>
        <w:rPr>
          <w:u w:val="single"/>
        </w:rPr>
        <w:t>G</w:t>
        <w:noBreakHyphen/>
        <w:t>Future Company Agreement</w:t>
      </w:r>
      <w:r>
        <w:rPr>
          <w:rFonts w:eastAsia="WP TypographicSymbols" w:cs="WP TypographicSymbols" w:ascii="WP TypographicSymbols" w:hAnsi="WP TypographicSymbols"/>
        </w:rPr>
        <w:t>@</w:t>
      </w:r>
      <w:r>
        <w:rPr/>
        <w:t xml:space="preserve">) is hereby amended to replace the date </w:t>
      </w:r>
      <w:r>
        <w:rPr>
          <w:rFonts w:eastAsia="WP TypographicSymbols" w:cs="WP TypographicSymbols" w:ascii="WP TypographicSymbols" w:hAnsi="WP TypographicSymbols"/>
        </w:rPr>
        <w:t>A</w:t>
      </w:r>
      <w:r>
        <w:rPr/>
        <w:t>December 31, 2050</w:t>
      </w:r>
      <w:r>
        <w:rPr>
          <w:rFonts w:eastAsia="WP TypographicSymbols" w:cs="WP TypographicSymbols" w:ascii="WP TypographicSymbols" w:hAnsi="WP TypographicSymbols"/>
        </w:rPr>
        <w:t>@</w:t>
      </w:r>
      <w:r>
        <w:rPr/>
        <w:t xml:space="preserve"> with the date </w:t>
      </w:r>
      <w:r>
        <w:rPr>
          <w:rFonts w:eastAsia="WP TypographicSymbols" w:cs="WP TypographicSymbols" w:ascii="WP TypographicSymbols" w:hAnsi="WP TypographicSymbols"/>
        </w:rPr>
        <w:t>A</w:t>
      </w:r>
      <w:r>
        <w:rPr/>
        <w:t>March 16, 2000.</w:t>
      </w:r>
      <w:r>
        <w:rPr>
          <w:rFonts w:eastAsia="WP TypographicSymbols" w:cs="WP TypographicSymbols" w:ascii="WP TypographicSymbols" w:hAnsi="WP TypographicSymbols"/>
        </w:rPr>
        <w:t>@</w:t>
      </w:r>
    </w:p>
    <w:p>
      <w:pPr>
        <w:pStyle w:val="Normal"/>
        <w:widowControl/>
        <w:jc w:val="both"/>
        <w:rPr/>
      </w:pPr>
      <w:r>
        <w:rPr/>
      </w:r>
    </w:p>
    <w:p>
      <w:pPr>
        <w:pStyle w:val="Level3"/>
        <w:widowControl/>
        <w:tabs>
          <w:tab w:val="clear" w:pos="720"/>
          <w:tab w:val="left" w:pos="2160" w:leader="none"/>
        </w:tabs>
        <w:jc w:val="both"/>
        <w:rPr/>
      </w:pPr>
      <w:r>
        <w:rPr>
          <w:i/>
          <w:iCs/>
        </w:rPr>
        <w:t>(2)</w:t>
        <w:tab/>
        <w:t>Dissolution</w:t>
      </w:r>
      <w:r>
        <w:rPr/>
        <w:t>.  Pursuant to Section 10.01 of the G</w:t>
        <w:noBreakHyphen/>
        <w:t>Future Company Agreement, G</w:t>
        <w:noBreakHyphen/>
        <w:t>Future is dissolved on the Effective Date, immediately following the dissolution of the Trust.</w:t>
      </w:r>
    </w:p>
    <w:p>
      <w:pPr>
        <w:pStyle w:val="Normal"/>
        <w:widowControl/>
        <w:jc w:val="both"/>
        <w:rPr/>
      </w:pPr>
      <w:r>
        <w:rPr/>
      </w:r>
    </w:p>
    <w:p>
      <w:pPr>
        <w:sectPr>
          <w:type w:val="continuous"/>
          <w:pgSz w:w="12240" w:h="15840"/>
          <w:pgMar w:left="1440" w:right="1440" w:gutter="0" w:header="0" w:top="1440" w:footer="864" w:bottom="920"/>
          <w:formProt w:val="false"/>
          <w:textDirection w:val="lrTb"/>
        </w:sectPr>
      </w:pPr>
    </w:p>
    <w:p>
      <w:pPr>
        <w:pStyle w:val="Level3"/>
        <w:widowControl/>
        <w:tabs>
          <w:tab w:val="clear" w:pos="720"/>
          <w:tab w:val="left" w:pos="2160" w:leader="none"/>
        </w:tabs>
        <w:jc w:val="both"/>
        <w:rPr/>
      </w:pPr>
      <w:r>
        <w:rPr>
          <w:i/>
          <w:iCs/>
        </w:rPr>
        <w:t>(3)</w:t>
        <w:tab/>
        <w:t>Waiver of Accounting Requirement.</w:t>
      </w:r>
      <w:r>
        <w:rPr/>
        <w:t xml:space="preserve">  After due inquiry, ECIC has determined that (i) the only asset of G</w:t>
        <w:noBreakHyphen/>
        <w:t>Future is the G</w:t>
        <w:noBreakHyphen/>
        <w:t>Present Class B Interest and $100; and (ii) G</w:t>
        <w:noBreakHyphen/>
        <w:t>Future has no debts, obligations and liabilities.  Consequently, there is no need to cause an accounting of G</w:t>
        <w:noBreakHyphen/>
        <w:t>Future</w:t>
      </w:r>
      <w:r>
        <w:rPr>
          <w:rFonts w:eastAsia="WP TypographicSymbols" w:cs="WP TypographicSymbols" w:ascii="WP TypographicSymbols" w:hAnsi="WP TypographicSymbols"/>
        </w:rPr>
        <w:t>=</w:t>
      </w:r>
      <w:r>
        <w:rPr/>
        <w:t>s assets, liabilities and operations to be made by a certified public accounting firm, and the requirements of Section 10.02(a)(i) of the G</w:t>
        <w:noBreakHyphen/>
        <w:t>Future Company Agreement are hereby waived.</w:t>
      </w:r>
    </w:p>
    <w:p>
      <w:pPr>
        <w:pStyle w:val="Normal"/>
        <w:widowControl/>
        <w:jc w:val="both"/>
        <w:rPr/>
      </w:pPr>
      <w:r>
        <w:rPr/>
      </w:r>
    </w:p>
    <w:p>
      <w:pPr>
        <w:pStyle w:val="Level3"/>
        <w:widowControl/>
        <w:tabs>
          <w:tab w:val="clear" w:pos="720"/>
          <w:tab w:val="left" w:pos="2160" w:leader="none"/>
        </w:tabs>
        <w:jc w:val="both"/>
        <w:rPr/>
      </w:pPr>
      <w:r>
        <w:rPr>
          <w:i/>
          <w:iCs/>
        </w:rPr>
        <w:t>(4)</w:t>
        <w:tab/>
        <w:t>Distribution of Assets to Sole Member.</w:t>
      </w:r>
      <w:r>
        <w:rPr/>
        <w:t xml:space="preserve">  Because G-Future has no debts, obligations or liabilities, all of its assets are hereby distributed to ECIC in accordance with Section 9.02(a)(iii) of the G-Future Company Agreement.</w:t>
      </w:r>
    </w:p>
    <w:p>
      <w:pPr>
        <w:pStyle w:val="Normal"/>
        <w:widowControl/>
        <w:jc w:val="both"/>
        <w:rPr/>
      </w:pPr>
      <w:r>
        <w:rPr/>
      </w:r>
    </w:p>
    <w:p>
      <w:pPr>
        <w:pStyle w:val="Level2"/>
        <w:widowControl/>
        <w:tabs>
          <w:tab w:val="clear" w:pos="720"/>
          <w:tab w:val="left" w:pos="1440" w:leader="none"/>
        </w:tabs>
        <w:jc w:val="both"/>
        <w:rPr/>
      </w:pPr>
      <w:r>
        <w:rPr>
          <w:b/>
          <w:bCs/>
          <w:i/>
          <w:iCs/>
        </w:rPr>
        <w:t>3.</w:t>
        <w:tab/>
        <w:t>Dissolution and Winding Up of G-Present.</w:t>
      </w:r>
      <w:r>
        <w:rPr/>
        <w:t xml:space="preserve">  As the sole member of G</w:t>
        <w:noBreakHyphen/>
        <w:t>Present, ECIC takes the following actions to effect the immediate dissolution and winding up of G</w:t>
        <w:noBreakHyphen/>
        <w:t>Present:</w:t>
      </w:r>
    </w:p>
    <w:p>
      <w:pPr>
        <w:pStyle w:val="Normal"/>
        <w:widowControl/>
        <w:jc w:val="both"/>
        <w:rPr/>
      </w:pPr>
      <w:r>
        <w:rPr/>
      </w:r>
    </w:p>
    <w:p>
      <w:pPr>
        <w:pStyle w:val="Level3"/>
        <w:widowControl/>
        <w:tabs>
          <w:tab w:val="clear" w:pos="720"/>
          <w:tab w:val="left" w:pos="2160" w:leader="none"/>
        </w:tabs>
        <w:jc w:val="both"/>
        <w:rPr/>
      </w:pPr>
      <w:r>
        <w:rPr>
          <w:i/>
          <w:iCs/>
        </w:rPr>
        <w:t>(1)</w:t>
        <w:tab/>
        <w:t>Amendment of Company Agreement</w:t>
      </w:r>
      <w:r>
        <w:rPr/>
        <w:t>.  Section 10.01(b) of the limited liability company agreement of G</w:t>
        <w:noBreakHyphen/>
        <w:t xml:space="preserve">Present (the </w:t>
      </w:r>
      <w:r>
        <w:rPr>
          <w:rFonts w:eastAsia="WP TypographicSymbols" w:cs="WP TypographicSymbols" w:ascii="WP TypographicSymbols" w:hAnsi="WP TypographicSymbols"/>
        </w:rPr>
        <w:t>A</w:t>
      </w:r>
      <w:r>
        <w:rPr>
          <w:u w:val="single"/>
        </w:rPr>
        <w:t>G</w:t>
        <w:noBreakHyphen/>
        <w:t>Present Company Agreement</w:t>
      </w:r>
      <w:r>
        <w:rPr>
          <w:rFonts w:eastAsia="WP TypographicSymbols" w:cs="WP TypographicSymbols" w:ascii="WP TypographicSymbols" w:hAnsi="WP TypographicSymbols"/>
        </w:rPr>
        <w:t>@</w:t>
      </w:r>
      <w:r>
        <w:rPr/>
        <w:t xml:space="preserve">) is hereby amended to replace the date </w:t>
      </w:r>
      <w:r>
        <w:rPr>
          <w:rFonts w:eastAsia="WP TypographicSymbols" w:cs="WP TypographicSymbols" w:ascii="WP TypographicSymbols" w:hAnsi="WP TypographicSymbols"/>
        </w:rPr>
        <w:t>A</w:t>
      </w:r>
      <w:r>
        <w:rPr/>
        <w:t>December 31, 2050</w:t>
      </w:r>
      <w:r>
        <w:rPr>
          <w:rFonts w:eastAsia="WP TypographicSymbols" w:cs="WP TypographicSymbols" w:ascii="WP TypographicSymbols" w:hAnsi="WP TypographicSymbols"/>
        </w:rPr>
        <w:t>@</w:t>
      </w:r>
      <w:r>
        <w:rPr/>
        <w:t xml:space="preserve"> with the date </w:t>
      </w:r>
      <w:r>
        <w:rPr>
          <w:rFonts w:eastAsia="WP TypographicSymbols" w:cs="WP TypographicSymbols" w:ascii="WP TypographicSymbols" w:hAnsi="WP TypographicSymbols"/>
        </w:rPr>
        <w:t>A</w:t>
      </w:r>
      <w:r>
        <w:rPr/>
        <w:t>March 16, 2000.</w:t>
      </w:r>
      <w:r>
        <w:rPr>
          <w:rFonts w:eastAsia="WP TypographicSymbols" w:cs="WP TypographicSymbols" w:ascii="WP TypographicSymbols" w:hAnsi="WP TypographicSymbols"/>
        </w:rPr>
        <w:t>@</w:t>
      </w:r>
    </w:p>
    <w:p>
      <w:pPr>
        <w:pStyle w:val="Normal"/>
        <w:widowControl/>
        <w:jc w:val="both"/>
        <w:rPr/>
      </w:pPr>
      <w:r>
        <w:rPr/>
      </w:r>
    </w:p>
    <w:p>
      <w:pPr>
        <w:pStyle w:val="Level3"/>
        <w:widowControl/>
        <w:tabs>
          <w:tab w:val="clear" w:pos="720"/>
          <w:tab w:val="left" w:pos="2160" w:leader="none"/>
        </w:tabs>
        <w:jc w:val="both"/>
        <w:rPr/>
      </w:pPr>
      <w:r>
        <w:rPr>
          <w:i/>
          <w:iCs/>
        </w:rPr>
        <w:t>(2)</w:t>
        <w:tab/>
        <w:t>Dissolution</w:t>
      </w:r>
      <w:r>
        <w:rPr/>
        <w:t>.  Pursuant to Section 10.01 of the G</w:t>
        <w:noBreakHyphen/>
        <w:t>Present Company Agreement, G</w:t>
        <w:noBreakHyphen/>
        <w:t>Present is dissolved on the Effective Date, immediately following the dissolution of G-Future.</w:t>
      </w:r>
    </w:p>
    <w:p>
      <w:pPr>
        <w:pStyle w:val="Normal"/>
        <w:widowControl/>
        <w:jc w:val="both"/>
        <w:rPr/>
      </w:pPr>
      <w:r>
        <w:rPr/>
      </w:r>
    </w:p>
    <w:p>
      <w:pPr>
        <w:pStyle w:val="Level3"/>
        <w:widowControl/>
        <w:tabs>
          <w:tab w:val="clear" w:pos="720"/>
          <w:tab w:val="left" w:pos="2160" w:leader="none"/>
        </w:tabs>
        <w:jc w:val="both"/>
        <w:rPr/>
      </w:pPr>
      <w:r>
        <w:rPr>
          <w:i/>
          <w:iCs/>
        </w:rPr>
        <w:t>(3)</w:t>
        <w:tab/>
        <w:t>Waiver of Accounting Requirement.</w:t>
      </w:r>
      <w:r>
        <w:rPr/>
        <w:t xml:space="preserve">  After due inquiry, ECIC has determined that (i) the only asset of G</w:t>
        <w:noBreakHyphen/>
        <w:t>Present is the G</w:t>
        <w:noBreakHyphen/>
        <w:t>Past Class B Interest and $100; and (ii) G</w:t>
        <w:noBreakHyphen/>
        <w:t>Present has no debts, obligations and liabilities. Consequently, there is no need to cause an accounting of G</w:t>
        <w:noBreakHyphen/>
        <w:t>Present</w:t>
      </w:r>
      <w:r>
        <w:rPr>
          <w:rFonts w:eastAsia="WP TypographicSymbols" w:cs="WP TypographicSymbols" w:ascii="WP TypographicSymbols" w:hAnsi="WP TypographicSymbols"/>
        </w:rPr>
        <w:t>=</w:t>
      </w:r>
      <w:r>
        <w:rPr/>
        <w:t>s assets, liabilities and operations to be made by a certified public accounting firm, and the requirements of Section 10.02(a)(i) of the G</w:t>
        <w:noBreakHyphen/>
        <w:t>Present Company Agreement are hereby waived.</w:t>
      </w:r>
    </w:p>
    <w:p>
      <w:pPr>
        <w:pStyle w:val="Normal"/>
        <w:widowControl/>
        <w:jc w:val="both"/>
        <w:rPr/>
      </w:pPr>
      <w:r>
        <w:rPr/>
      </w:r>
    </w:p>
    <w:p>
      <w:pPr>
        <w:pStyle w:val="Level3"/>
        <w:widowControl/>
        <w:tabs>
          <w:tab w:val="clear" w:pos="720"/>
          <w:tab w:val="left" w:pos="2160" w:leader="none"/>
        </w:tabs>
        <w:jc w:val="both"/>
        <w:rPr/>
      </w:pPr>
      <w:r>
        <w:rPr>
          <w:i/>
          <w:iCs/>
        </w:rPr>
        <w:t>(4)</w:t>
        <w:tab/>
        <w:t>Distribution of Assets to Sole Member.</w:t>
      </w:r>
      <w:r>
        <w:rPr/>
        <w:t xml:space="preserve">  Because G-Present has no debts, obligations or liabilities, all of its assets are hereby distributed to ECIC in accordance with Section 9.02(a)(iii) of the G-Present Company Agreement.</w:t>
      </w:r>
    </w:p>
    <w:p>
      <w:pPr>
        <w:pStyle w:val="Normal"/>
        <w:widowControl/>
        <w:jc w:val="both"/>
        <w:rPr/>
      </w:pPr>
      <w:r>
        <w:rPr/>
      </w:r>
    </w:p>
    <w:p>
      <w:pPr>
        <w:pStyle w:val="Normal"/>
        <w:widowControl/>
        <w:jc w:val="both"/>
        <w:rPr/>
      </w:pPr>
      <w:r>
        <w:rPr/>
      </w:r>
    </w:p>
    <w:p>
      <w:pPr>
        <w:pStyle w:val="Level2"/>
        <w:widowControl/>
        <w:tabs>
          <w:tab w:val="clear" w:pos="720"/>
          <w:tab w:val="left" w:pos="1440" w:leader="none"/>
        </w:tabs>
        <w:jc w:val="both"/>
        <w:rPr/>
      </w:pPr>
      <w:r>
        <w:rPr>
          <w:b/>
          <w:bCs/>
          <w:i/>
          <w:iCs/>
        </w:rPr>
        <w:t>4.</w:t>
        <w:tab/>
        <w:t>Dissolution and Winding Up of G</w:t>
        <w:noBreakHyphen/>
        <w:t>Past.</w:t>
      </w:r>
      <w:r>
        <w:rPr/>
        <w:t xml:space="preserve">  As the sole member of G</w:t>
        <w:noBreakHyphen/>
        <w:t>Past, ECIC takes the following actions to effect the immediate dissolution and winding up of G</w:t>
        <w:noBreakHyphen/>
        <w:t>Past:</w:t>
      </w:r>
    </w:p>
    <w:p>
      <w:pPr>
        <w:pStyle w:val="Normal"/>
        <w:widowControl/>
        <w:jc w:val="both"/>
        <w:rPr/>
      </w:pPr>
      <w:r>
        <w:rPr/>
      </w:r>
    </w:p>
    <w:p>
      <w:pPr>
        <w:pStyle w:val="Level3"/>
        <w:widowControl/>
        <w:tabs>
          <w:tab w:val="clear" w:pos="720"/>
          <w:tab w:val="left" w:pos="2160" w:leader="none"/>
        </w:tabs>
        <w:jc w:val="both"/>
        <w:rPr/>
      </w:pPr>
      <w:r>
        <w:rPr>
          <w:i/>
          <w:iCs/>
        </w:rPr>
        <w:t>(1)</w:t>
        <w:tab/>
        <w:t>Amendment of Company Agreement.</w:t>
      </w:r>
      <w:r>
        <w:rPr/>
        <w:t xml:space="preserve">  Section 10.01(a) of the G</w:t>
        <w:noBreakHyphen/>
        <w:t xml:space="preserve">Past Company Agreement is hereby amended to replace the date </w:t>
      </w:r>
      <w:r>
        <w:rPr>
          <w:rFonts w:eastAsia="WP TypographicSymbols" w:cs="WP TypographicSymbols" w:ascii="WP TypographicSymbols" w:hAnsi="WP TypographicSymbols"/>
        </w:rPr>
        <w:t>A</w:t>
      </w:r>
      <w:r>
        <w:rPr/>
        <w:t>December 31, 2050</w:t>
      </w:r>
      <w:r>
        <w:rPr>
          <w:rFonts w:eastAsia="WP TypographicSymbols" w:cs="WP TypographicSymbols" w:ascii="WP TypographicSymbols" w:hAnsi="WP TypographicSymbols"/>
        </w:rPr>
        <w:t>@</w:t>
      </w:r>
      <w:r>
        <w:rPr/>
        <w:t xml:space="preserve"> with the date </w:t>
      </w:r>
      <w:r>
        <w:rPr>
          <w:rFonts w:eastAsia="WP TypographicSymbols" w:cs="WP TypographicSymbols" w:ascii="WP TypographicSymbols" w:hAnsi="WP TypographicSymbols"/>
        </w:rPr>
        <w:t>A</w:t>
      </w:r>
      <w:r>
        <w:rPr/>
        <w:t>March 16, 2000</w:t>
      </w:r>
      <w:r>
        <w:rPr>
          <w:rFonts w:eastAsia="WP TypographicSymbols" w:cs="WP TypographicSymbols" w:ascii="WP TypographicSymbols" w:hAnsi="WP TypographicSymbols"/>
        </w:rPr>
        <w:t>@</w:t>
      </w:r>
      <w:r>
        <w:rPr/>
        <w:t>.</w:t>
      </w:r>
    </w:p>
    <w:p>
      <w:pPr>
        <w:pStyle w:val="Normal"/>
        <w:widowControl/>
        <w:jc w:val="both"/>
        <w:rPr/>
      </w:pPr>
      <w:r>
        <w:rPr/>
      </w:r>
    </w:p>
    <w:p>
      <w:pPr>
        <w:pStyle w:val="Level3"/>
        <w:widowControl/>
        <w:tabs>
          <w:tab w:val="clear" w:pos="720"/>
          <w:tab w:val="left" w:pos="2160" w:leader="none"/>
        </w:tabs>
        <w:jc w:val="both"/>
        <w:rPr/>
      </w:pPr>
      <w:r>
        <w:rPr>
          <w:i/>
          <w:iCs/>
        </w:rPr>
        <w:t>(2)</w:t>
        <w:tab/>
        <w:t>Dissolution.</w:t>
      </w:r>
      <w:r>
        <w:rPr/>
        <w:t xml:space="preserve">  As a result of such amendment, G</w:t>
        <w:noBreakHyphen/>
        <w:t>Past is dissolved on the Effective Date, immediately following the dissolution of G</w:t>
        <w:noBreakHyphen/>
        <w:t>Present.</w:t>
      </w:r>
    </w:p>
    <w:p>
      <w:pPr>
        <w:pStyle w:val="Normal"/>
        <w:widowControl/>
        <w:jc w:val="both"/>
        <w:rPr/>
      </w:pPr>
      <w:r>
        <w:rPr/>
      </w:r>
    </w:p>
    <w:p>
      <w:pPr>
        <w:sectPr>
          <w:type w:val="continuous"/>
          <w:pgSz w:w="12240" w:h="15840"/>
          <w:pgMar w:left="1440" w:right="1440" w:gutter="0" w:header="0" w:top="1440" w:footer="864" w:bottom="920"/>
          <w:formProt w:val="false"/>
          <w:textDirection w:val="lrTb"/>
        </w:sectPr>
      </w:pPr>
    </w:p>
    <w:p>
      <w:pPr>
        <w:pStyle w:val="Level3"/>
        <w:widowControl/>
        <w:tabs>
          <w:tab w:val="clear" w:pos="720"/>
          <w:tab w:val="left" w:pos="2160" w:leader="none"/>
        </w:tabs>
        <w:jc w:val="both"/>
        <w:rPr/>
      </w:pPr>
      <w:r>
        <w:rPr>
          <w:i/>
          <w:iCs/>
        </w:rPr>
        <w:t>(3)</w:t>
        <w:tab/>
        <w:t>Waiver of Accounting Requirement.</w:t>
      </w:r>
      <w:r>
        <w:rPr/>
        <w:t xml:space="preserve">  After due inquiry, ECIC has determined that the only assets of G</w:t>
        <w:noBreakHyphen/>
        <w:t>Past are the RNI Shares.  Further, G</w:t>
        <w:noBreakHyphen/>
        <w:t>Past has no debts, obligations and liabilities.  Consequently, there is no need to cause an accounting of G</w:t>
        <w:noBreakHyphen/>
        <w:t>Past</w:t>
      </w:r>
      <w:r>
        <w:rPr>
          <w:rFonts w:eastAsia="WP TypographicSymbols" w:cs="WP TypographicSymbols" w:ascii="WP TypographicSymbols" w:hAnsi="WP TypographicSymbols"/>
        </w:rPr>
        <w:t>=</w:t>
      </w:r>
      <w:r>
        <w:rPr/>
        <w:t>s assets, liabilities and operations to be made by a certified public accounting firm, and the requirements of Section 10.02(a)(i) of the G</w:t>
        <w:noBreakHyphen/>
        <w:t>Past Company Agreement are hereby waived.</w:t>
      </w:r>
    </w:p>
    <w:p>
      <w:pPr>
        <w:pStyle w:val="Normal"/>
        <w:widowControl/>
        <w:jc w:val="both"/>
        <w:rPr/>
      </w:pPr>
      <w:r>
        <w:rPr/>
      </w:r>
    </w:p>
    <w:p>
      <w:pPr>
        <w:pStyle w:val="Level3"/>
        <w:widowControl/>
        <w:tabs>
          <w:tab w:val="clear" w:pos="720"/>
          <w:tab w:val="left" w:pos="2160" w:leader="none"/>
        </w:tabs>
        <w:jc w:val="both"/>
        <w:rPr/>
      </w:pPr>
      <w:r>
        <w:rPr>
          <w:i/>
          <w:iCs/>
        </w:rPr>
        <w:t>(4)</w:t>
        <w:tab/>
        <w:t>Distribution of Assets to Sole Member.</w:t>
      </w:r>
      <w:r>
        <w:rPr/>
        <w:t xml:space="preserve">  Because G</w:t>
        <w:noBreakHyphen/>
        <w:t>Past has no debts, obligations or liabilities, all of its assets, consisting of the RNI Shares, are hereby distributed to ECIC in accordance with Section 10.02(a)(iii) of the G</w:t>
        <w:noBreakHyphen/>
        <w:t>Past Company Agreement.</w:t>
      </w:r>
    </w:p>
    <w:p>
      <w:pPr>
        <w:pStyle w:val="Normal"/>
        <w:widowControl/>
        <w:jc w:val="both"/>
        <w:rPr/>
      </w:pPr>
      <w:r>
        <w:rPr/>
      </w:r>
    </w:p>
    <w:p>
      <w:pPr>
        <w:pStyle w:val="Level2"/>
        <w:widowControl/>
        <w:tabs>
          <w:tab w:val="clear" w:pos="720"/>
          <w:tab w:val="left" w:pos="1440" w:leader="none"/>
        </w:tabs>
        <w:jc w:val="both"/>
        <w:rPr/>
      </w:pPr>
      <w:r>
        <w:rPr>
          <w:b/>
          <w:bCs/>
          <w:i/>
          <w:iCs/>
        </w:rPr>
        <w:t>5.</w:t>
        <w:tab/>
        <w:t>Further Assurances.</w:t>
      </w:r>
      <w:r>
        <w:rPr/>
        <w:t xml:space="preserve">  Each of the Parties shall execute and deliver such further documents and instruments, give such further assurances and perform such acts as may be necessary or appropriate to carry out the purposes, intentions and provisions of this Agreement.  Without limiting the generality of the foregoing, ECIC undertakes to file the certificates of cancellation, and take the other actions necessary to terminate the existence of G</w:t>
        <w:noBreakHyphen/>
        <w:t>Past, G</w:t>
        <w:noBreakHyphen/>
        <w:t>Present, G</w:t>
        <w:noBreakHyphen/>
        <w:t>Future and the Trust.</w:t>
      </w:r>
    </w:p>
    <w:p>
      <w:pPr>
        <w:pStyle w:val="Normal"/>
        <w:widowControl/>
        <w:jc w:val="both"/>
        <w:rPr/>
      </w:pPr>
      <w:r>
        <w:rPr/>
      </w:r>
    </w:p>
    <w:p>
      <w:pPr>
        <w:pStyle w:val="Level2"/>
        <w:widowControl/>
        <w:tabs>
          <w:tab w:val="clear" w:pos="720"/>
          <w:tab w:val="left" w:pos="1440" w:leader="none"/>
        </w:tabs>
        <w:jc w:val="both"/>
        <w:rPr/>
      </w:pPr>
      <w:r>
        <w:rPr>
          <w:b/>
          <w:bCs/>
          <w:i/>
          <w:iCs/>
        </w:rPr>
        <w:t>6.</w:t>
        <w:tab/>
        <w:t xml:space="preserve">Counterparts.  </w:t>
      </w:r>
      <w:r>
        <w:rPr/>
        <w:t>For the purpose of facilitating the execution and proving of this Agreement, as herein provided and for other purposes, this Agreement may be executed simultaneously in any number of counterparts, each of which counterparts shall be deemed to be an original, and such counterparts shall constitute but one and the same instrument.</w:t>
      </w:r>
    </w:p>
    <w:p>
      <w:pPr>
        <w:pStyle w:val="Normal"/>
        <w:widowControl/>
        <w:jc w:val="both"/>
        <w:rPr/>
      </w:pPr>
      <w:r>
        <w:rPr/>
      </w:r>
    </w:p>
    <w:p>
      <w:pPr>
        <w:pStyle w:val="Level2"/>
        <w:widowControl/>
        <w:tabs>
          <w:tab w:val="clear" w:pos="720"/>
          <w:tab w:val="left" w:pos="1440" w:leader="none"/>
        </w:tabs>
        <w:jc w:val="both"/>
        <w:rPr/>
      </w:pPr>
      <w:r>
        <w:rPr>
          <w:b/>
          <w:bCs/>
          <w:i/>
          <w:iCs/>
        </w:rPr>
        <w:t>7.</w:t>
        <w:tab/>
        <w:t>Governing LawLaw</w:t>
      </w:r>
      <w:r>
        <w:fldChar w:fldCharType="begin"/>
      </w:r>
      <w:r>
        <w:rPr/>
        <w:instrText xml:space="preserve"> TC "Law" \l 2 </w:instrText>
      </w:r>
      <w:r>
        <w:rPr/>
        <w:fldChar w:fldCharType="separate"/>
      </w:r>
      <w:r>
        <w:rPr/>
      </w:r>
      <w:r>
        <w:rPr/>
        <w:fldChar w:fldCharType="end"/>
      </w:r>
      <w:r>
        <w:rPr>
          <w:b/>
          <w:bCs/>
          <w:i/>
          <w:iCs/>
        </w:rPr>
        <w:t xml:space="preserve">.  </w:t>
      </w:r>
      <w:r>
        <w:rPr/>
        <w:t>THIS AGREEMENT SHALL BE GOVERNED BY AND CONSTRUED IN ACCORDANCE WITH THE LAWS OF THE STATE OF DELAWARE WITHOUT REFERENCE TO PRINCIPLES OF CONFLICTS OF LAW.</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center"/>
        <w:rPr/>
      </w:pPr>
      <w:r>
        <w:rPr/>
        <w:t>[signature pages to follow]</w:t>
      </w:r>
    </w:p>
    <w:p>
      <w:pPr>
        <w:pStyle w:val="Normal"/>
        <w:widowControl/>
        <w:jc w:val="both"/>
        <w:rPr/>
      </w:pPr>
      <w:r>
        <w:rPr/>
      </w:r>
    </w:p>
    <w:p>
      <w:pPr>
        <w:sectPr>
          <w:type w:val="continuous"/>
          <w:pgSz w:w="12240" w:h="15840"/>
          <w:pgMar w:left="1440" w:right="1440" w:gutter="0" w:header="0" w:top="1440" w:footer="864" w:bottom="920"/>
          <w:formProt w:val="false"/>
          <w:textDirection w:val="lrTb"/>
        </w:sectPr>
      </w:pPr>
    </w:p>
    <w:p>
      <w:pPr>
        <w:pStyle w:val="Normal"/>
        <w:widowControl/>
        <w:ind w:firstLine="720" w:end="0"/>
        <w:jc w:val="both"/>
        <w:rPr/>
      </w:pPr>
      <w:r>
        <w:rPr/>
        <w:t>IN WITNESS WHEREOF, the Parties have executed this Agreement as of the Effective Date.</w:t>
      </w:r>
    </w:p>
    <w:p>
      <w:pPr>
        <w:pStyle w:val="Normal"/>
        <w:widowControl/>
        <w:jc w:val="both"/>
        <w:rPr/>
      </w:pPr>
      <w:r>
        <w:rPr/>
      </w:r>
    </w:p>
    <w:p>
      <w:pPr>
        <w:pStyle w:val="Normal"/>
        <w:widowControl/>
        <w:ind w:start="4320" w:end="0"/>
        <w:jc w:val="both"/>
        <w:rPr/>
      </w:pPr>
      <w:r>
        <w:rPr/>
        <w:t>ENRON COMMUNICATIONS INVESTMENTS CORP.</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pStyle w:val="Normal"/>
        <w:widowControl/>
        <w:ind w:start="4320" w:end="0"/>
        <w:jc w:val="both"/>
        <w:rPr/>
      </w:pPr>
      <w:r>
        <w:rPr/>
      </w:r>
    </w:p>
    <w:p>
      <w:pPr>
        <w:sectPr>
          <w:type w:val="nextPage"/>
          <w:pgSz w:w="12240" w:h="15840"/>
          <w:pgMar w:left="1440" w:right="1440" w:gutter="0" w:header="0" w:top="1440" w:footer="0" w:bottom="864"/>
          <w:pgNumType w:fmt="decimal"/>
          <w:formProt w:val="false"/>
          <w:textDirection w:val="lrTb"/>
        </w:sectPr>
        <w:pStyle w:val="Normal"/>
        <w:widowControl/>
        <w:ind w:start="4320" w:end="0"/>
        <w:jc w:val="both"/>
        <w:rPr/>
      </w:pPr>
      <w:r>
        <w:rPr/>
      </w:r>
    </w:p>
    <w:p>
      <w:pPr>
        <w:pStyle w:val="Normal"/>
        <w:widowControl/>
        <w:jc w:val="both"/>
        <w:rPr/>
      </w:pPr>
      <w:r>
        <w:rPr/>
        <w:t>G-PRESENT, L.L.C.</w:t>
      </w:r>
    </w:p>
    <w:p>
      <w:pPr>
        <w:pStyle w:val="Normal"/>
        <w:widowControl/>
        <w:jc w:val="both"/>
        <w:rPr/>
      </w:pPr>
      <w:r>
        <w:rPr/>
      </w:r>
    </w:p>
    <w:p>
      <w:pPr>
        <w:pStyle w:val="Normal"/>
        <w:widowControl/>
        <w:jc w:val="both"/>
        <w:rPr/>
      </w:pPr>
      <w:r>
        <w:rPr/>
        <w:t>By:</w:t>
        <w:tab/>
      </w:r>
      <w:r>
        <w:rPr>
          <w:u w:val="single"/>
        </w:rPr>
        <w:tab/>
        <w:tab/>
        <w:tab/>
      </w:r>
    </w:p>
    <w:p>
      <w:pPr>
        <w:pStyle w:val="Normal"/>
        <w:widowControl/>
        <w:jc w:val="both"/>
        <w:rPr/>
      </w:pPr>
      <w:r>
        <w:rPr/>
      </w:r>
    </w:p>
    <w:p>
      <w:pPr>
        <w:pStyle w:val="Normal"/>
        <w:widowControl/>
        <w:tabs>
          <w:tab w:val="clear" w:pos="720"/>
          <w:tab w:val="right" w:pos="5040" w:leader="none"/>
        </w:tabs>
        <w:ind w:firstLine="720" w:end="0"/>
        <w:jc w:val="both"/>
        <w:rPr/>
      </w:pPr>
      <w:r>
        <w:rPr/>
        <w:t>By:</w:t>
      </w:r>
      <w:r>
        <w:rPr>
          <w:u w:val="single"/>
        </w:rPr>
        <w:tab/>
      </w:r>
    </w:p>
    <w:p>
      <w:pPr>
        <w:pStyle w:val="Normal"/>
        <w:widowControl/>
        <w:tabs>
          <w:tab w:val="clear" w:pos="720"/>
          <w:tab w:val="right" w:pos="5040" w:leader="none"/>
        </w:tabs>
        <w:ind w:firstLine="720" w:end="0"/>
        <w:jc w:val="both"/>
        <w:rPr/>
      </w:pPr>
      <w:r>
        <w:rPr/>
        <w:t>Name:</w:t>
      </w:r>
      <w:r>
        <w:rPr>
          <w:u w:val="single"/>
        </w:rPr>
        <w:tab/>
      </w:r>
    </w:p>
    <w:p>
      <w:pPr>
        <w:pStyle w:val="Normal"/>
        <w:widowControl/>
        <w:tabs>
          <w:tab w:val="clear" w:pos="720"/>
          <w:tab w:val="right" w:pos="5040" w:leader="none"/>
        </w:tabs>
        <w:ind w:firstLine="720" w:end="0"/>
        <w:jc w:val="both"/>
        <w:rPr/>
      </w:pPr>
      <w:r>
        <w:rPr/>
        <w:t>Title:</w:t>
      </w:r>
      <w:r>
        <w:rPr>
          <w:u w:val="single"/>
        </w:rPr>
        <w:tab/>
      </w:r>
    </w:p>
    <w:p>
      <w:pPr>
        <w:pStyle w:val="Normal"/>
        <w:widowControl/>
        <w:jc w:val="both"/>
        <w:rPr/>
      </w:pPr>
      <w:r>
        <w:rPr/>
      </w:r>
    </w:p>
    <w:p>
      <w:pPr>
        <w:sectPr>
          <w:type w:val="nextPage"/>
          <w:pgSz w:w="12240" w:h="15840"/>
          <w:pgMar w:left="5760" w:right="1440" w:gutter="0" w:header="0" w:top="1440" w:footer="0" w:bottom="864"/>
          <w:pgNumType w:fmt="decimal"/>
          <w:formProt w:val="false"/>
          <w:textDirection w:val="lrTb"/>
        </w:sectPr>
        <w:pStyle w:val="Normal"/>
        <w:widowControl/>
        <w:jc w:val="both"/>
        <w:rPr/>
      </w:pPr>
      <w:r>
        <w:rPr/>
      </w:r>
    </w:p>
    <w:p>
      <w:pPr>
        <w:pStyle w:val="Normal"/>
        <w:widowControl/>
        <w:jc w:val="both"/>
        <w:rPr/>
      </w:pPr>
      <w:r>
        <w:rPr/>
        <w:t>G-PAST, L.L.C.</w:t>
      </w:r>
    </w:p>
    <w:p>
      <w:pPr>
        <w:pStyle w:val="Normal"/>
        <w:widowControl/>
        <w:jc w:val="both"/>
        <w:rPr/>
      </w:pPr>
      <w:r>
        <w:rPr/>
      </w:r>
    </w:p>
    <w:p>
      <w:pPr>
        <w:pStyle w:val="Normal"/>
        <w:widowControl/>
        <w:jc w:val="both"/>
        <w:rPr/>
      </w:pPr>
      <w:r>
        <w:rPr/>
        <w:t>By:</w:t>
        <w:tab/>
      </w:r>
      <w:r>
        <w:rPr>
          <w:u w:val="single"/>
        </w:rPr>
        <w:tab/>
        <w:tab/>
        <w:tab/>
      </w:r>
    </w:p>
    <w:p>
      <w:pPr>
        <w:pStyle w:val="Normal"/>
        <w:widowControl/>
        <w:jc w:val="both"/>
        <w:rPr/>
      </w:pPr>
      <w:r>
        <w:rPr/>
      </w:r>
    </w:p>
    <w:p>
      <w:pPr>
        <w:pStyle w:val="Normal"/>
        <w:widowControl/>
        <w:tabs>
          <w:tab w:val="clear" w:pos="720"/>
          <w:tab w:val="right" w:pos="5040" w:leader="none"/>
        </w:tabs>
        <w:ind w:firstLine="720" w:end="0"/>
        <w:jc w:val="both"/>
        <w:rPr/>
      </w:pPr>
      <w:r>
        <w:rPr/>
        <w:t>By:</w:t>
      </w:r>
      <w:r>
        <w:rPr>
          <w:u w:val="single"/>
        </w:rPr>
        <w:tab/>
      </w:r>
    </w:p>
    <w:p>
      <w:pPr>
        <w:pStyle w:val="Normal"/>
        <w:widowControl/>
        <w:tabs>
          <w:tab w:val="clear" w:pos="720"/>
          <w:tab w:val="right" w:pos="5040" w:leader="none"/>
        </w:tabs>
        <w:ind w:firstLine="720" w:end="0"/>
        <w:jc w:val="both"/>
        <w:rPr/>
      </w:pPr>
      <w:r>
        <w:rPr/>
        <w:t>Name:</w:t>
      </w:r>
      <w:r>
        <w:rPr>
          <w:u w:val="single"/>
        </w:rPr>
        <w:tab/>
      </w:r>
    </w:p>
    <w:p>
      <w:pPr>
        <w:pStyle w:val="Normal"/>
        <w:widowControl/>
        <w:tabs>
          <w:tab w:val="clear" w:pos="720"/>
          <w:tab w:val="right" w:pos="5040" w:leader="none"/>
        </w:tabs>
        <w:ind w:firstLine="720" w:end="0"/>
        <w:jc w:val="both"/>
        <w:rPr/>
      </w:pPr>
      <w:r>
        <w:rPr/>
        <w:t>Title:</w:t>
      </w:r>
      <w:r>
        <w:rPr>
          <w:u w:val="single"/>
        </w:rPr>
        <w:tab/>
      </w:r>
    </w:p>
    <w:p>
      <w:pPr>
        <w:pStyle w:val="Normal"/>
        <w:widowControl/>
        <w:jc w:val="both"/>
        <w:rPr/>
      </w:pPr>
      <w:r>
        <w:rPr/>
      </w:r>
    </w:p>
    <w:p>
      <w:pPr>
        <w:sectPr>
          <w:type w:val="nextPage"/>
          <w:pgSz w:w="12240" w:h="15840"/>
          <w:pgMar w:left="5760" w:right="1440" w:gutter="0" w:header="0" w:top="1440" w:footer="0" w:bottom="864"/>
          <w:pgNumType w:fmt="decimal"/>
          <w:formProt w:val="false"/>
          <w:textDirection w:val="lrTb"/>
        </w:sectPr>
        <w:pStyle w:val="Normal"/>
        <w:widowControl/>
        <w:jc w:val="both"/>
        <w:rPr/>
      </w:pPr>
      <w:r>
        <w:rPr/>
      </w:r>
    </w:p>
    <w:p>
      <w:pPr>
        <w:pStyle w:val="Normal"/>
        <w:widowControl/>
        <w:jc w:val="both"/>
        <w:rPr/>
      </w:pPr>
      <w:r>
        <w:rPr/>
        <w:t>G-FUTURE, L.L.C.</w:t>
      </w:r>
    </w:p>
    <w:p>
      <w:pPr>
        <w:pStyle w:val="Normal"/>
        <w:widowControl/>
        <w:jc w:val="both"/>
        <w:rPr/>
      </w:pPr>
      <w:r>
        <w:rPr/>
      </w:r>
    </w:p>
    <w:p>
      <w:pPr>
        <w:pStyle w:val="Normal"/>
        <w:widowControl/>
        <w:jc w:val="both"/>
        <w:rPr/>
      </w:pPr>
      <w:r>
        <w:rPr/>
        <w:t>By:</w:t>
        <w:tab/>
      </w:r>
      <w:r>
        <w:rPr>
          <w:u w:val="single"/>
        </w:rPr>
        <w:tab/>
        <w:tab/>
        <w:tab/>
      </w:r>
    </w:p>
    <w:p>
      <w:pPr>
        <w:pStyle w:val="Normal"/>
        <w:widowControl/>
        <w:jc w:val="both"/>
        <w:rPr/>
      </w:pPr>
      <w:r>
        <w:rPr/>
      </w:r>
    </w:p>
    <w:p>
      <w:pPr>
        <w:pStyle w:val="Normal"/>
        <w:widowControl/>
        <w:tabs>
          <w:tab w:val="clear" w:pos="720"/>
          <w:tab w:val="right" w:pos="5040" w:leader="none"/>
        </w:tabs>
        <w:ind w:firstLine="720" w:end="0"/>
        <w:jc w:val="both"/>
        <w:rPr/>
      </w:pPr>
      <w:r>
        <w:rPr/>
        <w:t>By:</w:t>
      </w:r>
      <w:r>
        <w:rPr>
          <w:u w:val="single"/>
        </w:rPr>
        <w:tab/>
      </w:r>
    </w:p>
    <w:p>
      <w:pPr>
        <w:pStyle w:val="Normal"/>
        <w:widowControl/>
        <w:tabs>
          <w:tab w:val="clear" w:pos="720"/>
          <w:tab w:val="right" w:pos="5040" w:leader="none"/>
        </w:tabs>
        <w:ind w:firstLine="720" w:end="0"/>
        <w:jc w:val="both"/>
        <w:rPr/>
      </w:pPr>
      <w:r>
        <w:rPr/>
        <w:t>Name:</w:t>
      </w:r>
      <w:r>
        <w:rPr>
          <w:u w:val="single"/>
        </w:rPr>
        <w:tab/>
      </w:r>
    </w:p>
    <w:p>
      <w:pPr>
        <w:pStyle w:val="Normal"/>
        <w:widowControl/>
        <w:tabs>
          <w:tab w:val="clear" w:pos="720"/>
          <w:tab w:val="right" w:pos="5040" w:leader="none"/>
        </w:tabs>
        <w:ind w:firstLine="720" w:end="0"/>
        <w:jc w:val="both"/>
        <w:rPr/>
      </w:pPr>
      <w:r>
        <w:rPr/>
        <w:t>Title:</w:t>
      </w:r>
      <w:r>
        <w:rPr>
          <w:u w:val="single"/>
        </w:rPr>
        <w:tab/>
      </w:r>
    </w:p>
    <w:p>
      <w:pPr>
        <w:pStyle w:val="Normal"/>
        <w:widowControl/>
        <w:ind w:start="-4320" w:end="0"/>
        <w:jc w:val="both"/>
        <w:rPr/>
      </w:pPr>
      <w:r>
        <w:rPr/>
      </w:r>
    </w:p>
    <w:p>
      <w:pPr>
        <w:sectPr>
          <w:type w:val="nextPage"/>
          <w:pgSz w:w="12240" w:h="15840"/>
          <w:pgMar w:left="5760" w:right="1440" w:gutter="0" w:header="0" w:top="1440" w:footer="0" w:bottom="864"/>
          <w:pgNumType w:fmt="decimal"/>
          <w:formProt w:val="false"/>
          <w:textDirection w:val="lrTb"/>
        </w:sectPr>
        <w:pStyle w:val="Normal"/>
        <w:widowControl/>
        <w:ind w:start="-4320" w:end="0"/>
        <w:jc w:val="both"/>
        <w:rPr/>
      </w:pPr>
      <w:r>
        <w:rPr/>
      </w:r>
    </w:p>
    <w:p>
      <w:pPr>
        <w:pStyle w:val="Normal"/>
        <w:widowControl/>
        <w:jc w:val="both"/>
        <w:rPr/>
      </w:pPr>
      <w:r>
        <w:rPr/>
        <w:t>J. M. OWNER TRUST</w:t>
      </w:r>
    </w:p>
    <w:p>
      <w:pPr>
        <w:pStyle w:val="Normal"/>
        <w:widowControl/>
        <w:jc w:val="both"/>
        <w:rPr/>
      </w:pPr>
      <w:r>
        <w:rPr/>
      </w:r>
    </w:p>
    <w:p>
      <w:pPr>
        <w:pStyle w:val="Normal"/>
        <w:widowControl/>
        <w:tabs>
          <w:tab w:val="clear" w:pos="720"/>
          <w:tab w:val="left" w:pos="-1440" w:leader="none"/>
        </w:tabs>
        <w:ind w:hanging="720" w:start="720" w:end="0"/>
        <w:jc w:val="both"/>
        <w:rPr/>
      </w:pPr>
      <w:r>
        <w:rPr/>
        <w:t>By:</w:t>
        <w:tab/>
        <w:t>Wilmington Trust Company, not in its individual capacity but as Owner Trustee</w:t>
      </w:r>
    </w:p>
    <w:p>
      <w:pPr>
        <w:pStyle w:val="Normal"/>
        <w:widowControl/>
        <w:jc w:val="both"/>
        <w:rPr/>
      </w:pPr>
      <w:r>
        <w:rPr/>
      </w:r>
    </w:p>
    <w:p>
      <w:pPr>
        <w:pStyle w:val="Normal"/>
        <w:widowControl/>
        <w:tabs>
          <w:tab w:val="clear" w:pos="720"/>
          <w:tab w:val="right" w:pos="5040" w:leader="none"/>
        </w:tabs>
        <w:ind w:firstLine="720" w:end="0"/>
        <w:jc w:val="both"/>
        <w:rPr/>
      </w:pPr>
      <w:r>
        <w:rPr/>
        <w:t>By:</w:t>
      </w:r>
      <w:r>
        <w:rPr>
          <w:u w:val="single"/>
        </w:rPr>
        <w:tab/>
      </w:r>
    </w:p>
    <w:p>
      <w:pPr>
        <w:pStyle w:val="Normal"/>
        <w:widowControl/>
        <w:tabs>
          <w:tab w:val="clear" w:pos="720"/>
          <w:tab w:val="right" w:pos="5040" w:leader="none"/>
        </w:tabs>
        <w:ind w:firstLine="720" w:end="0"/>
        <w:jc w:val="both"/>
        <w:rPr/>
      </w:pPr>
      <w:r>
        <w:rPr/>
        <w:t>Name:</w:t>
      </w:r>
      <w:r>
        <w:rPr>
          <w:u w:val="single"/>
        </w:rPr>
        <w:tab/>
      </w:r>
    </w:p>
    <w:p>
      <w:pPr>
        <w:pStyle w:val="Normal"/>
        <w:widowControl/>
        <w:tabs>
          <w:tab w:val="clear" w:pos="720"/>
          <w:tab w:val="right" w:pos="5040" w:leader="none"/>
        </w:tabs>
        <w:ind w:firstLine="720" w:end="0"/>
        <w:jc w:val="both"/>
        <w:rPr/>
      </w:pPr>
      <w:r>
        <w:rPr/>
        <w:t>Title:</w:t>
      </w:r>
      <w:r>
        <w:rPr>
          <w:u w:val="single"/>
        </w:rPr>
        <w:tab/>
      </w:r>
    </w:p>
    <w:p>
      <w:pPr>
        <w:sectPr>
          <w:type w:val="nextPage"/>
          <w:pgSz w:w="12240" w:h="15840"/>
          <w:pgMar w:left="5760" w:right="1440" w:gutter="0" w:header="0" w:top="1440" w:footer="0" w:bottom="864"/>
          <w:pgNumType w:fmt="decimal"/>
          <w:formProt w:val="false"/>
          <w:textDirection w:val="lrTb"/>
        </w:sectPr>
        <w:pStyle w:val="Normal"/>
        <w:widowControl/>
        <w:jc w:val="both"/>
        <w:rPr/>
      </w:pPr>
      <w:r>
        <w:rPr/>
      </w:r>
    </w:p>
    <w:p>
      <w:pPr>
        <w:pStyle w:val="Normal"/>
        <w:widowControl/>
        <w:jc w:val="both"/>
        <w:rPr/>
      </w:pPr>
      <w:r>
        <w:rPr/>
        <w:t>ACKNOWLEDGMENT OF DISSOLUTION AGREEMENT</w:t>
      </w:r>
    </w:p>
    <w:p>
      <w:pPr>
        <w:pStyle w:val="Normal"/>
        <w:widowControl/>
        <w:jc w:val="both"/>
        <w:rPr/>
      </w:pPr>
      <w:r>
        <w:rPr/>
      </w:r>
    </w:p>
    <w:p>
      <w:pPr>
        <w:pStyle w:val="Normal"/>
        <w:widowControl/>
        <w:jc w:val="both"/>
        <w:rPr/>
      </w:pPr>
      <w:r>
        <w:rPr/>
        <w:t>DATE: March 16, 2000</w:t>
      </w:r>
    </w:p>
    <w:p>
      <w:pPr>
        <w:pStyle w:val="Normal"/>
        <w:widowControl/>
        <w:jc w:val="both"/>
        <w:rPr/>
      </w:pPr>
      <w:r>
        <w:rPr/>
      </w:r>
    </w:p>
    <w:p>
      <w:pPr>
        <w:pStyle w:val="Normal"/>
        <w:widowControl/>
        <w:jc w:val="both"/>
        <w:rPr/>
      </w:pPr>
      <w:r>
        <w:rPr/>
      </w:r>
    </w:p>
    <w:p>
      <w:pPr>
        <w:pStyle w:val="Normal"/>
        <w:widowControl/>
        <w:jc w:val="both"/>
        <w:rPr/>
      </w:pPr>
      <w:r>
        <w:rPr/>
        <w:t>CIBC INC.</w:t>
      </w:r>
    </w:p>
    <w:p>
      <w:pPr>
        <w:pStyle w:val="Normal"/>
        <w:widowControl/>
        <w:jc w:val="both"/>
        <w:rPr/>
      </w:pPr>
      <w:r>
        <w:rPr/>
      </w:r>
    </w:p>
    <w:p>
      <w:pPr>
        <w:pStyle w:val="Normal"/>
        <w:widowControl/>
        <w:tabs>
          <w:tab w:val="clear" w:pos="720"/>
          <w:tab w:val="right" w:pos="5040" w:leader="none"/>
        </w:tabs>
        <w:ind w:firstLine="720" w:end="0"/>
        <w:jc w:val="both"/>
        <w:rPr/>
      </w:pPr>
      <w:r>
        <w:rPr/>
        <w:t>By:</w:t>
      </w:r>
      <w:r>
        <w:rPr>
          <w:u w:val="single"/>
        </w:rPr>
        <w:tab/>
      </w:r>
    </w:p>
    <w:p>
      <w:pPr>
        <w:pStyle w:val="Normal"/>
        <w:widowControl/>
        <w:tabs>
          <w:tab w:val="clear" w:pos="720"/>
          <w:tab w:val="right" w:pos="5040" w:leader="none"/>
        </w:tabs>
        <w:ind w:firstLine="720" w:end="0"/>
        <w:jc w:val="both"/>
        <w:rPr/>
      </w:pPr>
      <w:r>
        <w:rPr/>
        <w:t>Name:</w:t>
      </w:r>
      <w:r>
        <w:rPr>
          <w:u w:val="single"/>
        </w:rPr>
        <w:tab/>
      </w:r>
    </w:p>
    <w:p>
      <w:pPr>
        <w:pStyle w:val="Normal"/>
        <w:widowControl/>
        <w:tabs>
          <w:tab w:val="clear" w:pos="720"/>
          <w:tab w:val="right" w:pos="5040" w:leader="none"/>
        </w:tabs>
        <w:ind w:firstLine="720" w:end="0"/>
        <w:jc w:val="both"/>
        <w:rPr/>
      </w:pPr>
      <w:r>
        <w:rPr/>
        <w:t>Title:</w:t>
      </w:r>
      <w:r>
        <w:rPr>
          <w:u w:val="single"/>
        </w:rPr>
        <w:tab/>
      </w:r>
    </w:p>
    <w:p>
      <w:pPr>
        <w:pStyle w:val="Normal"/>
        <w:widowControl/>
        <w:ind w:start="-4320" w:end="0"/>
        <w:jc w:val="both"/>
        <w:rPr/>
      </w:pPr>
      <w:r>
        <w:rPr/>
      </w:r>
    </w:p>
    <w:p>
      <w:pPr>
        <w:pStyle w:val="Normal"/>
        <w:widowControl/>
        <w:ind w:start="-4320" w:end="0"/>
        <w:jc w:val="both"/>
        <w:rPr/>
      </w:pPr>
      <w:r>
        <w:rPr/>
      </w:r>
    </w:p>
    <w:sectPr>
      <w:type w:val="nextPage"/>
      <w:pgSz w:w="12240" w:h="15840"/>
      <w:pgMar w:left="5760" w:right="1440" w:gutter="0" w:header="0" w:top="1440" w:footer="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DAL:233311.1</w:t>
    </w:r>
  </w:p>
</w:ft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firstLine="720" w:start="0" w:end="0"/>
    </w:pPr>
    <w:rPr/>
  </w:style>
  <w:style w:type="paragraph" w:styleId="Level2">
    <w:name w:val="Level 2"/>
    <w:basedOn w:val="Normal"/>
    <w:qFormat/>
    <w:pPr>
      <w:ind w:firstLine="720" w:start="0" w:end="0"/>
    </w:pPr>
    <w:rPr/>
  </w:style>
  <w:style w:type="paragraph" w:styleId="Level3">
    <w:name w:val="Level 3"/>
    <w:basedOn w:val="Normal"/>
    <w:qFormat/>
    <w:pPr>
      <w:ind w:firstLine="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2000-03-16T04:27:00Z</dcterms:created>
  <dc:creator>A&amp;K</dc:creator>
  <dc:description/>
  <dc:language>en-CA</dc:language>
  <cp:lastModifiedBy>A&amp;K</cp:lastModifiedBy>
  <dcterms:modified xsi:type="dcterms:W3CDTF">2000-03-16T04:27:00Z</dcterms:modified>
  <cp:revision>1</cp:revision>
  <dc:subject/>
  <dc:title/>
</cp:coreProperties>
</file>