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CERTIFICATE PURCHASE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March 16,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between</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ENRON COMMUNICATIONS INVESTMENTS CORP.</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CIBC INC.,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RELATING TO THE</w:t>
      </w:r>
    </w:p>
    <w:p>
      <w:pPr>
        <w:pStyle w:val="Normal"/>
        <w:widowControl/>
        <w:tabs>
          <w:tab w:val="clear" w:pos="720"/>
          <w:tab w:val="center" w:pos="4680" w:leader="none"/>
        </w:tabs>
        <w:jc w:val="both"/>
        <w:rPr/>
      </w:pPr>
      <w:r>
        <w:rPr/>
        <w:tab/>
        <w:t>J.M. OWNER TRUST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b/>
          <w:bCs/>
        </w:rPr>
      </w:pPr>
      <w:r>
        <w:rPr/>
        <w:tab/>
      </w:r>
      <w:r>
        <w:rPr>
          <w:b/>
          <w:bCs/>
          <w:u w:val="single"/>
        </w:rPr>
        <w:t>TABLE OF CONTENTS</w:t>
      </w:r>
    </w:p>
    <w:p>
      <w:pPr>
        <w:pStyle w:val="Normal"/>
        <w:widowControl/>
        <w:jc w:val="both"/>
        <w:rPr>
          <w:b/>
          <w:bCs/>
        </w:rPr>
      </w:pPr>
      <w:r>
        <w:rPr>
          <w:b/>
          <w:bCs/>
        </w:rPr>
      </w:r>
    </w:p>
    <w:p>
      <w:pPr>
        <w:pStyle w:val="Normal"/>
        <w:widowControl/>
        <w:tabs>
          <w:tab w:val="clear" w:pos="720"/>
          <w:tab w:val="right" w:pos="9360" w:leader="none"/>
        </w:tabs>
        <w:jc w:val="both"/>
        <w:rPr/>
      </w:pPr>
      <w:r>
        <w:rPr>
          <w:b/>
          <w:bCs/>
        </w:rPr>
        <w:tab/>
      </w:r>
      <w:r>
        <w:rPr>
          <w:b/>
          <w:bCs/>
          <w:u w:val="single"/>
        </w:rPr>
        <w:t>Page</w:t>
      </w:r>
    </w:p>
    <w:p>
      <w:pPr>
        <w:pStyle w:val="Normal"/>
        <w:widowControl/>
        <w:jc w:val="both"/>
        <w:rPr/>
      </w:pPr>
      <w:r>
        <w:rPr/>
      </w:r>
    </w:p>
    <w:sdt>
      <w:sdtPr>
        <w:docPartObj>
          <w:docPartGallery w:val="Table of Contents"/>
          <w:docPartUnique w:val="true"/>
        </w:docPartObj>
      </w:sdtPr>
      <w:sdtContent>
        <w:p>
          <w:pPr>
            <w:pStyle w:val="TOC1"/>
            <w:widowControl/>
            <w:ind w:hanging="0" w:start="0" w:end="0"/>
            <w:jc w:val="both"/>
            <w:rPr/>
          </w:pPr>
          <w:r>
            <w:fldChar w:fldCharType="begin"/>
          </w:r>
          <w:r>
            <w:rPr/>
            <w:instrText xml:space="preserve">TOC \f</w:instrText>
          </w:r>
          <w:r>
            <w:rPr/>
            <w:fldChar w:fldCharType="separate"/>
          </w:r>
          <w:r>
            <w:rPr/>
          </w:r>
        </w:p>
        <w:p>
          <w:pPr>
            <w:pStyle w:val="TOC1"/>
            <w:widowControl/>
            <w:tabs>
              <w:tab w:val="clear" w:pos="720"/>
              <w:tab w:val="right" w:pos="9360" w:leader="dot"/>
            </w:tabs>
            <w:jc w:val="both"/>
            <w:rPr/>
          </w:pPr>
          <w:r>
            <w:rPr/>
            <w:t>ARTICLE I - DEFINITIONS</w:t>
            <w:tab/>
            <w:t>1</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1.1</w:t>
            <w:tab/>
            <w:t>Definitions</w:t>
            <w:tab/>
            <w:t>1</w:t>
          </w:r>
        </w:p>
        <w:p>
          <w:pPr>
            <w:pStyle w:val="TOC1"/>
            <w:widowControl/>
            <w:ind w:hanging="0" w:start="0" w:end="0"/>
            <w:jc w:val="both"/>
            <w:rPr/>
          </w:pPr>
          <w:r>
            <w:rPr/>
          </w:r>
        </w:p>
        <w:p>
          <w:pPr>
            <w:pStyle w:val="TOC1"/>
            <w:widowControl/>
            <w:tabs>
              <w:tab w:val="clear" w:pos="720"/>
              <w:tab w:val="right" w:pos="9360" w:leader="dot"/>
            </w:tabs>
            <w:jc w:val="both"/>
            <w:rPr/>
          </w:pPr>
          <w:r>
            <w:rPr/>
            <w:t>ARTICLE II - CONVEYANCE OF THE CERTIFICATES</w:t>
            <w:tab/>
            <w:t>1</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2.1</w:t>
            <w:tab/>
            <w:t>Conveyance of Certificates</w:t>
            <w:tab/>
            <w:t>1</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2.2</w:t>
            <w:tab/>
            <w:t>Costs and Expenses</w:t>
            <w:tab/>
            <w:t>2</w:t>
          </w:r>
        </w:p>
        <w:p>
          <w:pPr>
            <w:pStyle w:val="TOC1"/>
            <w:widowControl/>
            <w:ind w:hanging="0" w:start="0" w:end="0"/>
            <w:jc w:val="both"/>
            <w:rPr/>
          </w:pPr>
          <w:r>
            <w:rPr/>
          </w:r>
        </w:p>
        <w:p>
          <w:pPr>
            <w:pStyle w:val="TOC1"/>
            <w:widowControl/>
            <w:tabs>
              <w:tab w:val="clear" w:pos="720"/>
              <w:tab w:val="right" w:pos="9360" w:leader="dot"/>
            </w:tabs>
            <w:jc w:val="both"/>
            <w:rPr/>
          </w:pPr>
          <w:r>
            <w:rPr/>
            <w:t>ARTICLE III - REPRESENTATIONS AND WARRANTIES</w:t>
            <w:tab/>
            <w:t>2</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3.1</w:t>
            <w:tab/>
            <w:t>Representations and Warranties of the Seller</w:t>
            <w:tab/>
            <w:t>2</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3.2</w:t>
            <w:tab/>
            <w:t>Representations and Warranties of the Purchaser</w:t>
            <w:tab/>
            <w:t>2</w:t>
          </w:r>
        </w:p>
        <w:p>
          <w:pPr>
            <w:pStyle w:val="TOC1"/>
            <w:widowControl/>
            <w:ind w:hanging="0" w:start="0" w:end="0"/>
            <w:jc w:val="both"/>
            <w:rPr/>
          </w:pPr>
          <w:r>
            <w:rPr/>
          </w:r>
        </w:p>
        <w:p>
          <w:pPr>
            <w:pStyle w:val="TOC1"/>
            <w:widowControl/>
            <w:tabs>
              <w:tab w:val="clear" w:pos="720"/>
              <w:tab w:val="right" w:pos="9360" w:leader="dot"/>
            </w:tabs>
            <w:jc w:val="both"/>
            <w:rPr/>
          </w:pPr>
          <w:r>
            <w:rPr/>
            <w:t>ARTICLE IV - MISCELLANEOUS</w:t>
            <w:tab/>
            <w:t>2</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4.1</w:t>
            <w:tab/>
            <w:t>Notices</w:t>
            <w:tab/>
            <w:t>2</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4.2</w:t>
            <w:tab/>
            <w:t>Counterparts</w:t>
            <w:tab/>
            <w:t>3</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4.3</w:t>
            <w:tab/>
            <w:t>Governing Law</w:t>
            <w:tab/>
            <w:t>3</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4.4</w:t>
            <w:tab/>
            <w:t>Specific Performance</w:t>
            <w:tab/>
            <w:t>3</w:t>
          </w:r>
        </w:p>
        <w:p>
          <w:pPr>
            <w:pStyle w:val="TOC2"/>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0" w:end="0"/>
            <w:jc w:val="both"/>
            <w:rPr/>
          </w:pPr>
          <w:r>
            <w:rPr/>
            <w:t>Section 4.5</w:t>
            <w:tab/>
            <w:t>Further Assurances</w:t>
            <w:tab/>
            <w:t>3</w:t>
          </w:r>
        </w:p>
        <w:p>
          <w:pPr>
            <w:pStyle w:val="Normal"/>
            <w:widowControl/>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sectPr>
        <w:pStyle w:val="Normal"/>
        <w:widowControl/>
        <w:jc w:val="both"/>
        <w:rPr>
          <w:vanish/>
        </w:rPr>
      </w:pPr>
      <w:r>
        <w:rPr>
          <w:vanish/>
        </w:rPr>
      </w:r>
    </w:p>
    <w:p>
      <w:pPr>
        <w:pStyle w:val="Normal"/>
        <w:widowControl/>
        <w:ind w:firstLine="720" w:end="0"/>
        <w:jc w:val="both"/>
        <w:rPr/>
      </w:pPr>
      <w:r>
        <w:rPr/>
        <w:t xml:space="preserve">THIS CERTIFICATE PURCHASE AGREEMENT (this </w:t>
      </w:r>
      <w:r>
        <w:rPr>
          <w:rFonts w:eastAsia="WP TypographicSymbols" w:cs="WP TypographicSymbols" w:ascii="WP TypographicSymbols" w:hAnsi="WP TypographicSymbols"/>
        </w:rPr>
        <w:t>A</w:t>
      </w:r>
      <w:r>
        <w:rPr>
          <w:u w:val="single"/>
        </w:rPr>
        <w:t>Agreement</w:t>
      </w:r>
      <w:r>
        <w:rPr>
          <w:rFonts w:eastAsia="WP TypographicSymbols" w:cs="WP TypographicSymbols" w:ascii="WP TypographicSymbols" w:hAnsi="WP TypographicSymbols"/>
        </w:rPr>
        <w:t>@</w:t>
      </w:r>
      <w:r>
        <w:rPr/>
        <w:t xml:space="preserve">) is entered into as of March 16, 2000, (the </w:t>
      </w:r>
      <w:r>
        <w:rPr>
          <w:rFonts w:eastAsia="WP TypographicSymbols" w:cs="WP TypographicSymbols" w:ascii="WP TypographicSymbols" w:hAnsi="WP TypographicSymbols"/>
        </w:rPr>
        <w:t>A</w:t>
      </w:r>
      <w:r>
        <w:rPr>
          <w:u w:val="single"/>
        </w:rPr>
        <w:t>Closing Date</w:t>
      </w:r>
      <w:r>
        <w:rPr>
          <w:rFonts w:eastAsia="WP TypographicSymbols" w:cs="WP TypographicSymbols" w:ascii="WP TypographicSymbols" w:hAnsi="WP TypographicSymbols"/>
        </w:rPr>
        <w:t>@</w:t>
      </w:r>
      <w:r>
        <w:rPr/>
        <w:t xml:space="preserve">) by and between ENRON COMMUNICATIONS INVESTMENTS CORP. (the </w:t>
      </w:r>
      <w:r>
        <w:rPr>
          <w:rFonts w:eastAsia="WP TypographicSymbols" w:cs="WP TypographicSymbols" w:ascii="WP TypographicSymbols" w:hAnsi="WP TypographicSymbols"/>
        </w:rPr>
        <w:t>A</w:t>
      </w:r>
      <w:r>
        <w:rPr>
          <w:u w:val="single"/>
        </w:rPr>
        <w:t>Purchaser</w:t>
      </w:r>
      <w:r>
        <w:rPr>
          <w:rFonts w:eastAsia="WP TypographicSymbols" w:cs="WP TypographicSymbols" w:ascii="WP TypographicSymbols" w:hAnsi="WP TypographicSymbols"/>
        </w:rPr>
        <w:t>@</w:t>
      </w:r>
      <w:r>
        <w:rPr/>
        <w:t xml:space="preserve">) and CIBC INC. (the </w:t>
      </w:r>
      <w:r>
        <w:rPr>
          <w:rFonts w:eastAsia="WP TypographicSymbols" w:cs="WP TypographicSymbols" w:ascii="WP TypographicSymbols" w:hAnsi="WP TypographicSymbols"/>
        </w:rPr>
        <w:t>A</w:t>
      </w:r>
      <w:r>
        <w:rPr>
          <w:u w:val="single"/>
        </w:rPr>
        <w:t>Seller</w:t>
      </w:r>
      <w:r>
        <w:rPr>
          <w:rFonts w:eastAsia="WP TypographicSymbols" w:cs="WP TypographicSymbols" w:ascii="WP TypographicSymbols" w:hAnsi="WP TypographicSymbols"/>
        </w:rPr>
        <w:t>@</w:t>
      </w:r>
      <w:r>
        <w:rPr/>
        <w: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R E C I T A L S</w:t>
      </w:r>
      <w:r>
        <w:rPr/>
        <w:t>:</w:t>
      </w:r>
    </w:p>
    <w:p>
      <w:pPr>
        <w:pStyle w:val="Normal"/>
        <w:widowControl/>
        <w:jc w:val="both"/>
        <w:rPr/>
      </w:pPr>
      <w:r>
        <w:rPr/>
      </w:r>
    </w:p>
    <w:p>
      <w:pPr>
        <w:pStyle w:val="Normal"/>
        <w:widowControl/>
        <w:ind w:firstLine="720" w:end="0"/>
        <w:jc w:val="both"/>
        <w:rPr/>
      </w:pPr>
      <w:r>
        <w:rPr/>
        <w:t>A.</w:t>
        <w:tab/>
        <w:t xml:space="preserve">Pursuant to the terms of the Trust Agreement of J.M. Owner Trust (the </w:t>
      </w:r>
      <w:r>
        <w:rPr>
          <w:rFonts w:eastAsia="WP TypographicSymbols" w:cs="WP TypographicSymbols" w:ascii="WP TypographicSymbols" w:hAnsi="WP TypographicSymbols"/>
        </w:rPr>
        <w:t>A</w:t>
      </w:r>
      <w:r>
        <w:rPr>
          <w:u w:val="single"/>
        </w:rPr>
        <w:t>Trust</w:t>
      </w:r>
      <w:r>
        <w:rPr>
          <w:rFonts w:eastAsia="WP TypographicSymbols" w:cs="WP TypographicSymbols" w:ascii="WP TypographicSymbols" w:hAnsi="WP TypographicSymbols"/>
        </w:rPr>
        <w:t>@</w:t>
      </w:r>
      <w:r>
        <w:rPr/>
        <w:t xml:space="preserve">) dated as of December 21, 1999 (the </w:t>
      </w:r>
      <w:r>
        <w:rPr>
          <w:rFonts w:eastAsia="WP TypographicSymbols" w:cs="WP TypographicSymbols" w:ascii="WP TypographicSymbols" w:hAnsi="WP TypographicSymbols"/>
        </w:rPr>
        <w:t>A</w:t>
      </w:r>
      <w:r>
        <w:rPr>
          <w:u w:val="single"/>
        </w:rPr>
        <w:t>Trust Agreement</w:t>
      </w:r>
      <w:r>
        <w:rPr>
          <w:rFonts w:eastAsia="WP TypographicSymbols" w:cs="WP TypographicSymbols" w:ascii="WP TypographicSymbols" w:hAnsi="WP TypographicSymbols"/>
        </w:rPr>
        <w:t>@</w:t>
      </w:r>
      <w:r>
        <w:rPr/>
        <w:t xml:space="preserve">), by and between the Seller, as holder of the Certificate (as hereinafter defined), and Wilmington Trust Company, as owner trustee (the </w:t>
      </w:r>
      <w:r>
        <w:rPr>
          <w:rFonts w:eastAsia="WP TypographicSymbols" w:cs="WP TypographicSymbols" w:ascii="WP TypographicSymbols" w:hAnsi="WP TypographicSymbols"/>
        </w:rPr>
        <w:t>A</w:t>
      </w:r>
      <w:r>
        <w:rPr>
          <w:u w:val="single"/>
        </w:rPr>
        <w:t>Owner Trustee</w:t>
      </w:r>
      <w:r>
        <w:rPr>
          <w:rFonts w:eastAsia="WP TypographicSymbols" w:cs="WP TypographicSymbols" w:ascii="WP TypographicSymbols" w:hAnsi="WP TypographicSymbols"/>
        </w:rPr>
        <w:t>@</w:t>
      </w:r>
      <w:r>
        <w:rPr/>
        <w:t xml:space="preserve">), the certificate of beneficial ownership of the Trust  (the </w:t>
      </w:r>
      <w:r>
        <w:rPr>
          <w:rFonts w:eastAsia="WP TypographicSymbols" w:cs="WP TypographicSymbols" w:ascii="WP TypographicSymbols" w:hAnsi="WP TypographicSymbols"/>
        </w:rPr>
        <w:t>A</w:t>
      </w:r>
      <w:r>
        <w:rPr>
          <w:u w:val="single"/>
        </w:rPr>
        <w:t>Certificate</w:t>
      </w:r>
      <w:r>
        <w:rPr>
          <w:rFonts w:eastAsia="WP TypographicSymbols" w:cs="WP TypographicSymbols" w:ascii="WP TypographicSymbols" w:hAnsi="WP TypographicSymbols"/>
        </w:rPr>
        <w:t>@</w:t>
      </w:r>
      <w:r>
        <w:rPr/>
        <w:t>) has been issued to the Seller.</w:t>
      </w:r>
    </w:p>
    <w:p>
      <w:pPr>
        <w:pStyle w:val="Normal"/>
        <w:widowControl/>
        <w:jc w:val="both"/>
        <w:rPr/>
      </w:pPr>
      <w:r>
        <w:rPr/>
      </w:r>
    </w:p>
    <w:p>
      <w:pPr>
        <w:pStyle w:val="Normal"/>
        <w:widowControl/>
        <w:ind w:firstLine="720" w:end="0"/>
        <w:jc w:val="both"/>
        <w:rPr/>
      </w:pPr>
      <w:r>
        <w:rPr/>
        <w:t>B.</w:t>
        <w:tab/>
        <w:t>Subject to the terms and conditions of this Agreement, on and as of the Closing Date, the Seller hereby agrees to sell to the Purchaser, and the Purchaser hereby agrees to purchase from the Seller, the Certificate.</w:t>
      </w:r>
    </w:p>
    <w:p>
      <w:pPr>
        <w:pStyle w:val="Normal"/>
        <w:widowControl/>
        <w:jc w:val="both"/>
        <w:rPr/>
      </w:pPr>
      <w:r>
        <w:rPr/>
        <w:t xml:space="preserve"> </w:t>
      </w:r>
    </w:p>
    <w:p>
      <w:pPr>
        <w:pStyle w:val="Normal"/>
        <w:widowControl/>
        <w:ind w:firstLine="720" w:end="0"/>
        <w:jc w:val="both"/>
        <w:rPr/>
      </w:pPr>
      <w:r>
        <w:rPr/>
        <w:t>NOW, THEREFORE, in consideration of the premises and mutual covenants and agreements set forth herein, the parties hereto agree as follows:</w:t>
      </w:r>
    </w:p>
    <w:p>
      <w:pPr>
        <w:pStyle w:val="Normal"/>
        <w:widowControl/>
        <w:jc w:val="both"/>
        <w:rPr/>
      </w:pPr>
      <w:r>
        <w:rPr/>
      </w:r>
    </w:p>
    <w:p>
      <w:pPr>
        <w:pStyle w:val="Level1"/>
        <w:widowControl/>
        <w:jc w:val="both"/>
        <w:rPr/>
      </w:pPr>
      <w:r>
        <w:rPr/>
        <w:tab/>
        <w:t xml:space="preserve">ARTICLE </w:t>
      </w:r>
      <w:r>
        <w:rPr/>
        <w:fldChar w:fldCharType="begin"/>
      </w:r>
      <w:r>
        <w:rPr/>
        <w:instrText xml:space="preserve"> SEQ 83277_0 \* ROMAN </w:instrText>
      </w:r>
      <w:r>
        <w:rPr/>
        <w:fldChar w:fldCharType="separate"/>
      </w:r>
      <w:r>
        <w:rPr/>
        <w:t>I</w:t>
      </w:r>
      <w:r>
        <w:rPr/>
        <w:fldChar w:fldCharType="end"/>
      </w:r>
    </w:p>
    <w:p>
      <w:pPr>
        <w:pStyle w:val="Level1"/>
        <w:widowControl/>
        <w:tabs>
          <w:tab w:val="clear" w:pos="4680"/>
        </w:tabs>
        <w:jc w:val="both"/>
        <w:rPr/>
      </w:pPr>
      <w:r>
        <w:rPr/>
      </w:r>
    </w:p>
    <w:p>
      <w:pPr>
        <w:pStyle w:val="Level1"/>
        <w:widowControl/>
        <w:jc w:val="both"/>
        <w:rPr/>
      </w:pPr>
      <w:r>
        <w:rPr/>
        <w:tab/>
      </w:r>
      <w:r>
        <w:rPr>
          <w:u w:val="single"/>
        </w:rPr>
        <w:t>DEFINITIONS</w:t>
      </w:r>
    </w:p>
    <w:p>
      <w:pPr>
        <w:pStyle w:val="Normal"/>
        <w:widowControl/>
        <w:jc w:val="both"/>
        <w:rPr/>
      </w:pPr>
      <w:r>
        <w:rPr/>
        <w:tab/>
        <w:t>ARTICLE I</w:t>
        <w:tab/>
      </w:r>
      <w:r>
        <w:rPr>
          <w:u w:val="single"/>
        </w:rPr>
        <w:t>DEFINITIONS</w:t>
      </w: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Level2"/>
        <w:widowControl/>
        <w:tabs>
          <w:tab w:val="clear" w:pos="720"/>
          <w:tab w:val="left" w:pos="1440" w:leader="none"/>
        </w:tabs>
        <w:jc w:val="both"/>
        <w:rPr/>
      </w:pPr>
      <w:r>
        <w:rPr>
          <w:u w:val="single"/>
        </w:rPr>
        <w:t>Section 1.1</w:t>
        <w:tab/>
        <w:t>Definitions</w:t>
      </w:r>
      <w:r>
        <w:rPr/>
        <w:t>.  Capitalized terms used but not otherwise defined in this Agreement have the meanings assigned to them in the Trust Agreement.</w:t>
      </w:r>
    </w:p>
    <w:p>
      <w:pPr>
        <w:pStyle w:val="Normal"/>
        <w:widowControl/>
        <w:jc w:val="both"/>
        <w:rPr/>
      </w:pPr>
      <w:r>
        <w:rPr/>
      </w:r>
    </w:p>
    <w:p>
      <w:pPr>
        <w:pStyle w:val="Level1"/>
        <w:widowControl/>
        <w:jc w:val="both"/>
        <w:rPr/>
      </w:pPr>
      <w:r>
        <w:rPr/>
        <w:tab/>
        <w:t xml:space="preserve">ARTICLE </w:t>
      </w:r>
      <w:r>
        <w:rPr/>
        <w:fldChar w:fldCharType="begin"/>
      </w:r>
      <w:r>
        <w:rPr/>
        <w:instrText xml:space="preserve"> SEQ 83277_0 \* ROMAN </w:instrText>
      </w:r>
      <w:r>
        <w:rPr/>
        <w:fldChar w:fldCharType="separate"/>
      </w:r>
      <w:r>
        <w:rPr/>
        <w:t>II</w:t>
      </w:r>
      <w:r>
        <w:rPr/>
        <w:fldChar w:fldCharType="end"/>
      </w:r>
    </w:p>
    <w:p>
      <w:pPr>
        <w:pStyle w:val="Level1"/>
        <w:widowControl/>
        <w:tabs>
          <w:tab w:val="clear" w:pos="4680"/>
        </w:tabs>
        <w:jc w:val="both"/>
        <w:rPr/>
      </w:pPr>
      <w:r>
        <w:rPr/>
      </w:r>
    </w:p>
    <w:p>
      <w:pPr>
        <w:pStyle w:val="Level1"/>
        <w:widowControl/>
        <w:jc w:val="both"/>
        <w:rPr/>
      </w:pPr>
      <w:r>
        <w:rPr/>
        <w:tab/>
      </w:r>
      <w:r>
        <w:rPr>
          <w:u w:val="single"/>
        </w:rPr>
        <w:t>CONVEYANCE OF THE CERTIFICATES</w:t>
      </w:r>
    </w:p>
    <w:p>
      <w:pPr>
        <w:pStyle w:val="Normal"/>
        <w:widowControl/>
        <w:jc w:val="both"/>
        <w:rPr/>
      </w:pPr>
      <w:r>
        <w:rPr/>
        <w:tab/>
        <w:t>ARTICLE II</w:t>
        <w:tab/>
      </w:r>
      <w:r>
        <w:rPr>
          <w:u w:val="single"/>
        </w:rPr>
        <w:t>CONVEYANCE OF THE CERTIFICATES</w:t>
      </w:r>
      <w:r>
        <w:fldChar w:fldCharType="begin"/>
      </w:r>
      <w:r>
        <w:rPr/>
        <w:instrText xml:space="preserve"> TC "</w:instrText>
        <w:tab/>
        <w:instrText xml:space="preserve">ARTICLE II</w:instrText>
        <w:tab/>
        <w:instrText xml:space="preserve">CONVEYANCE OF THE CERTIFICATES" \l 1 </w:instrText>
      </w:r>
      <w:r>
        <w:rPr/>
        <w:fldChar w:fldCharType="separate"/>
      </w:r>
      <w:r>
        <w:rPr/>
      </w:r>
      <w:r>
        <w:rPr/>
        <w:fldChar w:fldCharType="end"/>
      </w:r>
    </w:p>
    <w:p>
      <w:pPr>
        <w:pStyle w:val="Level2"/>
        <w:widowControl/>
        <w:tabs>
          <w:tab w:val="clear" w:pos="720"/>
          <w:tab w:val="left" w:pos="1440" w:leader="none"/>
        </w:tabs>
        <w:jc w:val="both"/>
        <w:rPr/>
      </w:pPr>
      <w:r>
        <w:rPr>
          <w:u w:val="single"/>
        </w:rPr>
        <w:t>Section 1.2</w:t>
        <w:tab/>
        <w:t>Conveyance of Certificatesof Certificates</w:t>
      </w:r>
      <w:r>
        <w:fldChar w:fldCharType="begin"/>
      </w:r>
      <w:r>
        <w:rPr/>
        <w:instrText xml:space="preserve"> TC "of Certificates" \l 2 </w:instrText>
      </w:r>
      <w:r>
        <w:rPr/>
        <w:fldChar w:fldCharType="separate"/>
      </w:r>
      <w:r>
        <w:rPr/>
      </w:r>
      <w:r>
        <w:rPr/>
        <w:fldChar w:fldCharType="end"/>
      </w:r>
      <w:r>
        <w:rPr/>
        <w:t>.</w:t>
      </w:r>
    </w:p>
    <w:p>
      <w:pPr>
        <w:pStyle w:val="Normal"/>
        <w:widowControl/>
        <w:jc w:val="both"/>
        <w:rPr/>
      </w:pPr>
      <w:r>
        <w:rPr/>
      </w:r>
    </w:p>
    <w:p>
      <w:pPr>
        <w:pStyle w:val="Level3"/>
        <w:widowControl/>
        <w:tabs>
          <w:tab w:val="clear" w:pos="720"/>
          <w:tab w:val="left" w:pos="2160" w:leader="none"/>
        </w:tabs>
        <w:jc w:val="both"/>
        <w:rPr/>
      </w:pPr>
      <w:r>
        <w:rPr/>
        <w:t>(1)</w:t>
        <w:tab/>
        <w:t xml:space="preserve">The Seller, effective as of March 16, 2000 (the </w:t>
      </w:r>
      <w:r>
        <w:rPr>
          <w:rFonts w:eastAsia="WP TypographicSymbols" w:cs="WP TypographicSymbols" w:ascii="WP TypographicSymbols" w:hAnsi="WP TypographicSymbols"/>
        </w:rPr>
        <w:t>A</w:t>
      </w:r>
      <w:r>
        <w:rPr/>
        <w:t>Closing Date</w:t>
      </w:r>
      <w:r>
        <w:rPr>
          <w:rFonts w:eastAsia="WP TypographicSymbols" w:cs="WP TypographicSymbols" w:ascii="WP TypographicSymbols" w:hAnsi="WP TypographicSymbols"/>
        </w:rPr>
        <w:t>@</w:t>
      </w:r>
      <w:r>
        <w:rPr/>
        <w:t>), hereby sells, transfers, assigns, sets over and otherwise conveys to the Purchaser, without recourse, all of the right, title and interest of the Seller in and to the Certificate.</w:t>
      </w:r>
    </w:p>
    <w:p>
      <w:pPr>
        <w:pStyle w:val="Normal"/>
        <w:widowControl/>
        <w:jc w:val="both"/>
        <w:rPr/>
      </w:pPr>
      <w:r>
        <w:rPr/>
      </w:r>
    </w:p>
    <w:p>
      <w:pPr>
        <w:pStyle w:val="Level3"/>
        <w:widowControl/>
        <w:tabs>
          <w:tab w:val="clear" w:pos="720"/>
          <w:tab w:val="left" w:pos="2160" w:leader="none"/>
        </w:tabs>
        <w:jc w:val="both"/>
        <w:rPr/>
      </w:pPr>
      <w:r>
        <w:rPr/>
        <w:t>(2)</w:t>
        <w:tab/>
        <w:t>On or prior to the Closing Date, in accordance with Section 3.06 of the Trust Agreement, an Assignment of the Certificates and an Investment Letter certifying the facts surrounding the transfer of the Certificates, in the forms attached hereto as Exhibits A and B, shall be delivered to the Owner Trustee by the Seller and the Purchaser, respectively.</w:t>
      </w:r>
    </w:p>
    <w:p>
      <w:pPr>
        <w:pStyle w:val="Normal"/>
        <w:widowControl/>
        <w:jc w:val="both"/>
        <w:rPr/>
      </w:pPr>
      <w:r>
        <w:rPr/>
      </w:r>
    </w:p>
    <w:p>
      <w:pPr>
        <w:sectPr>
          <w:footerReference w:type="default" r:id="rId5"/>
          <w:footerReference w:type="first" r:id="rId6"/>
          <w:type w:val="nextPage"/>
          <w:pgSz w:w="12240" w:h="15840"/>
          <w:pgMar w:left="1440" w:right="1440" w:gutter="0" w:header="0" w:top="1440" w:footer="0" w:bottom="864"/>
          <w:pgNumType w:start="1" w:fmt="decimal"/>
          <w:formProt w:val="false"/>
          <w:textDirection w:val="lrTb"/>
        </w:sectPr>
      </w:pPr>
    </w:p>
    <w:p>
      <w:pPr>
        <w:pStyle w:val="Level3"/>
        <w:widowControl/>
        <w:tabs>
          <w:tab w:val="clear" w:pos="720"/>
          <w:tab w:val="left" w:pos="2160" w:leader="none"/>
        </w:tabs>
        <w:jc w:val="both"/>
        <w:rPr/>
      </w:pPr>
      <w:r>
        <w:rPr/>
        <w:t>(3)</w:t>
        <w:tab/>
        <w:t xml:space="preserve">In payment for the Certificates delivered to the Purchaser hereunder, on the Closing Date the Purchaser shall deliver to the Seller or its designee the amount of </w:t>
      </w:r>
      <w:r>
        <w:rPr>
          <w:b/>
          <w:bCs/>
          <w:i/>
          <w:iCs/>
        </w:rPr>
        <w:t>[one hundred dollars] [($100)]</w:t>
      </w:r>
      <w:r>
        <w:rPr/>
        <w:t xml:space="preserve"> (the </w:t>
      </w:r>
      <w:r>
        <w:rPr>
          <w:rFonts w:eastAsia="WP TypographicSymbols" w:cs="WP TypographicSymbols" w:ascii="WP TypographicSymbols" w:hAnsi="WP TypographicSymbols"/>
        </w:rPr>
        <w:t>A</w:t>
      </w:r>
      <w:r>
        <w:rPr>
          <w:u w:val="single"/>
        </w:rPr>
        <w:t>Purchase Price</w:t>
      </w:r>
      <w:r>
        <w:rPr>
          <w:rFonts w:eastAsia="WP TypographicSymbols" w:cs="WP TypographicSymbols" w:ascii="WP TypographicSymbols" w:hAnsi="WP TypographicSymbols"/>
        </w:rPr>
        <w:t>@</w:t>
      </w:r>
      <w:r>
        <w:rPr/>
        <w:t>) by wire transfer of immediately available federal funds to an account designated in separate written instructions delivered by the Seller or its designee to the Purchaser.</w:t>
      </w:r>
    </w:p>
    <w:p>
      <w:pPr>
        <w:pStyle w:val="Normal"/>
        <w:widowControl/>
        <w:jc w:val="both"/>
        <w:rPr/>
      </w:pPr>
      <w:r>
        <w:rPr/>
      </w:r>
    </w:p>
    <w:p>
      <w:pPr>
        <w:pStyle w:val="Level2"/>
        <w:widowControl/>
        <w:tabs>
          <w:tab w:val="clear" w:pos="720"/>
          <w:tab w:val="left" w:pos="1440" w:leader="none"/>
        </w:tabs>
        <w:jc w:val="both"/>
        <w:rPr/>
      </w:pPr>
      <w:r>
        <w:rPr>
          <w:u w:val="single"/>
        </w:rPr>
        <w:t>Section 1.3</w:t>
        <w:tab/>
        <w:t>Costs and ExpensesCosts and Expenses</w:t>
      </w:r>
      <w:r>
        <w:fldChar w:fldCharType="begin"/>
      </w:r>
      <w:r>
        <w:rPr/>
        <w:instrText xml:space="preserve"> TC "Costs and Expenses" \l 2 </w:instrText>
      </w:r>
      <w:r>
        <w:rPr/>
        <w:fldChar w:fldCharType="separate"/>
      </w:r>
      <w:r>
        <w:rPr/>
      </w:r>
      <w:r>
        <w:rPr/>
        <w:fldChar w:fldCharType="end"/>
      </w:r>
      <w:r>
        <w:rPr/>
        <w:t>.  The Purchaser shall pay all costs and expenses in connection with the transfer and delivery of the Certificate in the manner contemplated herein.</w:t>
      </w:r>
    </w:p>
    <w:p>
      <w:pPr>
        <w:pStyle w:val="Normal"/>
        <w:widowControl/>
        <w:jc w:val="both"/>
        <w:rPr/>
      </w:pPr>
      <w:r>
        <w:rPr/>
      </w:r>
    </w:p>
    <w:p>
      <w:pPr>
        <w:pStyle w:val="Level1"/>
        <w:widowControl/>
        <w:jc w:val="both"/>
        <w:rPr/>
      </w:pPr>
      <w:r>
        <w:rPr/>
        <w:tab/>
        <w:t xml:space="preserve">ARTICLE </w:t>
      </w:r>
      <w:r>
        <w:rPr/>
        <w:fldChar w:fldCharType="begin"/>
      </w:r>
      <w:r>
        <w:rPr/>
        <w:instrText xml:space="preserve"> SEQ 83277_0 \* ROMAN </w:instrText>
      </w:r>
      <w:r>
        <w:rPr/>
        <w:fldChar w:fldCharType="separate"/>
      </w:r>
      <w:r>
        <w:rPr/>
        <w:t>III</w:t>
      </w:r>
      <w:r>
        <w:rPr/>
        <w:fldChar w:fldCharType="end"/>
      </w:r>
    </w:p>
    <w:p>
      <w:pPr>
        <w:pStyle w:val="Level1"/>
        <w:widowControl/>
        <w:tabs>
          <w:tab w:val="clear" w:pos="4680"/>
        </w:tabs>
        <w:jc w:val="both"/>
        <w:rPr/>
      </w:pPr>
      <w:r>
        <w:rPr/>
      </w:r>
    </w:p>
    <w:p>
      <w:pPr>
        <w:pStyle w:val="Level1"/>
        <w:widowControl/>
        <w:jc w:val="both"/>
        <w:rPr/>
      </w:pPr>
      <w:r>
        <w:rPr/>
        <w:tab/>
      </w:r>
      <w:r>
        <w:rPr>
          <w:u w:val="single"/>
        </w:rPr>
        <w:t>REPRESENTATIONS AND WARRANTIES</w:t>
      </w:r>
    </w:p>
    <w:p>
      <w:pPr>
        <w:pStyle w:val="Normal"/>
        <w:widowControl/>
        <w:jc w:val="both"/>
        <w:rPr/>
      </w:pPr>
      <w:r>
        <w:rPr/>
        <w:tab/>
        <w:t>ARTICLE III</w:t>
        <w:tab/>
      </w:r>
      <w:r>
        <w:rPr>
          <w:u w:val="single"/>
        </w:rPr>
        <w:t>REPRESENTATIONS AND WARRANTIES</w:t>
      </w:r>
      <w:r>
        <w:fldChar w:fldCharType="begin"/>
      </w:r>
      <w:r>
        <w:rPr/>
        <w:instrText xml:space="preserve"> TC "</w:instrText>
        <w:tab/>
        <w:instrText xml:space="preserve">ARTICLE III</w:instrText>
        <w:tab/>
        <w:instrText xml:space="preserve">REPRESENTATIONS AND WARRANTIES" \l 1 </w:instrText>
      </w:r>
      <w:r>
        <w:rPr/>
        <w:fldChar w:fldCharType="separate"/>
      </w:r>
      <w:r>
        <w:rPr/>
      </w:r>
      <w:r>
        <w:rPr/>
        <w:fldChar w:fldCharType="end"/>
      </w:r>
    </w:p>
    <w:p>
      <w:pPr>
        <w:pStyle w:val="Level2"/>
        <w:widowControl/>
        <w:tabs>
          <w:tab w:val="clear" w:pos="720"/>
          <w:tab w:val="left" w:pos="1440" w:leader="none"/>
        </w:tabs>
        <w:jc w:val="both"/>
        <w:rPr/>
      </w:pPr>
      <w:r>
        <w:rPr>
          <w:u w:val="single"/>
        </w:rPr>
        <w:t>Section 1.4</w:t>
        <w:tab/>
        <w:t>Representations and Warranties of the Sellerand Warranties of the Seller</w:t>
      </w:r>
      <w:r>
        <w:fldChar w:fldCharType="begin"/>
      </w:r>
      <w:r>
        <w:rPr/>
        <w:instrText xml:space="preserve"> TC "and Warranties of the Seller" \l 2 </w:instrText>
      </w:r>
      <w:r>
        <w:rPr/>
        <w:fldChar w:fldCharType="separate"/>
      </w:r>
      <w:r>
        <w:rPr/>
      </w:r>
      <w:r>
        <w:rPr/>
        <w:fldChar w:fldCharType="end"/>
      </w:r>
      <w:r>
        <w:rPr/>
        <w:t>.  The Seller hereby represents and warrants to the Purchaser that as of the Closing Date:</w:t>
      </w:r>
    </w:p>
    <w:p>
      <w:pPr>
        <w:pStyle w:val="Normal"/>
        <w:widowControl/>
        <w:jc w:val="both"/>
        <w:rPr/>
      </w:pPr>
      <w:r>
        <w:rPr/>
      </w:r>
    </w:p>
    <w:p>
      <w:pPr>
        <w:pStyle w:val="Normal"/>
        <w:widowControl/>
        <w:ind w:firstLine="720" w:start="720" w:end="0"/>
        <w:jc w:val="both"/>
        <w:rPr/>
      </w:pPr>
      <w:r>
        <w:rPr/>
        <w:t>(a)</w:t>
        <w:tab/>
        <w:t>All corporate actions required of the Seller to transfer all of the Seller</w:t>
      </w:r>
      <w:r>
        <w:rPr>
          <w:rFonts w:eastAsia="WP TypographicSymbols" w:cs="WP TypographicSymbols" w:ascii="WP TypographicSymbols" w:hAnsi="WP TypographicSymbols"/>
        </w:rPr>
        <w:t>=</w:t>
      </w:r>
      <w:r>
        <w:rPr/>
        <w:t>s right, title and interest in and to the Certificate have been taken by the Seller; and</w:t>
      </w:r>
    </w:p>
    <w:p>
      <w:pPr>
        <w:pStyle w:val="Normal"/>
        <w:widowControl/>
        <w:jc w:val="both"/>
        <w:rPr/>
      </w:pPr>
      <w:r>
        <w:rPr/>
      </w:r>
    </w:p>
    <w:p>
      <w:pPr>
        <w:pStyle w:val="Normal"/>
        <w:widowControl/>
        <w:ind w:firstLine="720" w:start="720" w:end="0"/>
        <w:jc w:val="both"/>
        <w:rPr/>
      </w:pPr>
      <w:r>
        <w:rPr/>
        <w:t>(b)</w:t>
        <w:tab/>
        <w:t>Immediately prior to the transfer contemplated by this Agreement, the Seller is the sole owner and holder of the Certificate free and clear of any and all liens, pledges, charges or security interests of any nature and has full right and authority, subject to no interest or participation of or agreement with any other party, to sell and assign the same pursuant to this Agreement.</w:t>
      </w:r>
    </w:p>
    <w:p>
      <w:pPr>
        <w:pStyle w:val="Normal"/>
        <w:widowControl/>
        <w:jc w:val="both"/>
        <w:rPr/>
      </w:pPr>
      <w:r>
        <w:rPr/>
      </w:r>
    </w:p>
    <w:p>
      <w:pPr>
        <w:pStyle w:val="Normal"/>
        <w:widowControl/>
        <w:ind w:firstLine="720" w:end="0"/>
        <w:jc w:val="both"/>
        <w:rPr/>
      </w:pPr>
      <w:r>
        <w:rPr/>
        <w:t>The sale by the Seller of the Certificate hereunder is and shall be without representation or warranty (express or implied) by the Seller, except as otherwise specifically provided herein.</w:t>
      </w:r>
    </w:p>
    <w:p>
      <w:pPr>
        <w:pStyle w:val="Normal"/>
        <w:widowControl/>
        <w:jc w:val="both"/>
        <w:rPr/>
      </w:pPr>
      <w:r>
        <w:rPr/>
      </w:r>
    </w:p>
    <w:p>
      <w:pPr>
        <w:pStyle w:val="Level2"/>
        <w:widowControl/>
        <w:tabs>
          <w:tab w:val="clear" w:pos="720"/>
          <w:tab w:val="left" w:pos="1440" w:leader="none"/>
        </w:tabs>
        <w:jc w:val="both"/>
        <w:rPr/>
      </w:pPr>
      <w:r>
        <w:rPr>
          <w:u w:val="single"/>
        </w:rPr>
        <w:t>Section 1.5</w:t>
        <w:tab/>
        <w:t>Representations and Warranties of the Purchaserand Warranties of the Purchaser</w:t>
      </w:r>
      <w:r>
        <w:fldChar w:fldCharType="begin"/>
      </w:r>
      <w:r>
        <w:rPr/>
        <w:instrText xml:space="preserve"> TC "and Warranties of the Purchaser" \l 2 </w:instrText>
      </w:r>
      <w:r>
        <w:rPr/>
        <w:fldChar w:fldCharType="separate"/>
      </w:r>
      <w:r>
        <w:rPr/>
      </w:r>
      <w:r>
        <w:rPr/>
        <w:fldChar w:fldCharType="end"/>
      </w:r>
      <w:r>
        <w:rPr/>
        <w:t xml:space="preserve">.  The Purchaser hereby represents and warrants to the Seller that as of the Closing Date, it is an </w:t>
      </w:r>
      <w:r>
        <w:rPr>
          <w:rFonts w:eastAsia="WP TypographicSymbols" w:cs="WP TypographicSymbols" w:ascii="WP TypographicSymbols" w:hAnsi="WP TypographicSymbols"/>
        </w:rPr>
        <w:t>A</w:t>
      </w:r>
      <w:r>
        <w:rPr>
          <w:u w:val="single"/>
        </w:rPr>
        <w:t>Accredited Investor</w:t>
      </w:r>
      <w:r>
        <w:rPr>
          <w:rFonts w:eastAsia="WP TypographicSymbols" w:cs="WP TypographicSymbols" w:ascii="WP TypographicSymbols" w:hAnsi="WP TypographicSymbols"/>
        </w:rPr>
        <w:t>@</w:t>
      </w:r>
      <w:r>
        <w:rPr/>
        <w:t xml:space="preserve"> within the meaning of Rule 501 under the Securities Act of 1933, as amended, and it is acquiring such Certificate for its own account.</w:t>
      </w:r>
    </w:p>
    <w:p>
      <w:pPr>
        <w:pStyle w:val="Normal"/>
        <w:widowControl/>
        <w:jc w:val="both"/>
        <w:rPr/>
      </w:pPr>
      <w:r>
        <w:rPr/>
      </w:r>
    </w:p>
    <w:p>
      <w:pPr>
        <w:pStyle w:val="Level1"/>
        <w:widowControl/>
        <w:jc w:val="both"/>
        <w:rPr/>
      </w:pPr>
      <w:r>
        <w:rPr/>
        <w:tab/>
        <w:t xml:space="preserve">ARTICLE </w:t>
      </w:r>
      <w:r>
        <w:rPr/>
        <w:fldChar w:fldCharType="begin"/>
      </w:r>
      <w:r>
        <w:rPr/>
        <w:instrText xml:space="preserve"> SEQ 83277_0 \* ROMAN </w:instrText>
      </w:r>
      <w:r>
        <w:rPr/>
        <w:fldChar w:fldCharType="separate"/>
      </w:r>
      <w:r>
        <w:rPr/>
        <w:t>IV</w:t>
      </w:r>
      <w:r>
        <w:rPr/>
        <w:fldChar w:fldCharType="end"/>
      </w:r>
    </w:p>
    <w:p>
      <w:pPr>
        <w:pStyle w:val="Level1"/>
        <w:widowControl/>
        <w:tabs>
          <w:tab w:val="clear" w:pos="4680"/>
        </w:tabs>
        <w:jc w:val="both"/>
        <w:rPr/>
      </w:pPr>
      <w:r>
        <w:rPr/>
      </w:r>
    </w:p>
    <w:p>
      <w:pPr>
        <w:pStyle w:val="Level1"/>
        <w:widowControl/>
        <w:jc w:val="both"/>
        <w:rPr/>
      </w:pPr>
      <w:r>
        <w:rPr/>
        <w:tab/>
      </w:r>
      <w:r>
        <w:rPr>
          <w:u w:val="single"/>
        </w:rPr>
        <w:t>MISCELLANEOUS</w:t>
      </w:r>
    </w:p>
    <w:p>
      <w:pPr>
        <w:pStyle w:val="Normal"/>
        <w:widowControl/>
        <w:jc w:val="both"/>
        <w:rPr/>
      </w:pPr>
      <w:r>
        <w:rPr/>
      </w:r>
    </w:p>
    <w:p>
      <w:pPr>
        <w:pStyle w:val="Level2"/>
        <w:widowControl/>
        <w:ind w:hanging="0" w:end="0"/>
        <w:jc w:val="both"/>
        <w:rPr/>
      </w:pPr>
      <w:r>
        <w:rPr/>
        <w:tab/>
        <w:t>ARTICLE IV</w:t>
        <w:tab/>
      </w:r>
      <w:r>
        <w:rPr>
          <w:u w:val="single"/>
        </w:rPr>
        <w:t>MISCELLANEOUS</w:t>
      </w:r>
      <w:r>
        <w:fldChar w:fldCharType="begin"/>
      </w:r>
      <w:r>
        <w:rPr/>
        <w:instrText xml:space="preserve"> TC "</w:instrText>
        <w:tab/>
        <w:instrText xml:space="preserve">ARTICLE IV</w:instrText>
        <w:tab/>
        <w:instrText xml:space="preserve">MISCELLANEOUS" \l 1 </w:instrText>
      </w:r>
      <w:r>
        <w:rPr/>
        <w:fldChar w:fldCharType="separate"/>
      </w:r>
      <w:r>
        <w:rPr/>
      </w:r>
      <w:r>
        <w:rPr/>
        <w:fldChar w:fldCharType="end"/>
      </w:r>
      <w:r>
        <w:rPr/>
        <w:tab/>
        <w:t xml:space="preserve">Section </w:t>
      </w:r>
      <w:r>
        <w:rPr/>
        <w:fldChar w:fldCharType="begin"/>
      </w:r>
      <w:r>
        <w:rPr/>
        <w:instrText xml:space="preserve"> SEQ 83277_0 \* ROMAN </w:instrText>
      </w:r>
      <w:r>
        <w:rPr/>
        <w:fldChar w:fldCharType="separate"/>
      </w:r>
      <w:r>
        <w:rPr/>
        <w:t>IV</w:t>
      </w:r>
      <w:r>
        <w:rPr/>
        <w:fldChar w:fldCharType="end"/>
      </w:r>
      <w:r>
        <w:rPr/>
        <w:t>.</w:t>
      </w:r>
      <w:r>
        <w:rPr/>
        <w:fldChar w:fldCharType="begin"/>
      </w:r>
      <w:r>
        <w:rPr/>
        <w:instrText xml:space="preserve"> SEQ 83277_1 \* ARABIC </w:instrText>
      </w:r>
      <w:r>
        <w:rPr/>
        <w:fldChar w:fldCharType="separate"/>
      </w:r>
      <w:r>
        <w:rPr/>
        <w:t>1</w:t>
      </w:r>
      <w:r>
        <w:rPr/>
        <w:fldChar w:fldCharType="end"/>
      </w:r>
      <w:r>
        <w:rPr/>
        <w:tab/>
      </w:r>
      <w:r>
        <w:rPr>
          <w:u w:val="single"/>
        </w:rPr>
        <w:t>Notices</w:t>
        <w:tab/>
        <w:t>Section IV.1</w:t>
        <w:tab/>
        <w:t>Notices</w:t>
      </w:r>
      <w:r>
        <w:fldChar w:fldCharType="begin"/>
      </w:r>
      <w:r>
        <w:rPr/>
        <w:instrText xml:space="preserve"> TC "</w:instrText>
        <w:tab/>
        <w:instrText xml:space="preserve">Section IV.1</w:instrText>
        <w:tab/>
        <w:instrText xml:space="preserve">Notices"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All notices, demands and requests that may be given or that are required to be given hereunder shall be sent by United States certified mail, postage prepaid, return receipt requested, to the parties at their respective addresses as follows:</w:t>
      </w:r>
    </w:p>
    <w:p>
      <w:pPr>
        <w:pStyle w:val="Normal"/>
        <w:widowControl/>
        <w:jc w:val="both"/>
        <w:rPr/>
      </w:pPr>
      <w:r>
        <w:rPr/>
      </w:r>
    </w:p>
    <w:p>
      <w:pPr>
        <w:sectPr>
          <w:type w:val="continuous"/>
          <w:pgSz w:w="12240" w:h="15840"/>
          <w:pgMar w:left="1440" w:right="1440" w:gutter="0" w:header="0" w:top="1440" w:footer="0" w:bottom="864"/>
          <w:formProt w:val="false"/>
          <w:textDirection w:val="lrTb"/>
        </w:sectPr>
      </w:pPr>
    </w:p>
    <w:p>
      <w:pPr>
        <w:pStyle w:val="Normal"/>
        <w:keepNext w:val="true"/>
        <w:keepLines/>
        <w:widowControl/>
        <w:ind w:firstLine="720" w:end="0"/>
        <w:jc w:val="both"/>
        <w:rPr/>
      </w:pPr>
      <w:r>
        <w:rPr/>
        <w:t>If to the Seller:</w:t>
      </w:r>
    </w:p>
    <w:p>
      <w:pPr>
        <w:pStyle w:val="Normal"/>
        <w:keepNext w:val="true"/>
        <w:keepLines/>
        <w:widowControl/>
        <w:jc w:val="both"/>
        <w:rPr/>
      </w:pPr>
      <w:r>
        <w:rPr/>
      </w:r>
    </w:p>
    <w:p>
      <w:pPr>
        <w:pStyle w:val="Normal"/>
        <w:keepNext w:val="true"/>
        <w:keepLines/>
        <w:widowControl/>
        <w:ind w:firstLine="1440" w:end="0"/>
        <w:jc w:val="both"/>
        <w:rPr/>
      </w:pPr>
      <w:r>
        <w:rPr/>
        <w:t>CIBC Inc.</w:t>
      </w:r>
    </w:p>
    <w:p>
      <w:pPr>
        <w:pStyle w:val="Normal"/>
        <w:keepNext w:val="true"/>
        <w:keepLines/>
        <w:widowControl/>
        <w:ind w:firstLine="1440" w:end="0"/>
        <w:jc w:val="both"/>
        <w:rPr/>
      </w:pPr>
      <w:r>
        <w:rPr/>
        <w:t>425 Lexington Avenue</w:t>
      </w:r>
    </w:p>
    <w:p>
      <w:pPr>
        <w:pStyle w:val="Normal"/>
        <w:keepNext w:val="true"/>
        <w:keepLines/>
        <w:widowControl/>
        <w:ind w:firstLine="1440" w:end="0"/>
        <w:jc w:val="both"/>
        <w:rPr/>
      </w:pPr>
      <w:r>
        <w:rPr/>
        <w:t>New York, New York 10017</w:t>
      </w:r>
    </w:p>
    <w:p>
      <w:pPr>
        <w:pStyle w:val="Normal"/>
        <w:keepNext w:val="true"/>
        <w:keepLines/>
        <w:widowControl/>
        <w:ind w:firstLine="1440" w:end="0"/>
        <w:jc w:val="both"/>
        <w:rPr/>
      </w:pPr>
      <w:r>
        <w:rPr/>
        <w:t>Attn:  Ian Schottlaender</w:t>
      </w:r>
    </w:p>
    <w:p>
      <w:pPr>
        <w:pStyle w:val="Normal"/>
        <w:keepLines/>
        <w:widowControl/>
        <w:jc w:val="both"/>
        <w:rPr/>
      </w:pPr>
      <w:r>
        <w:rPr/>
      </w:r>
    </w:p>
    <w:p>
      <w:pPr>
        <w:pStyle w:val="Normal"/>
        <w:keepNext w:val="true"/>
        <w:keepLines/>
        <w:widowControl/>
        <w:ind w:firstLine="720" w:end="0"/>
        <w:jc w:val="both"/>
        <w:rPr/>
      </w:pPr>
      <w:r>
        <w:rPr/>
        <w:t>If to the Purchaser:</w:t>
      </w:r>
    </w:p>
    <w:p>
      <w:pPr>
        <w:pStyle w:val="Normal"/>
        <w:keepNext w:val="true"/>
        <w:keepLines/>
        <w:widowControl/>
        <w:jc w:val="both"/>
        <w:rPr/>
      </w:pPr>
      <w:r>
        <w:rPr/>
      </w:r>
    </w:p>
    <w:p>
      <w:pPr>
        <w:pStyle w:val="Normal"/>
        <w:keepNext w:val="true"/>
        <w:keepLines/>
        <w:widowControl/>
        <w:ind w:firstLine="1440" w:end="0"/>
        <w:jc w:val="both"/>
        <w:rPr/>
      </w:pPr>
      <w:r>
        <w:rPr/>
        <w:t>Enron Communications Investments Corp.</w:t>
      </w:r>
    </w:p>
    <w:p>
      <w:pPr>
        <w:pStyle w:val="Normal"/>
        <w:keepNext w:val="true"/>
        <w:keepLines/>
        <w:widowControl/>
        <w:ind w:firstLine="1440" w:end="0"/>
        <w:jc w:val="both"/>
        <w:rPr/>
      </w:pPr>
      <w:r>
        <w:rPr/>
        <w:t>c/o Enron Broadband Services, Inc.</w:t>
      </w:r>
    </w:p>
    <w:p>
      <w:pPr>
        <w:pStyle w:val="Normal"/>
        <w:keepNext w:val="true"/>
        <w:keepLines/>
        <w:widowControl/>
        <w:ind w:firstLine="1440" w:end="0"/>
        <w:jc w:val="both"/>
        <w:rPr/>
      </w:pPr>
      <w:r>
        <w:rPr/>
        <w:t>1400 Smith Street</w:t>
      </w:r>
    </w:p>
    <w:p>
      <w:pPr>
        <w:pStyle w:val="Normal"/>
        <w:keepNext w:val="true"/>
        <w:keepLines/>
        <w:widowControl/>
        <w:ind w:firstLine="1440" w:end="0"/>
        <w:jc w:val="both"/>
        <w:rPr/>
      </w:pPr>
      <w:r>
        <w:rPr/>
        <w:t>Houston, Texas 77002</w:t>
      </w:r>
    </w:p>
    <w:p>
      <w:pPr>
        <w:pStyle w:val="Normal"/>
        <w:keepNext w:val="true"/>
        <w:keepLines/>
        <w:widowControl/>
        <w:ind w:firstLine="1440" w:end="0"/>
        <w:jc w:val="both"/>
        <w:rPr/>
      </w:pPr>
      <w:r>
        <w:rPr/>
        <w:t>Attn:  Gareth Bahlmann</w:t>
      </w:r>
    </w:p>
    <w:p>
      <w:pPr>
        <w:pStyle w:val="Normal"/>
        <w:keepLines/>
        <w:widowControl/>
        <w:jc w:val="both"/>
        <w:rPr/>
      </w:pPr>
      <w:r>
        <w:rPr/>
      </w:r>
    </w:p>
    <w:p>
      <w:pPr>
        <w:pStyle w:val="Level2"/>
        <w:widowControl/>
        <w:tabs>
          <w:tab w:val="clear" w:pos="720"/>
          <w:tab w:val="left" w:pos="1440" w:leader="none"/>
        </w:tabs>
        <w:jc w:val="both"/>
        <w:rPr/>
      </w:pPr>
      <w:r>
        <w:rPr>
          <w:u w:val="single"/>
        </w:rPr>
        <w:t>Section 1.6</w:t>
        <w:tab/>
        <w:t>Counterparts</w:t>
      </w:r>
      <w:r>
        <w:rPr/>
        <w:t>.</w:t>
      </w:r>
    </w:p>
    <w:p>
      <w:pPr>
        <w:pStyle w:val="Normal"/>
        <w:widowControl/>
        <w:jc w:val="both"/>
        <w:rPr/>
      </w:pPr>
      <w:r>
        <w:rPr/>
      </w:r>
    </w:p>
    <w:p>
      <w:pPr>
        <w:pStyle w:val="Normal"/>
        <w:widowControl/>
        <w:ind w:firstLine="720" w:end="0"/>
        <w:jc w:val="both"/>
        <w:rPr/>
      </w:pPr>
      <w:r>
        <w:rPr/>
        <w:t>For the purpose of facilitating the execution and proving of this Agreement, as herein provided and for other purposes, this Agreement may be executed simultaneously in any number of counterparts, each of which counterparts shall be deemed to be an original, and such counterparts shall constitute but one and the same instrument.</w:t>
      </w:r>
    </w:p>
    <w:p>
      <w:pPr>
        <w:pStyle w:val="Normal"/>
        <w:widowControl/>
        <w:jc w:val="both"/>
        <w:rPr/>
      </w:pPr>
      <w:r>
        <w:rPr/>
      </w:r>
    </w:p>
    <w:p>
      <w:pPr>
        <w:pStyle w:val="Level2"/>
        <w:widowControl/>
        <w:tabs>
          <w:tab w:val="clear" w:pos="720"/>
          <w:tab w:val="left" w:pos="1440" w:leader="none"/>
        </w:tabs>
        <w:jc w:val="both"/>
        <w:rPr/>
      </w:pPr>
      <w:r>
        <w:rPr>
          <w:u w:val="single"/>
        </w:rPr>
        <w:t>Section 1.7</w:t>
        <w:tab/>
        <w:t>Governing LawLaw</w:t>
      </w:r>
      <w:r>
        <w:fldChar w:fldCharType="begin"/>
      </w:r>
      <w:r>
        <w:rPr/>
        <w:instrText xml:space="preserve"> TC "Law"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THIS AGREEMENT SHALL BE GOVERNED BY AND CONSTRUED IN ACCORDANCE WITH THE LAWS OF THE STATE OF NEW YORK WITHOUT REFERENCE TO PRINCIPLES OF CONFLICTS OF LAW (OTHER THAN SECTION 5-1401 OF THE GENERAL OBLIGATIONS LAW OF THE STATE OF NEW YORK).</w:t>
      </w:r>
    </w:p>
    <w:p>
      <w:pPr>
        <w:pStyle w:val="Normal"/>
        <w:widowControl/>
        <w:jc w:val="both"/>
        <w:rPr/>
      </w:pPr>
      <w:r>
        <w:rPr/>
      </w:r>
    </w:p>
    <w:p>
      <w:pPr>
        <w:pStyle w:val="Level2"/>
        <w:widowControl/>
        <w:tabs>
          <w:tab w:val="clear" w:pos="720"/>
          <w:tab w:val="left" w:pos="1440" w:leader="none"/>
        </w:tabs>
        <w:jc w:val="both"/>
        <w:rPr/>
      </w:pPr>
      <w:r>
        <w:rPr>
          <w:u w:val="single"/>
        </w:rPr>
        <w:t>Section 1.8</w:t>
        <w:tab/>
        <w:t>Specific PerformancePerformance</w:t>
      </w:r>
      <w:r>
        <w:fldChar w:fldCharType="begin"/>
      </w:r>
      <w:r>
        <w:rPr/>
        <w:instrText xml:space="preserve"> TC "Performance"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Any party hereto may enforce specific performance of this Agreement.</w:t>
      </w:r>
    </w:p>
    <w:p>
      <w:pPr>
        <w:pStyle w:val="Normal"/>
        <w:widowControl/>
        <w:jc w:val="both"/>
        <w:rPr/>
      </w:pPr>
      <w:r>
        <w:rPr/>
      </w:r>
    </w:p>
    <w:p>
      <w:pPr>
        <w:pStyle w:val="Level2"/>
        <w:widowControl/>
        <w:tabs>
          <w:tab w:val="clear" w:pos="720"/>
          <w:tab w:val="left" w:pos="1440" w:leader="none"/>
        </w:tabs>
        <w:jc w:val="both"/>
        <w:rPr/>
      </w:pPr>
      <w:r>
        <w:rPr>
          <w:u w:val="single"/>
        </w:rPr>
        <w:t>Section 1.9</w:t>
        <w:tab/>
        <w:t>Further AssurancesAssurances</w:t>
      </w:r>
      <w:r>
        <w:fldChar w:fldCharType="begin"/>
      </w:r>
      <w:r>
        <w:rPr/>
        <w:instrText xml:space="preserve"> TC "Assurances"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The parties hereto agree to execute and deliver such other instruments and take such other actions as may be necessary to effectuate the purposes and to carry out the terms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center"/>
        <w:rPr/>
      </w:pPr>
      <w:r>
        <w:rPr/>
        <w:t>[signature page follows]</w:t>
      </w:r>
    </w:p>
    <w:p>
      <w:pPr>
        <w:sectPr>
          <w:type w:val="continuous"/>
          <w:pgSz w:w="12240" w:h="15840"/>
          <w:pgMar w:left="1440" w:right="1440" w:gutter="0" w:header="0" w:top="1440" w:footer="0" w:bottom="864"/>
          <w:formProt w:val="false"/>
          <w:textDirection w:val="lrTb"/>
        </w:sectPr>
      </w:pPr>
    </w:p>
    <w:p>
      <w:pPr>
        <w:pStyle w:val="Normal"/>
        <w:keepNext w:val="true"/>
        <w:keepLines/>
        <w:widowControl/>
        <w:ind w:firstLine="720" w:end="0"/>
        <w:jc w:val="both"/>
        <w:rPr/>
      </w:pPr>
      <w:r>
        <w:rPr/>
        <w:t>IN WITNESS WHEREOF, the parties hereto have caused their names to be signed hereto by their respective officers thereunto duly authorized, all as of the day and year first above written.</w:t>
      </w:r>
    </w:p>
    <w:p>
      <w:pPr>
        <w:pStyle w:val="Normal"/>
        <w:keepNext w:val="true"/>
        <w:keepLines/>
        <w:widowControl/>
        <w:jc w:val="both"/>
        <w:rPr/>
      </w:pPr>
      <w:r>
        <w:rPr/>
      </w:r>
    </w:p>
    <w:p>
      <w:pPr>
        <w:pStyle w:val="Normal"/>
        <w:keepNext w:val="true"/>
        <w:keepLines/>
        <w:widowControl/>
        <w:ind w:firstLine="4320" w:end="0"/>
        <w:jc w:val="both"/>
        <w:rPr/>
      </w:pPr>
      <w:r>
        <w:rPr/>
        <w:t xml:space="preserve">ENRON COMMUNICATIONS INVESTMENTS </w:t>
      </w:r>
    </w:p>
    <w:p>
      <w:pPr>
        <w:pStyle w:val="Normal"/>
        <w:keepNext w:val="true"/>
        <w:keepLines/>
        <w:widowControl/>
        <w:ind w:firstLine="4320" w:end="0"/>
        <w:jc w:val="both"/>
        <w:rPr/>
      </w:pPr>
      <w:r>
        <w:rPr/>
        <w:t>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770" w:end="0"/>
        <w:jc w:val="both"/>
        <w:rPr/>
      </w:pPr>
      <w:r>
        <w:rPr/>
        <w:t>Name:</w:t>
      </w:r>
      <w:r>
        <w:rPr>
          <w:u w:val="single"/>
        </w:rPr>
        <w:tab/>
      </w:r>
    </w:p>
    <w:p>
      <w:pPr>
        <w:pStyle w:val="Normal"/>
        <w:keepNext w:val="true"/>
        <w:keepLines/>
        <w:widowControl/>
        <w:tabs>
          <w:tab w:val="clear" w:pos="720"/>
          <w:tab w:val="right" w:pos="9360" w:leader="none"/>
        </w:tabs>
        <w:ind w:firstLine="4770" w:end="0"/>
        <w:jc w:val="both"/>
        <w:rPr/>
      </w:pPr>
      <w:r>
        <w:rPr/>
        <w:t>Title:</w:t>
      </w:r>
      <w:r>
        <w:rPr>
          <w:u w:val="single"/>
        </w:rPr>
        <w:tab/>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sectPr>
          <w:footerReference w:type="default" r:id="rId7"/>
          <w:type w:val="nextPage"/>
          <w:pgSz w:w="12240" w:h="15840"/>
          <w:pgMar w:left="1440" w:right="1440" w:gutter="0" w:header="0" w:top="1440" w:footer="864" w:bottom="920"/>
          <w:pgNumType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ind w:firstLine="4320" w:end="0"/>
        <w:jc w:val="both"/>
        <w:rPr/>
      </w:pPr>
      <w:r>
        <w:rPr/>
        <w:t>CIBC INC.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770" w:end="0"/>
        <w:jc w:val="both"/>
        <w:rPr/>
      </w:pPr>
      <w:r>
        <w:rPr/>
        <w:t>Name:</w:t>
      </w:r>
      <w:r>
        <w:rPr>
          <w:u w:val="single"/>
        </w:rPr>
        <w:tab/>
      </w:r>
    </w:p>
    <w:p>
      <w:pPr>
        <w:pStyle w:val="Normal"/>
        <w:widowControl/>
        <w:tabs>
          <w:tab w:val="clear" w:pos="720"/>
          <w:tab w:val="right" w:pos="9360" w:leader="none"/>
        </w:tabs>
        <w:ind w:firstLine="477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s>
        <w:jc w:val="both"/>
        <w:rPr/>
      </w:pPr>
      <w:r>
        <w:rPr/>
      </w:r>
    </w:p>
    <w:sectPr>
      <w:footerReference w:type="default" r:id="rId8"/>
      <w:footerReference w:type="first" r:id="rId9"/>
      <w:type w:val="nextPage"/>
      <w:pgSz w:w="12240" w:h="15840"/>
      <w:pgMar w:left="1440" w:right="1440" w:gutter="0" w:header="0" w:top="1440"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DAL:233292.1</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w:t>
                    </w:r>
                    <w:r>
                      <w:rPr/>
                      <w:fldChar w:fldCharType="end"/>
                    </w:r>
                    <w:r>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DAL:233292.1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Level1">
    <w:name w:val="Level 1"/>
    <w:basedOn w:val="Normal"/>
    <w:qFormat/>
    <w:pPr>
      <w:tabs>
        <w:tab w:val="clear" w:pos="720"/>
        <w:tab w:val="center" w:pos="4680" w:leader="none"/>
      </w:tabs>
    </w:pPr>
    <w:rPr/>
  </w:style>
  <w:style w:type="paragraph" w:styleId="Level2">
    <w:name w:val="Level 2"/>
    <w:basedOn w:val="Normal"/>
    <w:qFormat/>
    <w:pPr>
      <w:ind w:firstLine="720" w:start="0" w:end="0"/>
    </w:pPr>
    <w:rPr/>
  </w:style>
  <w:style w:type="paragraph" w:styleId="Level3">
    <w:name w:val="Level 3"/>
    <w:basedOn w:val="Normal"/>
    <w:qFormat/>
    <w:pPr>
      <w:ind w:firstLine="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2000-03-16T04:22:00Z</dcterms:created>
  <dc:creator>A&amp;K</dc:creator>
  <dc:description/>
  <dc:language>en-CA</dc:language>
  <cp:lastModifiedBy>A&amp;K</cp:lastModifiedBy>
  <dcterms:modified xsi:type="dcterms:W3CDTF">2000-03-16T04:22:00Z</dcterms:modified>
  <cp:revision>1</cp:revision>
  <dc:subject/>
  <dc:title/>
</cp:coreProperties>
</file>