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Question 2</w:t>
      </w:r>
    </w:p>
    <w:p>
      <w:pPr>
        <w:pStyle w:val="Normal"/>
        <w:rPr/>
      </w:pPr>
      <w:r>
        <w:rPr/>
      </w:r>
    </w:p>
    <w:p>
      <w:pPr>
        <w:pStyle w:val="BodyText2"/>
        <w:rPr/>
      </w:pPr>
      <w:r>
        <w:rPr/>
        <w:t>Please provide a simple and clear example to explain the operation of the Ancillary Services Markets for Regulation Up, Regulation Down, Responsive Reserve, and Non-Spinning Reserve.  In particular, please emphasize on the following areas:</w:t>
      </w:r>
    </w:p>
    <w:p>
      <w:pPr>
        <w:pStyle w:val="Normal"/>
        <w:rPr>
          <w:i/>
          <w:i/>
          <w:sz w:val="28"/>
        </w:rPr>
      </w:pPr>
      <w:r>
        <w:rPr>
          <w:i/>
          <w:sz w:val="28"/>
        </w:rPr>
      </w:r>
    </w:p>
    <w:p>
      <w:pPr>
        <w:pStyle w:val="Normal"/>
        <w:numPr>
          <w:ilvl w:val="0"/>
          <w:numId w:val="2"/>
        </w:numPr>
        <w:rPr>
          <w:i/>
          <w:i/>
          <w:sz w:val="28"/>
        </w:rPr>
      </w:pPr>
      <w:r>
        <w:rPr>
          <w:i/>
          <w:sz w:val="28"/>
        </w:rPr>
        <w:t>Determination of MCPC for each AS product</w:t>
      </w:r>
    </w:p>
    <w:p>
      <w:pPr>
        <w:pStyle w:val="Normal"/>
        <w:numPr>
          <w:ilvl w:val="0"/>
          <w:numId w:val="2"/>
        </w:numPr>
        <w:rPr>
          <w:i/>
          <w:i/>
          <w:sz w:val="28"/>
        </w:rPr>
      </w:pPr>
      <w:r>
        <w:rPr>
          <w:i/>
          <w:sz w:val="28"/>
        </w:rPr>
        <w:t>Determination of MCPC if there are zonal differences in ERCOT for each AS product</w:t>
      </w:r>
    </w:p>
    <w:p>
      <w:pPr>
        <w:pStyle w:val="Normal"/>
        <w:numPr>
          <w:ilvl w:val="0"/>
          <w:numId w:val="2"/>
        </w:numPr>
        <w:rPr>
          <w:i/>
          <w:i/>
          <w:sz w:val="28"/>
        </w:rPr>
      </w:pPr>
      <w:r>
        <w:rPr>
          <w:i/>
          <w:sz w:val="28"/>
        </w:rPr>
        <w:t>Determination of MCPE if each of these AS products are deployed</w:t>
      </w:r>
    </w:p>
    <w:p>
      <w:pPr>
        <w:pStyle w:val="Normal"/>
        <w:numPr>
          <w:ilvl w:val="0"/>
          <w:numId w:val="2"/>
        </w:numPr>
        <w:rPr>
          <w:i/>
          <w:i/>
          <w:sz w:val="28"/>
        </w:rPr>
      </w:pPr>
      <w:r>
        <w:rPr>
          <w:i/>
          <w:sz w:val="28"/>
        </w:rPr>
        <w:t>Reliance on optimization models, if any, to select AS (succinct description of the model)</w:t>
      </w:r>
    </w:p>
    <w:p>
      <w:pPr>
        <w:pStyle w:val="Normal"/>
        <w:numPr>
          <w:ilvl w:val="0"/>
          <w:numId w:val="2"/>
        </w:numPr>
        <w:rPr>
          <w:i/>
          <w:i/>
          <w:sz w:val="28"/>
        </w:rPr>
      </w:pPr>
      <w:r>
        <w:rPr>
          <w:i/>
          <w:sz w:val="28"/>
        </w:rPr>
        <w:t>Actions to be taken if there is insufficiency of bids</w:t>
      </w:r>
    </w:p>
    <w:p>
      <w:pPr>
        <w:pStyle w:val="Normal"/>
        <w:rPr>
          <w:i/>
          <w:i/>
          <w:sz w:val="28"/>
        </w:rPr>
      </w:pPr>
      <w:r>
        <w:rPr>
          <w:i/>
          <w:sz w:val="28"/>
        </w:rPr>
      </w:r>
    </w:p>
    <w:p>
      <w:pPr>
        <w:pStyle w:val="Heading2"/>
        <w:ind w:hanging="0" w:start="0"/>
        <w:rPr/>
      </w:pPr>
      <w:r>
        <w:rPr/>
        <w:t>Answer</w:t>
      </w:r>
    </w:p>
    <w:p>
      <w:pPr>
        <w:pStyle w:val="Normal"/>
        <w:rPr>
          <w:b/>
          <w:sz w:val="28"/>
          <w:u w:val="single"/>
        </w:rPr>
      </w:pPr>
      <w:r>
        <w:rPr>
          <w:b/>
          <w:sz w:val="28"/>
          <w:u w:val="single"/>
        </w:rPr>
      </w:r>
    </w:p>
    <w:p>
      <w:pPr>
        <w:pStyle w:val="Normal"/>
        <w:rPr>
          <w:sz w:val="28"/>
        </w:rPr>
      </w:pPr>
      <w:r>
        <w:rPr>
          <w:sz w:val="28"/>
        </w:rPr>
        <w:t>The market operation for each of the four ancillary services in this question is identical. The amount of requirement and the prices may be different, but the methodology will be the same.</w:t>
      </w:r>
    </w:p>
    <w:p>
      <w:pPr>
        <w:pStyle w:val="Normal"/>
        <w:rPr>
          <w:sz w:val="28"/>
        </w:rPr>
      </w:pPr>
      <w:r>
        <w:rPr>
          <w:sz w:val="28"/>
        </w:rPr>
      </w:r>
    </w:p>
    <w:p>
      <w:pPr>
        <w:pStyle w:val="Normal"/>
        <w:rPr>
          <w:sz w:val="28"/>
        </w:rPr>
      </w:pPr>
      <w:r>
        <w:rPr>
          <w:sz w:val="28"/>
        </w:rPr>
        <w:t>This example uses 4 QSE’s, each with a different set of circumstances and market philosophy. The assumptions below describes each QSE.</w:t>
      </w:r>
    </w:p>
    <w:p>
      <w:pPr>
        <w:pStyle w:val="Normal"/>
        <w:rPr>
          <w:sz w:val="28"/>
        </w:rPr>
      </w:pPr>
      <w:r>
        <w:rPr>
          <w:sz w:val="28"/>
        </w:rPr>
      </w:r>
    </w:p>
    <w:p>
      <w:pPr>
        <w:pStyle w:val="Heading2"/>
        <w:ind w:hanging="0" w:start="0"/>
        <w:rPr/>
      </w:pPr>
      <w:r>
        <w:rPr/>
        <w:t>Assumptions</w:t>
      </w:r>
    </w:p>
    <w:p>
      <w:pPr>
        <w:pStyle w:val="Normal"/>
        <w:rPr>
          <w:sz w:val="28"/>
        </w:rPr>
      </w:pPr>
      <w:r>
        <w:rPr>
          <w:sz w:val="28"/>
        </w:rPr>
      </w:r>
    </w:p>
    <w:p>
      <w:pPr>
        <w:pStyle w:val="Normal"/>
        <w:ind w:start="720" w:end="0"/>
        <w:rPr>
          <w:sz w:val="28"/>
        </w:rPr>
      </w:pPr>
      <w:r>
        <w:rPr>
          <w:sz w:val="28"/>
        </w:rPr>
        <w:t>QSE 1:</w:t>
      </w:r>
    </w:p>
    <w:p>
      <w:pPr>
        <w:pStyle w:val="Normal"/>
        <w:ind w:start="1440" w:end="0"/>
        <w:rPr>
          <w:sz w:val="28"/>
        </w:rPr>
      </w:pPr>
      <w:r>
        <w:rPr>
          <w:sz w:val="28"/>
        </w:rPr>
        <w:t>This QSE represents generation only with no Load Serving Entities. It makes bilateral sales and bids in ERCOT run ancillary services markets. Because it does not represent loads, it has no ancillary service requirements except for sales of ancillary services.</w:t>
      </w:r>
    </w:p>
    <w:p>
      <w:pPr>
        <w:pStyle w:val="Normal"/>
        <w:ind w:start="720" w:end="0"/>
        <w:rPr>
          <w:sz w:val="28"/>
        </w:rPr>
      </w:pPr>
      <w:r>
        <w:rPr>
          <w:sz w:val="28"/>
        </w:rPr>
      </w:r>
    </w:p>
    <w:p>
      <w:pPr>
        <w:pStyle w:val="Normal"/>
        <w:ind w:start="720" w:end="0"/>
        <w:rPr>
          <w:sz w:val="28"/>
        </w:rPr>
      </w:pPr>
      <w:r>
        <w:rPr>
          <w:sz w:val="28"/>
        </w:rPr>
        <w:t xml:space="preserve">QSE 2: </w:t>
      </w:r>
    </w:p>
    <w:p>
      <w:pPr>
        <w:pStyle w:val="Normal"/>
        <w:ind w:start="1440" w:end="0"/>
        <w:rPr>
          <w:sz w:val="28"/>
        </w:rPr>
      </w:pPr>
      <w:r>
        <w:rPr>
          <w:sz w:val="28"/>
        </w:rPr>
        <w:t>This QSE represents Load Serving Entities only with no generation. It buys its energy needs through bilateral contracts. It has an ancillary service requirement of 5 MW and it chooses to purchase that requirement bilaterally from QSE 1 rather than through the ERCOT run ancillary service market.</w:t>
      </w:r>
    </w:p>
    <w:p>
      <w:pPr>
        <w:pStyle w:val="Normal"/>
        <w:rPr>
          <w:sz w:val="28"/>
        </w:rPr>
      </w:pPr>
      <w:r>
        <w:rPr>
          <w:sz w:val="28"/>
        </w:rPr>
      </w:r>
    </w:p>
    <w:p>
      <w:pPr>
        <w:pStyle w:val="Normal"/>
        <w:ind w:start="720" w:end="0"/>
        <w:rPr>
          <w:sz w:val="28"/>
        </w:rPr>
      </w:pPr>
      <w:r>
        <w:rPr>
          <w:sz w:val="28"/>
        </w:rPr>
        <w:t xml:space="preserve">QSE 3: </w:t>
      </w:r>
    </w:p>
    <w:p>
      <w:pPr>
        <w:pStyle w:val="Normal"/>
        <w:ind w:start="1440" w:end="0"/>
        <w:rPr>
          <w:sz w:val="28"/>
        </w:rPr>
      </w:pPr>
      <w:r>
        <w:rPr>
          <w:sz w:val="28"/>
        </w:rPr>
        <w:t>This QSE represents both load and generation and chooses to get its ancillary services from the ERCOT run ancillary service market. It has an ancillary service requirement of 5 MW.</w:t>
      </w:r>
    </w:p>
    <w:p>
      <w:pPr>
        <w:pStyle w:val="Normal"/>
        <w:ind w:start="720" w:end="0"/>
        <w:rPr>
          <w:sz w:val="28"/>
        </w:rPr>
      </w:pPr>
      <w:r>
        <w:rPr>
          <w:sz w:val="28"/>
        </w:rPr>
      </w:r>
    </w:p>
    <w:p>
      <w:pPr>
        <w:pStyle w:val="Normal"/>
        <w:ind w:start="720" w:end="0"/>
        <w:rPr>
          <w:sz w:val="28"/>
        </w:rPr>
      </w:pPr>
      <w:r>
        <w:rPr>
          <w:sz w:val="28"/>
        </w:rPr>
        <w:t xml:space="preserve">QSE 4: </w:t>
      </w:r>
    </w:p>
    <w:p>
      <w:pPr>
        <w:pStyle w:val="Normal"/>
        <w:ind w:start="1440" w:end="0"/>
        <w:rPr>
          <w:sz w:val="28"/>
        </w:rPr>
      </w:pPr>
      <w:r>
        <w:rPr>
          <w:sz w:val="28"/>
        </w:rPr>
        <w:t>This QSE represents both load and generation. It has an ancillary service requirement of 10 MW and chooses to get one half of its ancillary services from the ERCOT run ancillary service market and self arrange the other half.</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The schedule for this generic ancillary service reported to ERCOT for each of the QSE is shown below.</w:t>
      </w:r>
    </w:p>
    <w:p>
      <w:pPr>
        <w:pStyle w:val="Normal"/>
        <w:rPr>
          <w:sz w:val="28"/>
        </w:rPr>
      </w:pPr>
      <w:r>
        <w:rPr>
          <w:sz w:val="28"/>
        </w:rPr>
      </w:r>
    </w:p>
    <w:p>
      <w:pPr>
        <w:pStyle w:val="Heading2"/>
        <w:ind w:hanging="0" w:start="0"/>
        <w:rPr/>
      </w:pPr>
      <w:r>
        <w:rPr/>
        <w:t>Balanced Ancillary Service Schedule</w:t>
      </w:r>
    </w:p>
    <w:p>
      <w:pPr>
        <w:pStyle w:val="Normal"/>
        <w:rPr>
          <w:b/>
          <w:sz w:val="28"/>
          <w:u w:val="single"/>
        </w:rPr>
      </w:pPr>
      <w:r>
        <w:rPr>
          <w:b/>
          <w:sz w:val="28"/>
          <w:u w:val="single"/>
        </w:rPr>
      </w:r>
    </w:p>
    <w:p>
      <w:pPr>
        <w:pStyle w:val="Normal"/>
        <w:ind w:start="720" w:end="0"/>
        <w:rPr/>
      </w:pPr>
      <w:r>
        <w:rPr>
          <w:sz w:val="28"/>
          <w:u w:val="single"/>
        </w:rPr>
        <w:t>QSE 1</w:t>
      </w:r>
      <w:r>
        <w:rPr>
          <w:sz w:val="28"/>
        </w:rPr>
        <w:t xml:space="preserve"> </w:t>
      </w:r>
    </w:p>
    <w:p>
      <w:pPr>
        <w:pStyle w:val="Normal"/>
        <w:ind w:start="1440" w:end="0"/>
        <w:rPr>
          <w:sz w:val="28"/>
        </w:rPr>
      </w:pPr>
      <w:r>
        <w:rPr>
          <w:sz w:val="28"/>
          <w:u w:val="single"/>
        </w:rPr>
        <w:t xml:space="preserve">Resource </w:t>
      </w:r>
      <w:r>
        <w:rPr>
          <w:sz w:val="28"/>
        </w:rPr>
        <w:tab/>
        <w:tab/>
        <w:tab/>
        <w:tab/>
      </w:r>
      <w:r>
        <w:rPr>
          <w:sz w:val="28"/>
          <w:u w:val="single"/>
        </w:rPr>
        <w:t>Obligation</w:t>
      </w:r>
    </w:p>
    <w:p>
      <w:pPr>
        <w:pStyle w:val="Normal"/>
        <w:ind w:start="1440" w:end="0"/>
        <w:rPr>
          <w:sz w:val="28"/>
        </w:rPr>
      </w:pPr>
      <w:r>
        <w:rPr>
          <w:sz w:val="28"/>
        </w:rPr>
        <w:t>5 MW internal generation</w:t>
        <w:tab/>
        <w:tab/>
        <w:t>5 MW sold bilaterally to QSE 2</w:t>
      </w:r>
    </w:p>
    <w:p>
      <w:pPr>
        <w:pStyle w:val="Normal"/>
        <w:ind w:start="720" w:end="0"/>
        <w:rPr>
          <w:sz w:val="28"/>
        </w:rPr>
      </w:pPr>
      <w:r>
        <w:rPr>
          <w:sz w:val="28"/>
        </w:rPr>
      </w:r>
    </w:p>
    <w:p>
      <w:pPr>
        <w:pStyle w:val="Normal"/>
        <w:ind w:start="720" w:end="0"/>
        <w:rPr>
          <w:sz w:val="28"/>
        </w:rPr>
      </w:pPr>
      <w:r>
        <w:rPr>
          <w:sz w:val="28"/>
        </w:rPr>
      </w:r>
    </w:p>
    <w:p>
      <w:pPr>
        <w:pStyle w:val="Normal"/>
        <w:ind w:start="720" w:end="0"/>
        <w:rPr/>
      </w:pPr>
      <w:r>
        <w:rPr>
          <w:sz w:val="28"/>
          <w:u w:val="single"/>
        </w:rPr>
        <w:t>QSE 2</w:t>
      </w:r>
      <w:r>
        <w:rPr>
          <w:sz w:val="28"/>
        </w:rPr>
        <w:t xml:space="preserve"> </w:t>
      </w:r>
    </w:p>
    <w:p>
      <w:pPr>
        <w:pStyle w:val="Normal"/>
        <w:ind w:start="720" w:end="0"/>
        <w:rPr/>
      </w:pPr>
      <w:r>
        <w:rPr>
          <w:sz w:val="28"/>
        </w:rPr>
        <w:tab/>
      </w:r>
      <w:r>
        <w:rPr>
          <w:sz w:val="28"/>
          <w:u w:val="single"/>
        </w:rPr>
        <w:t>Resource</w:t>
      </w:r>
      <w:r>
        <w:rPr>
          <w:sz w:val="28"/>
        </w:rPr>
        <w:tab/>
        <w:tab/>
        <w:tab/>
        <w:tab/>
      </w:r>
      <w:r>
        <w:rPr>
          <w:sz w:val="28"/>
          <w:u w:val="single"/>
        </w:rPr>
        <w:t>Obligation</w:t>
        <w:tab/>
      </w:r>
    </w:p>
    <w:p>
      <w:pPr>
        <w:pStyle w:val="Normal"/>
        <w:ind w:start="720" w:end="0"/>
        <w:rPr>
          <w:sz w:val="28"/>
        </w:rPr>
      </w:pPr>
      <w:r>
        <w:rPr>
          <w:sz w:val="28"/>
        </w:rPr>
        <w:tab/>
        <w:t>5 MW purchased from QSE 1</w:t>
        <w:tab/>
        <w:t xml:space="preserve">5 MW requirement for its Load </w:t>
      </w:r>
    </w:p>
    <w:p>
      <w:pPr>
        <w:pStyle w:val="Normal"/>
        <w:ind w:start="720" w:end="0"/>
        <w:rPr>
          <w:sz w:val="28"/>
        </w:rPr>
      </w:pPr>
      <w:r>
        <w:rPr>
          <w:sz w:val="28"/>
        </w:rPr>
        <w:tab/>
        <w:tab/>
        <w:tab/>
        <w:tab/>
        <w:tab/>
        <w:tab/>
        <w:t>Serving Entities</w:t>
      </w:r>
    </w:p>
    <w:p>
      <w:pPr>
        <w:pStyle w:val="Normal"/>
        <w:ind w:start="720" w:end="0"/>
        <w:rPr/>
      </w:pPr>
      <w:r>
        <w:rPr>
          <w:sz w:val="28"/>
          <w:u w:val="single"/>
        </w:rPr>
        <w:t>QSE 3</w:t>
      </w:r>
      <w:r>
        <w:rPr>
          <w:sz w:val="28"/>
        </w:rPr>
        <w:t xml:space="preserve"> </w:t>
      </w:r>
    </w:p>
    <w:p>
      <w:pPr>
        <w:pStyle w:val="Normal"/>
        <w:ind w:start="720" w:end="0"/>
        <w:rPr/>
      </w:pPr>
      <w:r>
        <w:rPr>
          <w:sz w:val="28"/>
        </w:rPr>
        <w:tab/>
      </w:r>
      <w:r>
        <w:rPr>
          <w:sz w:val="28"/>
          <w:u w:val="single"/>
        </w:rPr>
        <w:t>Resource</w:t>
      </w:r>
      <w:r>
        <w:rPr>
          <w:sz w:val="28"/>
        </w:rPr>
        <w:tab/>
        <w:tab/>
        <w:tab/>
        <w:tab/>
      </w:r>
      <w:r>
        <w:rPr>
          <w:sz w:val="28"/>
          <w:u w:val="single"/>
        </w:rPr>
        <w:t>Obligation</w:t>
      </w:r>
    </w:p>
    <w:p>
      <w:pPr>
        <w:pStyle w:val="Normal"/>
        <w:ind w:start="720" w:end="0"/>
        <w:rPr>
          <w:sz w:val="28"/>
        </w:rPr>
      </w:pPr>
      <w:r>
        <w:rPr>
          <w:sz w:val="28"/>
        </w:rPr>
        <w:tab/>
        <w:t>5 MW from the ERCOT</w:t>
        <w:tab/>
        <w:tab/>
        <w:t xml:space="preserve">5 MW requirement for its Load </w:t>
      </w:r>
    </w:p>
    <w:p>
      <w:pPr>
        <w:pStyle w:val="Normal"/>
        <w:ind w:start="720" w:end="0"/>
        <w:rPr>
          <w:sz w:val="28"/>
        </w:rPr>
      </w:pPr>
      <w:r>
        <w:rPr>
          <w:sz w:val="28"/>
        </w:rPr>
        <w:tab/>
        <w:tab/>
        <w:tab/>
        <w:tab/>
        <w:tab/>
        <w:tab/>
        <w:t>Serving Entities</w:t>
      </w:r>
    </w:p>
    <w:p>
      <w:pPr>
        <w:pStyle w:val="Normal"/>
        <w:ind w:start="720" w:end="0"/>
        <w:rPr>
          <w:sz w:val="28"/>
        </w:rPr>
      </w:pPr>
      <w:r>
        <w:rPr>
          <w:sz w:val="28"/>
        </w:rPr>
      </w:r>
    </w:p>
    <w:p>
      <w:pPr>
        <w:pStyle w:val="Normal"/>
        <w:ind w:start="720" w:end="0"/>
        <w:rPr/>
      </w:pPr>
      <w:r>
        <w:rPr>
          <w:sz w:val="28"/>
          <w:u w:val="single"/>
        </w:rPr>
        <w:t>QSE 4</w:t>
      </w:r>
      <w:r>
        <w:rPr>
          <w:sz w:val="28"/>
        </w:rPr>
        <w:t xml:space="preserve"> </w:t>
      </w:r>
    </w:p>
    <w:p>
      <w:pPr>
        <w:pStyle w:val="Normal"/>
        <w:ind w:start="720" w:end="0"/>
        <w:rPr>
          <w:sz w:val="28"/>
        </w:rPr>
      </w:pPr>
      <w:r>
        <w:rPr>
          <w:sz w:val="28"/>
        </w:rPr>
        <w:tab/>
      </w:r>
      <w:r>
        <w:rPr>
          <w:sz w:val="28"/>
          <w:u w:val="single"/>
        </w:rPr>
        <w:t>Resource</w:t>
      </w:r>
      <w:r>
        <w:rPr>
          <w:sz w:val="28"/>
        </w:rPr>
        <w:tab/>
        <w:tab/>
        <w:tab/>
        <w:tab/>
      </w:r>
      <w:r>
        <w:rPr>
          <w:sz w:val="28"/>
          <w:u w:val="single"/>
        </w:rPr>
        <w:t>Obligation</w:t>
      </w:r>
    </w:p>
    <w:p>
      <w:pPr>
        <w:pStyle w:val="Normal"/>
        <w:ind w:start="720" w:end="0"/>
        <w:rPr>
          <w:sz w:val="28"/>
        </w:rPr>
      </w:pPr>
      <w:r>
        <w:rPr>
          <w:sz w:val="28"/>
        </w:rPr>
        <w:tab/>
        <w:t>5 MW internal generation</w:t>
        <w:tab/>
        <w:t xml:space="preserve">10 MW requirement for its </w:t>
      </w:r>
    </w:p>
    <w:p>
      <w:pPr>
        <w:pStyle w:val="Normal"/>
        <w:ind w:start="720" w:end="0"/>
        <w:rPr>
          <w:sz w:val="28"/>
        </w:rPr>
      </w:pPr>
      <w:r>
        <w:rPr>
          <w:sz w:val="28"/>
        </w:rPr>
        <w:tab/>
        <w:t>5 MW from the ERCOT</w:t>
        <w:tab/>
        <w:tab/>
        <w:t>Load Serving Entities</w:t>
      </w:r>
    </w:p>
    <w:p>
      <w:pPr>
        <w:pStyle w:val="Normal"/>
        <w:rPr>
          <w:sz w:val="28"/>
        </w:rPr>
      </w:pPr>
      <w:r>
        <w:rPr>
          <w:sz w:val="28"/>
        </w:rPr>
      </w:r>
    </w:p>
    <w:p>
      <w:pPr>
        <w:pStyle w:val="Heading2"/>
        <w:ind w:hanging="0" w:start="0"/>
        <w:rPr>
          <w:sz w:val="28"/>
        </w:rPr>
      </w:pPr>
      <w:r>
        <w:rPr>
          <w:sz w:val="28"/>
        </w:rPr>
      </w:r>
    </w:p>
    <w:p>
      <w:pPr>
        <w:pStyle w:val="Heading2"/>
        <w:ind w:hanging="0" w:start="0"/>
        <w:rPr/>
      </w:pPr>
      <w:r>
        <w:rPr/>
      </w:r>
    </w:p>
    <w:p>
      <w:pPr>
        <w:pStyle w:val="Heading2"/>
        <w:ind w:hanging="0" w:start="0"/>
        <w:rPr/>
      </w:pPr>
      <w:r>
        <w:rPr/>
      </w:r>
    </w:p>
    <w:p>
      <w:pPr>
        <w:pStyle w:val="Heading2"/>
        <w:ind w:hanging="0" w:start="0"/>
        <w:rPr/>
      </w:pPr>
      <w:r>
        <w:rPr/>
        <w:t>ERCOT Market Requirements</w:t>
      </w:r>
    </w:p>
    <w:p>
      <w:pPr>
        <w:pStyle w:val="Normal"/>
        <w:rPr>
          <w:b/>
          <w:sz w:val="28"/>
          <w:u w:val="single"/>
        </w:rPr>
      </w:pPr>
      <w:r>
        <w:rPr>
          <w:b/>
          <w:sz w:val="28"/>
          <w:u w:val="single"/>
        </w:rPr>
      </w:r>
    </w:p>
    <w:p>
      <w:pPr>
        <w:pStyle w:val="BodyText"/>
        <w:rPr/>
      </w:pPr>
      <w:r>
        <w:rPr/>
        <w:t xml:space="preserve">The ERCOT run ancillary service market must buy 5 MW for QSE 4 and </w:t>
      </w:r>
    </w:p>
    <w:p>
      <w:pPr>
        <w:pStyle w:val="BodyText"/>
        <w:rPr/>
      </w:pPr>
      <w:r>
        <w:rPr/>
        <w:t>5 MW for QSE 3, totaling 10 MW.</w:t>
      </w:r>
    </w:p>
    <w:p>
      <w:pPr>
        <w:pStyle w:val="Normal"/>
        <w:rPr>
          <w:sz w:val="28"/>
        </w:rPr>
      </w:pPr>
      <w:r>
        <w:rPr>
          <w:sz w:val="28"/>
        </w:rPr>
      </w:r>
    </w:p>
    <w:p>
      <w:pPr>
        <w:pStyle w:val="Heading2"/>
        <w:ind w:hanging="0" w:start="0"/>
        <w:rPr/>
      </w:pPr>
      <w:r>
        <w:rPr/>
        <w:t>Assumed Bids for the ERCOT Market</w:t>
      </w:r>
    </w:p>
    <w:p>
      <w:pPr>
        <w:pStyle w:val="Normal"/>
        <w:rPr>
          <w:b/>
          <w:sz w:val="28"/>
          <w:u w:val="single"/>
        </w:rPr>
      </w:pPr>
      <w:r>
        <w:rPr>
          <w:b/>
          <w:sz w:val="28"/>
          <w:u w:val="single"/>
        </w:rPr>
      </w:r>
    </w:p>
    <w:p>
      <w:pPr>
        <w:pStyle w:val="Normal"/>
        <w:rPr>
          <w:sz w:val="28"/>
        </w:rPr>
      </w:pPr>
      <w:r>
        <w:rPr>
          <w:sz w:val="28"/>
        </w:rPr>
        <w:t xml:space="preserve">The ERCOT run ancillary service market receives bids from QSE 1 and QSE 4. QSE bids must be in monotonically increasing ordered pairs, that is, points on a straight line graph. </w:t>
      </w:r>
    </w:p>
    <w:p>
      <w:pPr>
        <w:pStyle w:val="Normal"/>
        <w:rPr>
          <w:sz w:val="28"/>
        </w:rPr>
      </w:pPr>
      <w:r>
        <w:rPr>
          <w:sz w:val="28"/>
        </w:rPr>
      </w:r>
    </w:p>
    <w:p>
      <w:pPr>
        <w:pStyle w:val="Normal"/>
        <w:ind w:firstLine="720" w:end="0"/>
        <w:rPr/>
      </w:pPr>
      <w:r>
        <w:rPr>
          <w:sz w:val="28"/>
          <w:u w:val="single"/>
        </w:rPr>
        <w:t xml:space="preserve">Bids:   </w:t>
      </w:r>
      <w:r>
        <w:rPr>
          <w:sz w:val="28"/>
        </w:rPr>
        <w:t xml:space="preserve">QSE 1 (1 MW, $2.10) (21 MW, $4.10). </w:t>
      </w:r>
    </w:p>
    <w:p>
      <w:pPr>
        <w:pStyle w:val="Normal"/>
        <w:ind w:start="1440" w:end="0"/>
        <w:rPr>
          <w:sz w:val="28"/>
        </w:rPr>
      </w:pPr>
      <w:r>
        <w:rPr>
          <w:sz w:val="28"/>
        </w:rPr>
        <w:t>QSE 1’s bid may be converted into a straight line equation of $/ MW = .1 x MW + 2.</w:t>
      </w:r>
    </w:p>
    <w:p>
      <w:pPr>
        <w:pStyle w:val="Normal"/>
        <w:rPr>
          <w:sz w:val="28"/>
        </w:rPr>
      </w:pPr>
      <w:r>
        <w:rPr>
          <w:sz w:val="28"/>
        </w:rPr>
      </w:r>
    </w:p>
    <w:p>
      <w:pPr>
        <w:pStyle w:val="Normal"/>
        <w:ind w:firstLine="720" w:start="720" w:end="0"/>
        <w:rPr>
          <w:sz w:val="28"/>
        </w:rPr>
      </w:pPr>
      <w:r>
        <w:rPr>
          <w:sz w:val="28"/>
        </w:rPr>
        <w:t>QSE 2 (1 MW, $1.20) (21 MW, $5.20)</w:t>
      </w:r>
    </w:p>
    <w:p>
      <w:pPr>
        <w:pStyle w:val="Normal"/>
        <w:ind w:firstLine="720" w:start="720" w:end="0"/>
        <w:rPr>
          <w:sz w:val="28"/>
        </w:rPr>
      </w:pPr>
      <w:r>
        <w:rPr>
          <w:sz w:val="28"/>
        </w:rPr>
        <w:t xml:space="preserve"> </w:t>
      </w:r>
      <w:r>
        <w:rPr>
          <w:sz w:val="28"/>
        </w:rPr>
        <w:t>QSE 2’s bid may be converted into a straight line equation of</w:t>
      </w:r>
    </w:p>
    <w:p>
      <w:pPr>
        <w:pStyle w:val="Normal"/>
        <w:rPr>
          <w:sz w:val="28"/>
        </w:rPr>
      </w:pPr>
      <w:r>
        <w:rPr>
          <w:sz w:val="28"/>
        </w:rPr>
        <w:tab/>
        <w:tab/>
        <w:t>$/ MW = .2 x MW + 1.</w:t>
      </w:r>
    </w:p>
    <w:p>
      <w:pPr>
        <w:pStyle w:val="Normal"/>
        <w:rPr>
          <w:sz w:val="28"/>
        </w:rPr>
      </w:pPr>
      <w:r>
        <w:rPr>
          <w:sz w:val="28"/>
        </w:rPr>
      </w:r>
    </w:p>
    <w:p>
      <w:pPr>
        <w:pStyle w:val="Normal"/>
        <w:rPr>
          <w:sz w:val="28"/>
        </w:rPr>
      </w:pPr>
      <w:r>
        <w:rPr>
          <w:sz w:val="28"/>
        </w:rPr>
      </w:r>
    </w:p>
    <w:p>
      <w:pPr>
        <w:pStyle w:val="Heading2"/>
        <w:ind w:hanging="0" w:start="0"/>
        <w:rPr/>
      </w:pPr>
      <w:r>
        <w:rPr/>
        <w:t>Least Cost Solution</w:t>
      </w:r>
    </w:p>
    <w:p>
      <w:pPr>
        <w:pStyle w:val="Normal"/>
        <w:rPr>
          <w:b/>
          <w:sz w:val="28"/>
          <w:u w:val="single"/>
        </w:rPr>
      </w:pPr>
      <w:r>
        <w:rPr>
          <w:b/>
          <w:sz w:val="28"/>
          <w:u w:val="single"/>
        </w:rPr>
      </w:r>
    </w:p>
    <w:p>
      <w:pPr>
        <w:pStyle w:val="Normal"/>
        <w:rPr>
          <w:sz w:val="28"/>
        </w:rPr>
      </w:pPr>
      <w:r>
        <w:rPr>
          <w:sz w:val="28"/>
        </w:rPr>
        <w:t>The ERCOT system will now select the bids that minimize the cost and acquire the needed ancillary service capacity. In this generic example, this is achieved by solving the following simultaneous linear equations:</w:t>
      </w:r>
    </w:p>
    <w:p>
      <w:pPr>
        <w:pStyle w:val="Normal"/>
        <w:rPr>
          <w:sz w:val="28"/>
        </w:rPr>
      </w:pPr>
      <w:r>
        <w:rPr>
          <w:sz w:val="28"/>
        </w:rPr>
      </w:r>
    </w:p>
    <w:p>
      <w:pPr>
        <w:pStyle w:val="Normal"/>
        <w:rPr>
          <w:sz w:val="28"/>
        </w:rPr>
      </w:pPr>
      <w:r>
        <w:rPr>
          <w:sz w:val="28"/>
        </w:rPr>
        <w:t>MWQ1 + MWQ4  = 10 MW</w:t>
      </w:r>
    </w:p>
    <w:p>
      <w:pPr>
        <w:pStyle w:val="Normal"/>
        <w:rPr>
          <w:sz w:val="28"/>
        </w:rPr>
      </w:pPr>
      <w:r>
        <w:rPr>
          <w:sz w:val="28"/>
        </w:rPr>
      </w:r>
    </w:p>
    <w:p>
      <w:pPr>
        <w:pStyle w:val="Normal"/>
        <w:rPr>
          <w:sz w:val="28"/>
        </w:rPr>
      </w:pPr>
      <w:r>
        <w:rPr>
          <w:sz w:val="28"/>
        </w:rPr>
        <w:t xml:space="preserve">.1 X MWQ1 + 2 = .2 X MWQ4 + 1 </w:t>
      </w:r>
    </w:p>
    <w:p>
      <w:pPr>
        <w:pStyle w:val="Normal"/>
        <w:rPr>
          <w:sz w:val="28"/>
        </w:rPr>
      </w:pPr>
      <w:r>
        <w:rPr>
          <w:sz w:val="28"/>
        </w:rPr>
      </w:r>
    </w:p>
    <w:p>
      <w:pPr>
        <w:pStyle w:val="Normal"/>
        <w:rPr>
          <w:sz w:val="28"/>
        </w:rPr>
      </w:pPr>
      <w:r>
        <w:rPr>
          <w:sz w:val="28"/>
        </w:rPr>
        <w:t xml:space="preserve">The first equation assures that the needed capacity is the amount bought. The second equation minimizes the cost by assuring that the MCPC paid to both QSEs is the same. When both of these conditions are met, the following results are achieved: </w:t>
      </w:r>
    </w:p>
    <w:p>
      <w:pPr>
        <w:pStyle w:val="Normal"/>
        <w:rPr>
          <w:sz w:val="28"/>
        </w:rPr>
      </w:pPr>
      <w:r>
        <w:rPr>
          <w:sz w:val="28"/>
        </w:rPr>
      </w:r>
    </w:p>
    <w:p>
      <w:pPr>
        <w:pStyle w:val="Heading2"/>
        <w:ind w:hanging="0" w:start="0"/>
        <w:rPr/>
      </w:pPr>
      <w:r>
        <w:rPr/>
        <w:t>MW arranged through ERCOT</w:t>
      </w:r>
    </w:p>
    <w:p>
      <w:pPr>
        <w:pStyle w:val="Normal"/>
        <w:rPr>
          <w:b/>
          <w:sz w:val="28"/>
          <w:u w:val="single"/>
        </w:rPr>
      </w:pPr>
      <w:r>
        <w:rPr>
          <w:b/>
          <w:sz w:val="28"/>
          <w:u w:val="single"/>
        </w:rPr>
      </w:r>
    </w:p>
    <w:p>
      <w:pPr>
        <w:pStyle w:val="Normal"/>
        <w:rPr/>
      </w:pPr>
      <w:r>
        <w:rPr>
          <w:sz w:val="28"/>
        </w:rPr>
        <w:tab/>
      </w:r>
      <w:r>
        <w:rPr>
          <w:sz w:val="28"/>
          <w:u w:val="single"/>
        </w:rPr>
        <w:t>QSE 1</w:t>
      </w:r>
      <w:r>
        <w:rPr>
          <w:sz w:val="28"/>
        </w:rPr>
        <w:tab/>
        <w:tab/>
      </w:r>
      <w:r>
        <w:rPr>
          <w:sz w:val="28"/>
          <w:u w:val="single"/>
        </w:rPr>
        <w:t>QSE 2</w:t>
      </w:r>
      <w:r>
        <w:rPr>
          <w:sz w:val="28"/>
        </w:rPr>
        <w:tab/>
        <w:tab/>
      </w:r>
      <w:r>
        <w:rPr>
          <w:sz w:val="28"/>
          <w:u w:val="single"/>
        </w:rPr>
        <w:t>MCPC</w:t>
      </w:r>
    </w:p>
    <w:p>
      <w:pPr>
        <w:pStyle w:val="Normal"/>
        <w:rPr>
          <w:sz w:val="28"/>
        </w:rPr>
      </w:pPr>
      <w:r>
        <w:rPr>
          <w:sz w:val="28"/>
        </w:rPr>
        <w:tab/>
        <w:t>3.33 MW</w:t>
        <w:tab/>
        <w:tab/>
        <w:t>6.67 MW</w:t>
        <w:tab/>
        <w:tab/>
        <w:t>$2.33</w:t>
      </w:r>
    </w:p>
    <w:p>
      <w:pPr>
        <w:pStyle w:val="Heading1"/>
        <w:ind w:hanging="0" w:start="0"/>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There are no zonal differences in ERCOT for the ancillary services asked about in this question. The MCPE is the energy price paid for any energy requested by ERCOT from these services. There are no energy price bids for these services. The MCPE used for payment is the Balancing Energy prices. The optimization model used is similar to the linear equation solution above. There must be provisions for limits included so it becomes a piecewise linear solution. If there is an insufficiency of bids, available capacity that is qualified for the ancillary service may be OOMC as described in Protocol Section 6.5.10.</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b/>
          <w:sz w:val="28"/>
          <w:u w:val="single"/>
        </w:rPr>
      </w:pPr>
      <w:r>
        <w:rPr>
          <w:b/>
          <w:sz w:val="28"/>
          <w:u w:val="single"/>
        </w:rPr>
        <w:t>Question 3</w:t>
      </w:r>
    </w:p>
    <w:p>
      <w:pPr>
        <w:pStyle w:val="Normal"/>
        <w:rPr>
          <w:b/>
          <w:sz w:val="28"/>
          <w:u w:val="single"/>
        </w:rPr>
      </w:pPr>
      <w:r>
        <w:rPr>
          <w:b/>
          <w:sz w:val="28"/>
          <w:u w:val="single"/>
        </w:rPr>
      </w:r>
    </w:p>
    <w:p>
      <w:pPr>
        <w:pStyle w:val="Normal"/>
        <w:rPr>
          <w:sz w:val="28"/>
        </w:rPr>
      </w:pPr>
      <w:r>
        <w:rPr>
          <w:sz w:val="28"/>
        </w:rPr>
      </w:r>
    </w:p>
    <w:p>
      <w:pPr>
        <w:pStyle w:val="Normal"/>
        <w:rPr>
          <w:sz w:val="28"/>
        </w:rPr>
      </w:pPr>
      <w:r>
        <w:rPr>
          <w:sz w:val="28"/>
        </w:rPr>
      </w:r>
    </w:p>
    <w:p>
      <w:pPr>
        <w:pStyle w:val="Heading2"/>
        <w:ind w:hanging="0" w:start="0"/>
        <w:rPr/>
      </w:pPr>
      <w:r>
        <w:rPr/>
        <w:t>Question 4</w:t>
      </w:r>
    </w:p>
    <w:p>
      <w:pPr>
        <w:pStyle w:val="Normal"/>
        <w:rPr>
          <w:sz w:val="28"/>
        </w:rPr>
      </w:pPr>
      <w:r>
        <w:rPr>
          <w:sz w:val="28"/>
        </w:rPr>
      </w:r>
    </w:p>
    <w:p>
      <w:pPr>
        <w:pStyle w:val="Normal"/>
        <w:rPr>
          <w:sz w:val="28"/>
        </w:rPr>
      </w:pPr>
      <w:r>
        <w:rPr>
          <w:sz w:val="28"/>
        </w:rPr>
        <w:t>Balancing Energy, similar to the Ancillary Service bids in Question 2, must be bid by QSEs with ordered pairs of MW and $/MWH. The bids are by fleet but must indicate the congestion management zone. The aggregate curves may be derived for the total ERCOT or by congestion management zone if congestion exists. Consider the example below which considers 2 QSEs and 2 Congestion Management zones.</w:t>
      </w:r>
    </w:p>
    <w:p>
      <w:pPr>
        <w:pStyle w:val="Normal"/>
        <w:rPr>
          <w:sz w:val="28"/>
        </w:rPr>
      </w:pPr>
      <w:r>
        <w:rPr>
          <w:sz w:val="28"/>
        </w:rPr>
      </w:r>
    </w:p>
    <w:p>
      <w:pPr>
        <w:pStyle w:val="Heading2"/>
        <w:ind w:hanging="0" w:start="0"/>
        <w:rPr/>
      </w:pPr>
      <w:r>
        <w:rPr/>
        <w:t>Balancing Energy Bids</w:t>
      </w:r>
    </w:p>
    <w:p>
      <w:pPr>
        <w:pStyle w:val="Normal"/>
        <w:rPr>
          <w:sz w:val="28"/>
        </w:rPr>
      </w:pPr>
      <w:r>
        <w:rPr>
          <w:sz w:val="28"/>
        </w:rPr>
      </w:r>
    </w:p>
    <w:p>
      <w:pPr>
        <w:pStyle w:val="Normal"/>
        <w:rPr/>
      </w:pPr>
      <w:r>
        <w:rPr>
          <w:sz w:val="28"/>
        </w:rPr>
        <w:tab/>
        <w:tab/>
      </w:r>
      <w:r>
        <w:rPr>
          <w:sz w:val="28"/>
          <w:u w:val="single"/>
        </w:rPr>
        <w:t>QSE 1</w:t>
      </w:r>
      <w:r>
        <w:rPr>
          <w:sz w:val="28"/>
        </w:rPr>
        <w:tab/>
        <w:tab/>
        <w:tab/>
        <w:tab/>
      </w:r>
      <w:r>
        <w:rPr>
          <w:sz w:val="28"/>
          <w:u w:val="single"/>
        </w:rPr>
        <w:t>QSE 2</w:t>
      </w:r>
    </w:p>
    <w:p>
      <w:pPr>
        <w:pStyle w:val="Normal"/>
        <w:rPr/>
      </w:pPr>
      <w:r>
        <w:rPr>
          <w:sz w:val="28"/>
          <w:u w:val="single"/>
        </w:rPr>
        <w:t>Zone A</w:t>
      </w:r>
      <w:r>
        <w:rPr>
          <w:sz w:val="28"/>
        </w:rPr>
        <w:tab/>
        <w:t>(1 MW, $21) (21 MW, $41)</w:t>
        <w:tab/>
        <w:t>(1 MW, $12) (21 MW, $52)</w:t>
      </w:r>
    </w:p>
    <w:p>
      <w:pPr>
        <w:pStyle w:val="Normal"/>
        <w:rPr/>
      </w:pPr>
      <w:r>
        <w:rPr>
          <w:sz w:val="28"/>
          <w:u w:val="single"/>
        </w:rPr>
        <w:t>Zone B</w:t>
      </w:r>
      <w:r>
        <w:rPr>
          <w:sz w:val="28"/>
        </w:rPr>
        <w:tab/>
        <w:t>(1 MW, $12) (21 MW, $52)</w:t>
        <w:tab/>
        <w:t>(1 MW, $21) (21 MW, $41)</w:t>
      </w:r>
    </w:p>
    <w:p>
      <w:pPr>
        <w:pStyle w:val="Normal"/>
        <w:rPr>
          <w:sz w:val="28"/>
        </w:rPr>
      </w:pPr>
      <w:r>
        <w:rPr>
          <w:sz w:val="28"/>
        </w:rPr>
      </w:r>
    </w:p>
    <w:p>
      <w:pPr>
        <w:pStyle w:val="Heading2"/>
        <w:ind w:hanging="0" w:start="0"/>
        <w:rPr/>
      </w:pPr>
      <w:r>
        <w:rPr/>
        <w:t>Bid Adjustments for Ramps</w:t>
      </w:r>
    </w:p>
    <w:p>
      <w:pPr>
        <w:pStyle w:val="Normal"/>
        <w:rPr/>
      </w:pPr>
      <w:r>
        <w:rPr/>
      </w:r>
    </w:p>
    <w:p>
      <w:pPr>
        <w:pStyle w:val="Normal"/>
        <w:rPr>
          <w:sz w:val="28"/>
        </w:rPr>
      </w:pPr>
      <w:r>
        <w:rPr>
          <w:sz w:val="28"/>
        </w:rPr>
        <w:t>The ramp rate limits the amount of the bid to the amount of MW that could be increased in 10 minutes considering all other responsibilities. If the bid is for more, then ERCOT must limit the amount that can be selected in one settlement period. Assume in this example that both QSEs could ramp at least 42 MW in 10 minutes. There would be no limitation in the bids as submitted.</w:t>
      </w:r>
    </w:p>
    <w:p>
      <w:pPr>
        <w:pStyle w:val="Normal"/>
        <w:rPr>
          <w:sz w:val="28"/>
        </w:rPr>
      </w:pPr>
      <w:r>
        <w:rPr>
          <w:sz w:val="28"/>
        </w:rPr>
      </w:r>
    </w:p>
    <w:p>
      <w:pPr>
        <w:pStyle w:val="Heading2"/>
        <w:ind w:hanging="0" w:start="0"/>
        <w:rPr/>
      </w:pPr>
      <w:r>
        <w:rPr/>
        <w:t>Composite Curve without Congestion</w:t>
      </w:r>
    </w:p>
    <w:p>
      <w:pPr>
        <w:pStyle w:val="Normal"/>
        <w:rPr>
          <w:sz w:val="28"/>
        </w:rPr>
      </w:pPr>
      <w:r>
        <w:rPr>
          <w:sz w:val="28"/>
        </w:rPr>
      </w:r>
    </w:p>
    <w:p>
      <w:pPr>
        <w:pStyle w:val="Normal"/>
        <w:rPr>
          <w:sz w:val="28"/>
        </w:rPr>
      </w:pPr>
      <w:r>
        <w:rPr>
          <w:sz w:val="28"/>
        </w:rPr>
        <w:t>The composite curve for all of ERCOT is the summation of the bids. If the bids are converted to linear equations as follows, they may be summed.</w:t>
      </w:r>
    </w:p>
    <w:p>
      <w:pPr>
        <w:pStyle w:val="Normal"/>
        <w:rPr>
          <w:sz w:val="28"/>
        </w:rPr>
      </w:pPr>
      <w:r>
        <w:rPr>
          <w:sz w:val="28"/>
        </w:rPr>
      </w:r>
    </w:p>
    <w:p>
      <w:pPr>
        <w:pStyle w:val="Normal"/>
        <w:rPr/>
      </w:pPr>
      <w:r>
        <w:rPr>
          <w:sz w:val="28"/>
        </w:rPr>
        <w:tab/>
        <w:tab/>
      </w:r>
      <w:r>
        <w:rPr>
          <w:sz w:val="28"/>
          <w:u w:val="single"/>
        </w:rPr>
        <w:t>QSE 1</w:t>
      </w:r>
      <w:r>
        <w:rPr>
          <w:sz w:val="28"/>
        </w:rPr>
        <w:tab/>
        <w:tab/>
        <w:tab/>
        <w:tab/>
      </w:r>
      <w:r>
        <w:rPr>
          <w:sz w:val="28"/>
          <w:u w:val="single"/>
        </w:rPr>
        <w:t>QSE 2</w:t>
      </w:r>
    </w:p>
    <w:p>
      <w:pPr>
        <w:pStyle w:val="Normal"/>
        <w:rPr/>
      </w:pPr>
      <w:r>
        <w:rPr>
          <w:sz w:val="28"/>
          <w:u w:val="single"/>
        </w:rPr>
        <w:t>Zone A</w:t>
      </w:r>
      <w:r>
        <w:rPr>
          <w:sz w:val="28"/>
        </w:rPr>
        <w:tab/>
        <w:t>$/Mwh = 1 x Mwh + 20</w:t>
        <w:tab/>
        <w:tab/>
        <w:t>$/Mwh = 2 x Mwh + 10</w:t>
      </w:r>
    </w:p>
    <w:p>
      <w:pPr>
        <w:pStyle w:val="Normal"/>
        <w:rPr/>
      </w:pPr>
      <w:r>
        <w:rPr>
          <w:sz w:val="28"/>
          <w:u w:val="single"/>
        </w:rPr>
        <w:t>Zone B</w:t>
      </w:r>
      <w:r>
        <w:rPr>
          <w:sz w:val="28"/>
        </w:rPr>
        <w:tab/>
        <w:t xml:space="preserve">$/Mwh = 2 x Mwh + 10 </w:t>
        <w:tab/>
        <w:tab/>
        <w:t xml:space="preserve">$/Mwh = 1 x Mwh + 20 </w:t>
      </w:r>
    </w:p>
    <w:p>
      <w:pPr>
        <w:pStyle w:val="Normal"/>
        <w:rPr>
          <w:sz w:val="28"/>
        </w:rPr>
      </w:pPr>
      <w:r>
        <w:rPr>
          <w:sz w:val="28"/>
        </w:rPr>
      </w:r>
    </w:p>
    <w:p>
      <w:pPr>
        <w:pStyle w:val="Heading2"/>
        <w:ind w:hanging="0" w:start="0"/>
        <w:rPr/>
      </w:pPr>
      <w:r>
        <w:rPr/>
        <w:t>Single Zone</w:t>
      </w:r>
    </w:p>
    <w:p>
      <w:pPr>
        <w:pStyle w:val="Normal"/>
        <w:rPr>
          <w:b/>
          <w:sz w:val="28"/>
          <w:u w:val="single"/>
        </w:rPr>
      </w:pPr>
      <w:r>
        <w:rPr>
          <w:b/>
          <w:sz w:val="28"/>
          <w:u w:val="single"/>
        </w:rPr>
      </w:r>
    </w:p>
    <w:p>
      <w:pPr>
        <w:pStyle w:val="Normal"/>
        <w:rPr>
          <w:sz w:val="28"/>
        </w:rPr>
      </w:pPr>
      <w:r>
        <w:rPr>
          <w:sz w:val="28"/>
        </w:rPr>
        <w:t>For a single zone in ERCOT, a series of straight lines may be developed by combining the equations above into equations for each range.</w:t>
      </w:r>
    </w:p>
    <w:p>
      <w:pPr>
        <w:pStyle w:val="Normal"/>
        <w:rPr>
          <w:sz w:val="28"/>
        </w:rPr>
      </w:pPr>
      <w:r>
        <w:rPr>
          <w:sz w:val="28"/>
        </w:rPr>
      </w:r>
    </w:p>
    <w:p>
      <w:pPr>
        <w:pStyle w:val="Normal"/>
        <w:rPr/>
      </w:pPr>
      <w:r>
        <w:rPr>
          <w:sz w:val="28"/>
          <w:u w:val="single"/>
        </w:rPr>
        <w:t>Range</w:t>
      </w:r>
      <w:r>
        <w:rPr>
          <w:sz w:val="28"/>
        </w:rPr>
        <w:tab/>
        <w:tab/>
        <w:tab/>
        <w:tab/>
      </w:r>
      <w:r>
        <w:rPr>
          <w:sz w:val="28"/>
          <w:u w:val="single"/>
        </w:rPr>
        <w:t>Equation</w:t>
      </w:r>
    </w:p>
    <w:p>
      <w:pPr>
        <w:pStyle w:val="Heading1"/>
        <w:ind w:hanging="0" w:start="0"/>
        <w:rPr/>
      </w:pPr>
      <w:r>
        <w:rPr/>
        <w:t>1 Mwh to 2 Mwh</w:t>
        <w:tab/>
        <w:tab/>
        <w:t>$/Mwh = 12</w:t>
      </w:r>
    </w:p>
    <w:p>
      <w:pPr>
        <w:pStyle w:val="Heading1"/>
        <w:ind w:hanging="0" w:start="0"/>
        <w:rPr/>
      </w:pPr>
      <w:r>
        <w:rPr/>
        <w:t>2 Mwh to 11 Mwh</w:t>
        <w:tab/>
        <w:tab/>
        <w:t>$/Mwh = MW + 10</w:t>
      </w:r>
    </w:p>
    <w:p>
      <w:pPr>
        <w:pStyle w:val="Normal"/>
        <w:rPr>
          <w:sz w:val="28"/>
        </w:rPr>
      </w:pPr>
      <w:r>
        <w:rPr>
          <w:sz w:val="28"/>
        </w:rPr>
        <w:t>11 Mwh to 13 Mwh</w:t>
        <w:tab/>
        <w:t>$/Mwh = 21</w:t>
      </w:r>
    </w:p>
    <w:p>
      <w:pPr>
        <w:pStyle w:val="Normal"/>
        <w:rPr>
          <w:sz w:val="28"/>
        </w:rPr>
      </w:pPr>
      <w:r>
        <w:rPr>
          <w:sz w:val="28"/>
        </w:rPr>
        <w:t>13 Mwh to 73 Mwh</w:t>
        <w:tab/>
        <w:t>$/Mwh = MW/3 + 50/3</w:t>
      </w:r>
    </w:p>
    <w:p>
      <w:pPr>
        <w:pStyle w:val="Normal"/>
        <w:rPr>
          <w:sz w:val="28"/>
        </w:rPr>
      </w:pPr>
      <w:r>
        <w:rPr>
          <w:sz w:val="28"/>
        </w:rPr>
        <w:t>73 Mwh to 84 Mwh</w:t>
        <w:tab/>
        <w:t>$/Mwh = Mwh – 32</w:t>
      </w:r>
    </w:p>
    <w:p>
      <w:pPr>
        <w:pStyle w:val="Normal"/>
        <w:rPr>
          <w:sz w:val="28"/>
        </w:rPr>
      </w:pPr>
      <w:r>
        <w:rPr>
          <w:sz w:val="28"/>
        </w:rPr>
      </w:r>
    </w:p>
    <w:p>
      <w:pPr>
        <w:pStyle w:val="Heading2"/>
        <w:ind w:hanging="0" w:start="0"/>
        <w:rPr/>
      </w:pPr>
      <w:r>
        <w:rPr/>
        <w:t>Two Zones</w:t>
      </w:r>
    </w:p>
    <w:p>
      <w:pPr>
        <w:pStyle w:val="Normal"/>
        <w:rPr>
          <w:sz w:val="28"/>
        </w:rPr>
      </w:pPr>
      <w:r>
        <w:rPr>
          <w:sz w:val="28"/>
        </w:rPr>
      </w:r>
    </w:p>
    <w:p>
      <w:pPr>
        <w:pStyle w:val="Normal"/>
        <w:rPr>
          <w:sz w:val="28"/>
        </w:rPr>
      </w:pPr>
      <w:r>
        <w:rPr>
          <w:sz w:val="28"/>
        </w:rPr>
        <w:t xml:space="preserve">For two zones in ERCOT, a process similar to the process used for a single zone is used except the equations represent only the bids for that zone. </w:t>
      </w:r>
    </w:p>
    <w:p>
      <w:pPr>
        <w:pStyle w:val="Normal"/>
        <w:rPr>
          <w:sz w:val="28"/>
        </w:rPr>
      </w:pPr>
      <w:r>
        <w:rPr>
          <w:sz w:val="28"/>
        </w:rPr>
      </w:r>
    </w:p>
    <w:p>
      <w:pPr>
        <w:pStyle w:val="Normal"/>
        <w:rPr/>
      </w:pPr>
      <w:r>
        <w:rPr>
          <w:sz w:val="28"/>
          <w:u w:val="single"/>
        </w:rPr>
        <w:t>Range</w:t>
      </w:r>
      <w:r>
        <w:rPr>
          <w:sz w:val="28"/>
        </w:rPr>
        <w:tab/>
        <w:tab/>
        <w:tab/>
        <w:tab/>
      </w:r>
      <w:r>
        <w:rPr>
          <w:sz w:val="28"/>
          <w:u w:val="single"/>
        </w:rPr>
        <w:t>Equation</w:t>
      </w:r>
    </w:p>
    <w:p>
      <w:pPr>
        <w:pStyle w:val="Heading1"/>
        <w:ind w:hanging="0" w:start="0"/>
        <w:rPr/>
      </w:pPr>
      <w:r>
        <w:rPr/>
        <w:t>1 Mwh to 5.5 Mwh</w:t>
        <w:tab/>
        <w:t>$/Mwh =2 x MW + 10</w:t>
      </w:r>
    </w:p>
    <w:p>
      <w:pPr>
        <w:pStyle w:val="Normal"/>
        <w:rPr>
          <w:sz w:val="28"/>
        </w:rPr>
      </w:pPr>
      <w:r>
        <w:rPr>
          <w:sz w:val="28"/>
        </w:rPr>
        <w:t>5.5 Mwh to 6.5 Mwh</w:t>
        <w:tab/>
        <w:t>$/Mwh = 21</w:t>
      </w:r>
    </w:p>
    <w:p>
      <w:pPr>
        <w:pStyle w:val="Normal"/>
        <w:rPr>
          <w:sz w:val="28"/>
        </w:rPr>
      </w:pPr>
      <w:r>
        <w:rPr>
          <w:sz w:val="28"/>
        </w:rPr>
        <w:t>6.5 Mwh to 36.5 Mwh</w:t>
        <w:tab/>
        <w:t>$/Mwh = 2 x MW/3 + 50/3</w:t>
      </w:r>
    </w:p>
    <w:p>
      <w:pPr>
        <w:pStyle w:val="Normal"/>
        <w:rPr>
          <w:sz w:val="28"/>
        </w:rPr>
      </w:pPr>
      <w:r>
        <w:rPr>
          <w:sz w:val="28"/>
        </w:rPr>
        <w:t>36.5 Mwh to 42 Mwh</w:t>
        <w:tab/>
        <w:t>$/Mwh = 2 x (Mwh – 21) + 10</w:t>
      </w:r>
    </w:p>
    <w:p>
      <w:pPr>
        <w:pStyle w:val="Normal"/>
        <w:rPr>
          <w:sz w:val="28"/>
        </w:rPr>
      </w:pPr>
      <w:r>
        <w:rPr>
          <w:sz w:val="28"/>
        </w:rPr>
      </w:r>
    </w:p>
    <w:p>
      <w:pPr>
        <w:pStyle w:val="Heading2"/>
        <w:ind w:hanging="0" w:start="0"/>
        <w:rPr/>
      </w:pPr>
      <w:r>
        <w:rPr/>
        <w:t>Amount of Balancing Energy</w:t>
      </w:r>
    </w:p>
    <w:p>
      <w:pPr>
        <w:pStyle w:val="Normal"/>
        <w:rPr>
          <w:sz w:val="28"/>
        </w:rPr>
      </w:pPr>
      <w:r>
        <w:rPr>
          <w:sz w:val="28"/>
        </w:rPr>
      </w:r>
    </w:p>
    <w:p>
      <w:pPr>
        <w:pStyle w:val="Normal"/>
        <w:rPr>
          <w:sz w:val="28"/>
        </w:rPr>
      </w:pPr>
      <w:r>
        <w:rPr>
          <w:sz w:val="28"/>
        </w:rPr>
        <w:t>The amount of Balancing Energy deployed is determined by ERCOT considering their short term load forecast and the bilateral schedules planned for the same time period.  The system is designed to select the amount of Balancing Energy so that the amount of Regulation energy during the period is minimized. This leaves the maximum amount of flexibility for contingencies and minimizes the amount of regulation capacity needed.  When zonal congestion occurs, this same process is used to determine the balancing energy needed in a constrained zone.</w:t>
      </w:r>
    </w:p>
    <w:p>
      <w:pPr>
        <w:pStyle w:val="Normal"/>
        <w:rPr>
          <w:sz w:val="28"/>
        </w:rPr>
      </w:pPr>
      <w:r>
        <w:rPr>
          <w:sz w:val="28"/>
        </w:rPr>
      </w:r>
    </w:p>
    <w:p>
      <w:pPr>
        <w:pStyle w:val="Heading2"/>
        <w:ind w:hanging="0" w:start="0"/>
        <w:rPr/>
      </w:pPr>
      <w:r>
        <w:rPr/>
        <w:t>Insufficient Bids</w:t>
      </w:r>
    </w:p>
    <w:p>
      <w:pPr>
        <w:pStyle w:val="Normal"/>
        <w:rPr>
          <w:sz w:val="28"/>
        </w:rPr>
      </w:pPr>
      <w:r>
        <w:rPr>
          <w:sz w:val="28"/>
        </w:rPr>
      </w:r>
    </w:p>
    <w:p>
      <w:pPr>
        <w:pStyle w:val="Normal"/>
        <w:rPr>
          <w:sz w:val="28"/>
        </w:rPr>
      </w:pPr>
      <w:r>
        <w:rPr>
          <w:sz w:val="28"/>
        </w:rPr>
        <w:t>Insufficient balancing energy bids with sufficient capacity on line will cause OOME in Emergency Condition.  If there is insufficient capacity on line, Non-Spin and/or Replacement is used. If necessary, Regulation Up and Responsive Reserve may also be deployed in Emergency Condition operations</w:t>
      </w:r>
    </w:p>
    <w:p>
      <w:pPr>
        <w:pStyle w:val="Normal"/>
        <w:rPr>
          <w:sz w:val="28"/>
        </w:rPr>
      </w:pPr>
      <w:r>
        <w:rPr>
          <w:sz w:val="28"/>
        </w:rPr>
      </w:r>
    </w:p>
    <w:p>
      <w:pPr>
        <w:pStyle w:val="Heading2"/>
        <w:ind w:hanging="0" w:start="0"/>
        <w:rPr/>
      </w:pPr>
      <w:r>
        <w:rPr/>
        <w:t>Question 5</w:t>
      </w:r>
    </w:p>
    <w:p>
      <w:pPr>
        <w:pStyle w:val="Normal"/>
        <w:rPr>
          <w:sz w:val="28"/>
        </w:rPr>
      </w:pPr>
      <w:r>
        <w:rPr>
          <w:sz w:val="28"/>
        </w:rPr>
      </w:r>
    </w:p>
    <w:p>
      <w:pPr>
        <w:pStyle w:val="Normal"/>
        <w:rPr>
          <w:sz w:val="28"/>
        </w:rPr>
      </w:pPr>
      <w:r>
        <w:rPr>
          <w:sz w:val="28"/>
        </w:rPr>
        <w:t>Congestion Management is the use of Replacement and Balancing Energy as described in the questions above including the calculation of MCPC and MCPE plus the actions taken for insufficient bids.</w:t>
      </w:r>
    </w:p>
    <w:p>
      <w:pPr>
        <w:pStyle w:val="Normal"/>
        <w:rPr>
          <w:sz w:val="28"/>
        </w:rPr>
      </w:pPr>
      <w:r>
        <w:rPr>
          <w:sz w:val="28"/>
        </w:rPr>
      </w:r>
    </w:p>
    <w:p>
      <w:pPr>
        <w:pStyle w:val="Normal"/>
        <w:rPr>
          <w:sz w:val="28"/>
        </w:rPr>
      </w:pPr>
      <w:r>
        <w:rPr>
          <w:sz w:val="28"/>
        </w:rPr>
        <w:t>RMR units are used when the market does not provide a solution to a localized voltage or congestion problem.  RMR units are operated under the direction of ERCOT within the limitations in their contracts. RMR units may also be used in an Emergency Condition. The RMR owner may also sell Balancing Up Energy when ERCOT has brought the unit on line.</w:t>
      </w:r>
    </w:p>
    <w:p>
      <w:pPr>
        <w:pStyle w:val="Normal"/>
        <w:rPr>
          <w:sz w:val="28"/>
        </w:rPr>
      </w:pPr>
      <w:r>
        <w:rPr>
          <w:sz w:val="28"/>
        </w:rPr>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75"/>
        </w:tabs>
        <w:ind w:start="37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sz w:val="28"/>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8"/>
    </w:rPr>
  </w:style>
  <w:style w:type="paragraph" w:styleId="BodyText2">
    <w:name w:val="Body Text 2"/>
    <w:basedOn w:val="Normal"/>
    <w:qFormat/>
    <w:pPr/>
    <w:rPr>
      <w:i/>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2001-01-10T12:19:00Z</dcterms:created>
  <dc:creator>Gerald L Ward</dc:creator>
  <dc:description/>
  <dc:language>en-CA</dc:language>
  <cp:lastModifiedBy>Gerald L Ward</cp:lastModifiedBy>
  <cp:lastPrinted>2001-01-10T16:49:00Z</cp:lastPrinted>
  <dcterms:modified xsi:type="dcterms:W3CDTF">2001-01-11T08:04:00Z</dcterms:modified>
  <cp:revision>6</cp:revision>
  <dc:subject/>
  <dc:title>Question 2</dc:title>
</cp:coreProperties>
</file>