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5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footer5.xml" ContentType="application/vnd.openxmlformats-officedocument.wordprocessingml.footer+xml"/>
  <Override PartName="/word/media/image1.wmf" ContentType="image/x-wmf"/>
  <Override PartName="/word/media/image2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0"/>
        <w:gridCol w:w="1008"/>
      </w:tblGrid>
      <w:tr>
        <w:trPr/>
        <w:tc>
          <w:tcPr>
            <w:tcW w:w="10008" w:type="dxa"/>
            <w:gridSpan w:val="2"/>
            <w:tcBorders/>
          </w:tcPr>
          <w:p>
            <w:pPr>
              <w:pStyle w:val="RuleTitle"/>
              <w:snapToGrid w:val="false"/>
              <w:spacing w:before="0" w:after="240"/>
              <w:rPr/>
            </w:pPr>
            <w:r>
              <w:rPr/>
            </w:r>
          </w:p>
        </w:tc>
      </w:tr>
      <w:tr>
        <w:trPr/>
        <w:tc>
          <w:tcPr>
            <w:tcW w:w="9000" w:type="dxa"/>
            <w:tcBorders/>
          </w:tcPr>
          <w:p>
            <w:pPr>
              <w:pStyle w:val="RuleBody"/>
              <w:snapToGrid w:val="false"/>
              <w:jc w:val="center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RuleBody"/>
              <w:jc w:val="center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RuleBody"/>
              <w:spacing w:before="0" w:after="240"/>
              <w:jc w:val="center"/>
              <w:rPr>
                <w:caps/>
              </w:rPr>
            </w:pPr>
            <w:r>
              <w:rPr>
                <w:caps/>
              </w:rPr>
              <w:t>PACIFIC GAS AND ELECTRIC COMPANY</w:t>
              <w:br/>
              <w:t>gas meter ownership pilot AGREEMENT</w:t>
              <w:br/>
              <w:t>form no. 79-969 (7/00)</w:t>
              <w:br/>
              <w:t>(attached)</w:t>
            </w:r>
          </w:p>
        </w:tc>
        <w:tc>
          <w:tcPr>
            <w:tcW w:w="1008" w:type="dxa"/>
            <w:tcBorders/>
          </w:tcPr>
          <w:p>
            <w:pPr>
              <w:pStyle w:val="EditNotations"/>
              <w:snapToGrid w:val="false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  <w:t>(T)</w:t>
            </w:r>
          </w:p>
          <w:p>
            <w:pPr>
              <w:pStyle w:val="EditNotations"/>
              <w:rPr/>
            </w:pPr>
            <w:r>
              <w:rPr/>
              <w:t>(T)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0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0"/>
        <w:gridCol w:w="1008"/>
      </w:tblGrid>
      <w:tr>
        <w:trPr/>
        <w:tc>
          <w:tcPr>
            <w:tcW w:w="10008" w:type="dxa"/>
            <w:gridSpan w:val="2"/>
            <w:tcBorders/>
          </w:tcPr>
          <w:p>
            <w:pPr>
              <w:pStyle w:val="RuleTitle"/>
              <w:pageBreakBefore/>
              <w:snapToGrid w:val="false"/>
              <w:spacing w:before="0" w:after="240"/>
              <w:rPr/>
            </w:pPr>
            <w:r>
              <w:rPr/>
            </w:r>
          </w:p>
        </w:tc>
      </w:tr>
      <w:tr>
        <w:trPr/>
        <w:tc>
          <w:tcPr>
            <w:tcW w:w="9000" w:type="dxa"/>
            <w:tcBorders/>
          </w:tcPr>
          <w:p>
            <w:pPr>
              <w:pStyle w:val="RuleBody"/>
              <w:snapToGrid w:val="false"/>
              <w:jc w:val="center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RuleBody"/>
              <w:jc w:val="center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RuleBody"/>
              <w:spacing w:before="0" w:after="240"/>
              <w:jc w:val="center"/>
              <w:rPr>
                <w:caps/>
              </w:rPr>
            </w:pPr>
            <w:r>
              <w:rPr>
                <w:caps/>
              </w:rPr>
              <w:t>PACIFIC GAS AND ELECTRIC COMPANY</w:t>
              <w:br/>
              <w:t>gas meter customer-owned add-on devices pilot AGREEMENT</w:t>
              <w:br/>
              <w:t>form no. 79-970 (7/00)</w:t>
              <w:br/>
              <w:t>(attached)</w:t>
            </w:r>
          </w:p>
        </w:tc>
        <w:tc>
          <w:tcPr>
            <w:tcW w:w="1008" w:type="dxa"/>
            <w:tcBorders/>
          </w:tcPr>
          <w:p>
            <w:pPr>
              <w:pStyle w:val="EditNotations"/>
              <w:snapToGrid w:val="false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</w:r>
          </w:p>
          <w:p>
            <w:pPr>
              <w:pStyle w:val="EditNotations"/>
              <w:rPr/>
            </w:pPr>
            <w:r>
              <w:rPr/>
              <w:t>(T)</w:t>
            </w:r>
          </w:p>
          <w:p>
            <w:pPr>
              <w:pStyle w:val="EditNotations"/>
              <w:rPr/>
            </w:pPr>
            <w:r>
              <w:rPr/>
              <w:t>(T)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1656" w:right="547" w:gutter="0" w:header="720" w:top="1944" w:footer="576" w:bottom="1440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sectPr>
          <w:headerReference w:type="default" r:id="rId8"/>
          <w:footerReference w:type="default" r:id="rId9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00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96"/>
        <w:gridCol w:w="72"/>
        <w:gridCol w:w="1440"/>
        <w:gridCol w:w="72"/>
        <w:gridCol w:w="4608"/>
        <w:gridCol w:w="72"/>
        <w:gridCol w:w="1440"/>
        <w:gridCol w:w="1008"/>
      </w:tblGrid>
      <w:tr>
        <w:trPr/>
        <w:tc>
          <w:tcPr>
            <w:tcW w:w="10008" w:type="dxa"/>
            <w:gridSpan w:val="8"/>
            <w:tcBorders/>
          </w:tcPr>
          <w:p>
            <w:pPr>
              <w:pStyle w:val="TOCTitle"/>
              <w:pageBreakBefore/>
              <w:suppressAutoHyphens w:val="false"/>
              <w:overflowPunct w:val="true"/>
              <w:autoSpaceDE w:val="true"/>
              <w:spacing w:lineRule="atLeast" w:line="200" w:before="0" w:after="180"/>
              <w:jc w:val="center"/>
              <w:textAlignment w:val="auto"/>
              <w:rPr/>
            </w:pPr>
            <w:r>
              <w:rPr>
                <w:rFonts w:cs="Arial" w:ascii="Arial" w:hAnsi="Arial"/>
              </w:rPr>
              <w:t>TABLE OF CONTENTS—SAMPLE FORMS</w:t>
              <w:br/>
              <w:t>(</w:t>
            </w:r>
            <w:r>
              <w:rPr>
                <w:rFonts w:cs="Arial" w:ascii="Arial" w:hAnsi="Arial"/>
                <w:caps w:val="false"/>
                <w:smallCaps w:val="false"/>
              </w:rPr>
              <w:t>Continued</w:t>
            </w:r>
            <w:r>
              <w:rPr>
                <w:rFonts w:cs="Arial" w:ascii="Arial" w:hAnsi="Arial"/>
              </w:rPr>
              <w:t>)</w:t>
            </w:r>
          </w:p>
        </w:tc>
      </w:tr>
      <w:tr>
        <w:trPr/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OCLine"/>
              <w:rPr/>
            </w:pPr>
            <w:r>
              <w:rPr/>
              <w:br/>
              <w:t>FORM NO.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DATE SHOWN</w:t>
              <w:br/>
              <w:t>ON FORM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br/>
              <w:t>AGREEMENT/CONTRACT TITLE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CPUC</w:t>
              <w:br/>
              <w:t>SHEET NO.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snapToGrid w:val="false"/>
              <w:rPr/>
            </w:pPr>
            <w:r>
              <w:rPr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snapToGrid w:val="false"/>
              <w:rPr/>
            </w:pPr>
            <w:r>
              <w:rPr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>
              <w:bottom w:val="single" w:sz="6" w:space="0" w:color="000000"/>
            </w:tcBorders>
          </w:tcPr>
          <w:p>
            <w:pPr>
              <w:pStyle w:val="TOCHeading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miscellaneous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snapToGrid w:val="false"/>
              <w:rPr/>
            </w:pPr>
            <w:r>
              <w:rPr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Lin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62-0562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11/97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Gas and Electric Facilities Transfer Agreement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18418-G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62-0579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8/93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Construction Change Order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15932-G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62-0580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8/93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Engineering Change Order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15933-G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62-4501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snapToGrid w:val="false"/>
              <w:rPr/>
            </w:pPr>
            <w:r>
              <w:rPr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Absolving Service Agreement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5518-G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62-4527`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1/91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Agreement to Perform Tariff Schedule Related Work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13667-G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62-4778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12/89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Cancellation of Contract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13137-G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79-861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8/97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Electronic Data Interchange Trading Partner Agreement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18294-G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79-865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REV 1/99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Electric and Gas Monitoring Meter Pulse Agreement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tabs>
                <w:tab w:val="clear" w:pos="432"/>
                <w:tab w:val="left" w:pos="346" w:leader="none"/>
              </w:tabs>
              <w:rPr/>
            </w:pPr>
            <w:r>
              <w:rPr/>
              <w:t>19213-G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79-936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9/90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Deed of Conveyance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13639-G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79-937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8/90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Assignment Agreement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13640-G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79-967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4/00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Electronic Billing Customer Agreement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19894-G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79-969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7/00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08" w:type="dxa"/>
            <w:tcBorders/>
          </w:tcPr>
          <w:p>
            <w:pPr>
              <w:pStyle w:val="TOCLine"/>
              <w:rPr/>
            </w:pPr>
            <w:r>
              <w:rPr/>
              <w:t>Gas Meter Ownership Pilot Agreement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OCSheetNo"/>
              <w:rPr/>
            </w:pPr>
            <w:r>
              <w:rPr/>
              <w:t>20095-G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rPr/>
            </w:pPr>
            <w:r>
              <w:rPr/>
              <w:t>(N)</w:t>
            </w:r>
          </w:p>
        </w:tc>
      </w:tr>
      <w:tr>
        <w:trPr>
          <w:trHeight w:val="225" w:hRule="atLeast"/>
        </w:trPr>
        <w:tc>
          <w:tcPr>
            <w:tcW w:w="1296" w:type="dxa"/>
            <w:tcBorders/>
          </w:tcPr>
          <w:p>
            <w:pPr>
              <w:pStyle w:val="TOCLine"/>
              <w:ind w:start="360" w:end="0"/>
              <w:rPr/>
            </w:pPr>
            <w:r>
              <w:rPr/>
              <w:t>79-970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TOCDate"/>
              <w:rPr/>
            </w:pPr>
            <w:r>
              <w:rPr/>
              <w:t>7/00</w:t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0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right" w:pos="4576" w:leader="dot"/>
              </w:tabs>
              <w:rPr>
                <w:sz w:val="18"/>
              </w:rPr>
            </w:pPr>
            <w:r>
              <w:rPr>
                <w:sz w:val="18"/>
              </w:rPr>
              <w:t>Gas Meter Customer-Owned Add-on</w:t>
              <w:br/>
              <w:t xml:space="preserve">     Devices Pilot Agreement</w:t>
              <w:tab/>
            </w:r>
          </w:p>
        </w:tc>
        <w:tc>
          <w:tcPr>
            <w:tcW w:w="72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TOCSheetNo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OCSheetNo"/>
              <w:rPr/>
            </w:pPr>
            <w:r>
              <w:rPr/>
              <w:t>20096-G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  <w:t>(N)</w:t>
            </w:r>
          </w:p>
        </w:tc>
      </w:tr>
    </w:tbl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page">
                  <wp:posOffset>6400800</wp:posOffset>
                </wp:positionH>
                <wp:positionV relativeFrom="page">
                  <wp:posOffset>8869680</wp:posOffset>
                </wp:positionV>
                <wp:extent cx="914400" cy="228600"/>
                <wp:effectExtent l="0" t="0" r="0" b="0"/>
                <wp:wrapNone/>
                <wp:docPr id="1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(Continued)</w:t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18pt;mso-wrap-distance-left:9.05pt;mso-wrap-distance-right:9.05pt;mso-wrap-distance-top:0pt;mso-wrap-distance-bottom:0pt;margin-top:698.4pt;mso-position-vertical-relative:page;margin-left:504pt;mso-position-horizontal-relative:page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Normal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(Continued)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2240" w:h="15840"/>
          <w:pgMar w:left="1656" w:right="547" w:gutter="0" w:header="720" w:top="1944" w:footer="576" w:bottom="1440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00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96"/>
        <w:gridCol w:w="144"/>
        <w:gridCol w:w="6264"/>
        <w:gridCol w:w="144"/>
        <w:gridCol w:w="1152"/>
        <w:gridCol w:w="1008"/>
      </w:tblGrid>
      <w:tr>
        <w:trPr/>
        <w:tc>
          <w:tcPr>
            <w:tcW w:w="1296" w:type="dxa"/>
            <w:tcBorders/>
          </w:tcPr>
          <w:p>
            <w:pPr>
              <w:pStyle w:val="TOCLine"/>
              <w:pageBreakBefore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pacing w:before="0" w:after="200"/>
              <w:jc w:val="center"/>
              <w:rPr/>
            </w:pPr>
            <w:r>
              <w:rPr/>
              <w:t>TABLE OF CONTENTS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TOCLine"/>
              <w:ind w:hanging="0" w:start="0" w:end="0"/>
              <w:jc w:val="center"/>
              <w:rPr/>
            </w:pPr>
            <w:r>
              <w:rPr/>
              <w:t>CAL P.U.C.</w:t>
              <w:br/>
              <w:t>SHEET NO.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0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TOCLine"/>
              <w:tabs>
                <w:tab w:val="clear" w:pos="4608"/>
                <w:tab w:val="right" w:pos="8788" w:leader="dot"/>
              </w:tabs>
              <w:ind w:end="-94"/>
              <w:rPr/>
            </w:pPr>
            <w:r>
              <w:rPr/>
              <w:t>Title Page</w:t>
              <w:tab/>
              <w:t>11271-G</w:t>
            </w:r>
          </w:p>
          <w:p>
            <w:pPr>
              <w:pStyle w:val="TOCLine"/>
              <w:tabs>
                <w:tab w:val="clear" w:pos="4608"/>
                <w:tab w:val="right" w:pos="8788" w:leader="dot"/>
              </w:tabs>
              <w:ind w:end="-94"/>
              <w:rPr/>
            </w:pPr>
            <w:r>
              <w:rPr/>
              <w:t>Table of Contents:</w:t>
            </w:r>
          </w:p>
          <w:p>
            <w:pPr>
              <w:pStyle w:val="TOCLine"/>
              <w:tabs>
                <w:tab w:val="clear" w:pos="4608"/>
                <w:tab w:val="right" w:pos="8788" w:leader="dot"/>
              </w:tabs>
              <w:ind w:hanging="0" w:start="864" w:end="-94"/>
              <w:rPr/>
            </w:pPr>
            <w:r>
              <w:rPr/>
              <w:t xml:space="preserve">Rate Schedules </w:t>
              <w:tab/>
              <w:t>20098,20018-G</w:t>
            </w:r>
          </w:p>
          <w:p>
            <w:pPr>
              <w:pStyle w:val="TOCLine"/>
              <w:tabs>
                <w:tab w:val="clear" w:pos="4608"/>
                <w:tab w:val="right" w:pos="8788" w:leader="dot"/>
              </w:tabs>
              <w:ind w:hanging="0" w:start="864" w:end="-94"/>
              <w:rPr/>
            </w:pPr>
            <w:r>
              <w:rPr/>
              <w:t>Preliminary Statements</w:t>
              <w:tab/>
              <w:t>20017-G</w:t>
            </w:r>
          </w:p>
          <w:p>
            <w:pPr>
              <w:pStyle w:val="TOCLine"/>
              <w:tabs>
                <w:tab w:val="clear" w:pos="4608"/>
                <w:tab w:val="right" w:pos="8788" w:leader="dot"/>
              </w:tabs>
              <w:ind w:hanging="0" w:start="864" w:end="-94"/>
              <w:rPr/>
            </w:pPr>
            <w:r>
              <w:rPr/>
              <w:t>Rules</w:t>
              <w:tab/>
              <w:t>19090-G</w:t>
            </w:r>
          </w:p>
          <w:p>
            <w:pPr>
              <w:pStyle w:val="TOCLine"/>
              <w:tabs>
                <w:tab w:val="clear" w:pos="4608"/>
                <w:tab w:val="right" w:pos="8788" w:leader="dot"/>
              </w:tabs>
              <w:ind w:hanging="0" w:start="864" w:end="-94"/>
              <w:rPr/>
            </w:pPr>
            <w:r>
              <w:rPr/>
              <w:t>Service Area Maps, Contracts and Deviations</w:t>
              <w:tab/>
              <w:t>20091-G</w:t>
            </w:r>
          </w:p>
          <w:p>
            <w:pPr>
              <w:pStyle w:val="TOCLine"/>
              <w:tabs>
                <w:tab w:val="clear" w:pos="4608"/>
                <w:tab w:val="right" w:pos="8788" w:leader="dot"/>
              </w:tabs>
              <w:ind w:hanging="0" w:start="864" w:end="-94"/>
              <w:rPr/>
            </w:pPr>
            <w:r>
              <w:rPr/>
              <w:t xml:space="preserve">Sample Forms </w:t>
              <w:tab/>
              <w:t>18833,18308,20088,19214,18367-G</w:t>
            </w:r>
          </w:p>
        </w:tc>
        <w:tc>
          <w:tcPr>
            <w:tcW w:w="1008" w:type="dxa"/>
            <w:tcBorders/>
            <w:tcMar>
              <w:start w:w="108" w:type="dxa"/>
              <w:end w:w="108" w:type="dxa"/>
            </w:tcMar>
          </w:tcPr>
          <w:p>
            <w:pPr>
              <w:pStyle w:val="EditNotation"/>
              <w:snapToGrid w:val="false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  <w:t>(T)</w:t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  <w:t>(N)</w:t>
            </w:r>
          </w:p>
          <w:p>
            <w:pPr>
              <w:pStyle w:val="EditNotation"/>
              <w:rPr/>
            </w:pPr>
            <w:r>
              <w:rPr/>
              <w:t>(T)</w:t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64" w:type="dxa"/>
            <w:tcBorders/>
          </w:tcPr>
          <w:p>
            <w:pPr>
              <w:pStyle w:val="TOCTitl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RATE SCHEDULES</w:t>
            </w:r>
          </w:p>
          <w:p>
            <w:pPr>
              <w:pStyle w:val="TOCHeading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RESIDENTIAL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OCLine"/>
              <w:ind w:hanging="0" w:start="0" w:end="0"/>
              <w:jc w:val="center"/>
              <w:rPr/>
            </w:pPr>
            <w:r>
              <w:rPr/>
              <w:br/>
              <w:t>SCHEDULE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>
              <w:bottom w:val="single" w:sz="6" w:space="0" w:color="000000"/>
            </w:tcBorders>
          </w:tcPr>
          <w:p>
            <w:pPr>
              <w:pStyle w:val="TOCLine"/>
              <w:ind w:hanging="0" w:start="0" w:end="0"/>
              <w:rPr/>
            </w:pPr>
            <w:r>
              <w:rPr/>
              <w:br/>
              <w:t>TITLE OF SHEET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TOCLine"/>
              <w:ind w:hanging="0" w:start="0" w:end="0"/>
              <w:jc w:val="center"/>
              <w:rPr/>
            </w:pPr>
            <w:r>
              <w:rPr/>
              <w:t>CAL P.U.C.</w:t>
              <w:br/>
              <w:t>SHEET NO.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Residential Service </w:t>
              <w:tab/>
              <w:t>20003,18597-G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GM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Master-Metered Multifamily Service </w:t>
              <w:tab/>
              <w:t>20004,19300,18599-G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Multifamily Service </w:t>
              <w:tab/>
              <w:t>20005,19301,18601-G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Mobilehome Park Service </w:t>
              <w:tab/>
              <w:t>20006,19302-G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G-10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Service to Company Employees </w:t>
              <w:tab/>
              <w:t>11318-G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GL-1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Residential CARE Program Service </w:t>
              <w:tab/>
              <w:t>20007,18603-G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GML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Master-Metered Multifamily CARE Program Service</w:t>
              <w:tab/>
              <w:t>20008,19303,18605-G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GSL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Multifamily CARE Program Service</w:t>
              <w:tab/>
              <w:t>20009,19304,18607-G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GTL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Mobilehome Park CARE Program Service </w:t>
              <w:tab/>
              <w:t>20010,20011,18608-G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G-MHPS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Master-Metered Mobilehome Park Safety Surcharge</w:t>
              <w:tab/>
              <w:t>18904-G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" w:type="dxa"/>
            <w:tcBorders/>
          </w:tcPr>
          <w:p>
            <w:pPr>
              <w:pStyle w:val="TOCLine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64" w:type="dxa"/>
            <w:tcBorders/>
          </w:tcPr>
          <w:p>
            <w:pPr>
              <w:pStyle w:val="TOCLine"/>
              <w:jc w:val="center"/>
              <w:rPr>
                <w:rFonts w:cs="Arial"/>
              </w:rPr>
            </w:pPr>
            <w:r>
              <w:rPr>
                <w:rFonts w:cs="Arial"/>
              </w:rPr>
              <w:t>NONRESIDENTIAL</w:t>
            </w:r>
          </w:p>
        </w:tc>
        <w:tc>
          <w:tcPr>
            <w:tcW w:w="144" w:type="dxa"/>
            <w:tcBorders/>
          </w:tcPr>
          <w:p>
            <w:pPr>
              <w:pStyle w:val="TOCLine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008" w:type="dxa"/>
            <w:tcBorders/>
          </w:tcPr>
          <w:p>
            <w:pPr>
              <w:pStyle w:val="TOCLine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G-NR1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Gas Service to Small Commercial Customers </w:t>
              <w:tab/>
              <w:t>20012,18980-G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G-NR2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Gas Service to Large Commercial Customers </w:t>
              <w:tab/>
              <w:t>20013,18981-G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G-CP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Gas Procurement Service to Core End-Use Customers </w:t>
              <w:tab/>
              <w:t>20014-G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G-CSP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Core Subscription Gas Procurement Service to Noncore End-Use Customers</w:t>
            </w:r>
          </w:p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ab/>
              <w:tab/>
              <w:t>19551,18685,18925-G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G-NT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Gas Transportation Service to Noncore End-Use Customers</w:t>
              <w:tab/>
              <w:t>19641,19825,18361,18111-G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G-COG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Gas Transportation Service to Cogeneration Facilities</w:t>
              <w:tab/>
              <w:t>19643,18984,18114,18985-G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G-EG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Gas Transportation Service to Electric Generation</w:t>
              <w:tab/>
              <w:t>19826,18987-G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G-30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 xml:space="preserve">Public Outdoor Lighting Service </w:t>
              <w:tab/>
              <w:t>19827,17050-G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G-WSL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Gas Transportation Service to Wholesale/Resale Customers</w:t>
              <w:tab/>
              <w:t>19828,19253,19254,18120-G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rPr/>
            </w:pPr>
            <w:r>
              <w:rPr/>
              <w:t>G-BAL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608"/>
                <w:tab w:val="right" w:pos="7456" w:leader="dot"/>
              </w:tabs>
              <w:rPr/>
            </w:pPr>
            <w:r>
              <w:rPr/>
              <w:t>Gas Balancing Service for Intrastate Transportation Customers</w:t>
              <w:br/>
              <w:tab/>
              <w:t>18121,18921,19028,19029,18615,18126,19220,19221,18616,18421,18422-G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page">
                  <wp:posOffset>6400800</wp:posOffset>
                </wp:positionH>
                <wp:positionV relativeFrom="page">
                  <wp:posOffset>8869680</wp:posOffset>
                </wp:positionV>
                <wp:extent cx="914400" cy="228600"/>
                <wp:effectExtent l="0" t="0" r="0" b="0"/>
                <wp:wrapNone/>
                <wp:docPr id="1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(Continued)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18pt;mso-wrap-distance-left:9.05pt;mso-wrap-distance-right:9.05pt;mso-wrap-distance-top:0pt;mso-wrap-distance-bottom:0pt;margin-top:698.4pt;mso-position-vertical-relative:page;margin-left:504pt;mso-position-horizontal-relative:page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(Continued)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2240" w:h="15840"/>
          <w:pgMar w:left="1656" w:right="547" w:gutter="0" w:header="720" w:top="1944" w:footer="576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1656" w:right="547" w:gutter="0" w:header="720" w:top="1944" w:footer="576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spacing w:lineRule="atLeast" w:line="180"/>
      <w:ind w:end="360"/>
      <w:rPr>
        <w:sz w:val="18"/>
      </w:rPr>
    </w:pPr>
    <w:r>
      <w:rPr>
        <w:i/>
        <w:sz w:val="18"/>
      </w:rPr>
      <w:t>Advice Letter No.</w:t>
    </w:r>
    <w:r>
      <w:rPr>
        <w:sz w:val="18"/>
      </w:rPr>
      <w:tab/>
      <w:t>2251-G</w:t>
      <w:tab/>
    </w:r>
    <w:r>
      <w:rPr>
        <w:i/>
        <w:sz w:val="18"/>
      </w:rPr>
      <w:t>Issued by</w:t>
      <w:tab/>
      <w:t>Date Filed</w:t>
    </w:r>
    <w:r>
      <w:rPr>
        <w:sz w:val="18"/>
        <w:u w:val="single"/>
      </w:rPr>
      <w:tab/>
      <w:t>July 17, 2000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i/>
        <w:sz w:val="18"/>
      </w:rPr>
      <w:t>Decision No.</w:t>
    </w:r>
    <w:r>
      <w:rPr>
        <w:sz w:val="18"/>
      </w:rPr>
      <w:tab/>
      <w:t>00-05-049</w:t>
      <w:tab/>
    </w:r>
    <w:r>
      <w:rPr>
        <w:b/>
        <w:i/>
        <w:sz w:val="18"/>
      </w:rPr>
      <w:t>DeAnn Hapner</w:t>
    </w:r>
    <w:r>
      <w:rPr>
        <w:i/>
        <w:sz w:val="18"/>
      </w:rPr>
      <w:tab/>
      <w:t>Effective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sz w:val="18"/>
      </w:rPr>
      <w:tab/>
      <w:tab/>
    </w:r>
    <w:r>
      <w:rPr>
        <w:i/>
        <w:sz w:val="18"/>
      </w:rPr>
      <w:t>Vice President</w:t>
      <w:tab/>
      <w:t>Resolution No.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spacing w:lineRule="atLeast" w:line="180"/>
      <w:rPr/>
    </w:pPr>
    <w:r>
      <w:rPr>
        <w:sz w:val="18"/>
      </w:rPr>
      <w:t>42405</w:t>
      <w:tab/>
      <w:tab/>
    </w:r>
    <w:r>
      <w:rPr>
        <w:i/>
        <w:sz w:val="18"/>
      </w:rPr>
      <w:t>Regulatory Relations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spacing w:lineRule="atLeast" w:line="180"/>
      <w:ind w:end="360"/>
      <w:rPr>
        <w:sz w:val="18"/>
      </w:rPr>
    </w:pPr>
    <w:r>
      <w:rPr>
        <w:i/>
        <w:sz w:val="18"/>
      </w:rPr>
      <w:t>Advice Letter No.</w:t>
    </w:r>
    <w:r>
      <w:rPr>
        <w:sz w:val="18"/>
      </w:rPr>
      <w:tab/>
      <w:t>2251-G</w:t>
      <w:tab/>
    </w:r>
    <w:r>
      <w:rPr>
        <w:i/>
        <w:sz w:val="18"/>
      </w:rPr>
      <w:t>Issued by</w:t>
      <w:tab/>
      <w:t>Date Filed</w:t>
    </w:r>
    <w:r>
      <w:rPr>
        <w:sz w:val="18"/>
        <w:u w:val="single"/>
      </w:rPr>
      <w:tab/>
      <w:t>July 17, 2000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i/>
        <w:sz w:val="18"/>
      </w:rPr>
      <w:t>Decision No.</w:t>
    </w:r>
    <w:r>
      <w:rPr>
        <w:sz w:val="18"/>
      </w:rPr>
      <w:tab/>
      <w:t>00-05-049</w:t>
      <w:tab/>
    </w:r>
    <w:r>
      <w:rPr>
        <w:b/>
        <w:i/>
        <w:sz w:val="18"/>
      </w:rPr>
      <w:t>DeAnn Hapner</w:t>
    </w:r>
    <w:r>
      <w:rPr>
        <w:i/>
        <w:sz w:val="18"/>
      </w:rPr>
      <w:tab/>
      <w:t>Effective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sz w:val="18"/>
      </w:rPr>
      <w:tab/>
      <w:tab/>
    </w:r>
    <w:r>
      <w:rPr>
        <w:i/>
        <w:sz w:val="18"/>
      </w:rPr>
      <w:t>Vice President</w:t>
      <w:tab/>
      <w:t>Resolution No.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spacing w:lineRule="atLeast" w:line="180"/>
      <w:rPr/>
    </w:pPr>
    <w:r>
      <w:rPr>
        <w:sz w:val="18"/>
      </w:rPr>
      <w:t>42406</w:t>
      <w:tab/>
      <w:tab/>
    </w:r>
    <w:r>
      <w:rPr>
        <w:i/>
        <w:sz w:val="18"/>
      </w:rPr>
      <w:t>Regulatory Relations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spacing w:lineRule="exact" w:line="200"/>
      <w:ind w:end="360"/>
      <w:rPr>
        <w:sz w:val="18"/>
      </w:rPr>
    </w:pPr>
    <w:r>
      <w:rPr>
        <w:i/>
        <w:sz w:val="18"/>
      </w:rPr>
      <w:t>Advice Letter No.</w:t>
    </w:r>
    <w:r>
      <w:rPr>
        <w:sz w:val="18"/>
      </w:rPr>
      <w:tab/>
      <w:t>2251-G</w:t>
      <w:tab/>
    </w:r>
    <w:r>
      <w:rPr>
        <w:i/>
        <w:sz w:val="18"/>
      </w:rPr>
      <w:t>Issued by</w:t>
    </w:r>
    <w:r>
      <w:rPr>
        <w:sz w:val="18"/>
      </w:rPr>
      <w:tab/>
    </w:r>
    <w:r>
      <w:rPr>
        <w:i/>
        <w:sz w:val="18"/>
      </w:rPr>
      <w:t>Date Filed</w:t>
    </w:r>
    <w:r>
      <w:rPr>
        <w:sz w:val="18"/>
        <w:u w:val="single"/>
      </w:rPr>
      <w:tab/>
      <w:t>July 17, 2000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exact" w:line="200"/>
      <w:rPr>
        <w:sz w:val="18"/>
      </w:rPr>
    </w:pPr>
    <w:r>
      <w:rPr>
        <w:i/>
        <w:sz w:val="18"/>
      </w:rPr>
      <w:t>Decision No.</w:t>
    </w:r>
    <w:r>
      <w:rPr>
        <w:sz w:val="18"/>
      </w:rPr>
      <w:tab/>
      <w:t>00-05-049</w:t>
      <w:tab/>
    </w:r>
    <w:r>
      <w:rPr>
        <w:b/>
        <w:i/>
        <w:sz w:val="18"/>
      </w:rPr>
      <w:t>DeAnn Hapner</w:t>
    </w:r>
    <w:r>
      <w:rPr>
        <w:sz w:val="18"/>
      </w:rPr>
      <w:tab/>
    </w:r>
    <w:r>
      <w:rPr>
        <w:i/>
        <w:sz w:val="18"/>
      </w:rPr>
      <w:t>Effective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exact" w:line="200"/>
      <w:rPr>
        <w:sz w:val="18"/>
      </w:rPr>
    </w:pPr>
    <w:r>
      <w:rPr>
        <w:sz w:val="18"/>
      </w:rPr>
      <w:tab/>
      <w:tab/>
    </w:r>
    <w:r>
      <w:rPr>
        <w:i/>
        <w:sz w:val="18"/>
      </w:rPr>
      <w:t>Vice President</w:t>
    </w:r>
    <w:r>
      <w:rPr>
        <w:sz w:val="18"/>
      </w:rPr>
      <w:tab/>
    </w:r>
    <w:r>
      <w:rPr>
        <w:i/>
        <w:sz w:val="18"/>
      </w:rPr>
      <w:t>Resolution No.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spacing w:lineRule="exact" w:line="200"/>
      <w:rPr/>
    </w:pPr>
    <w:r>
      <w:rPr>
        <w:sz w:val="18"/>
      </w:rPr>
      <w:t>42474</w:t>
      <w:tab/>
      <w:tab/>
    </w:r>
    <w:r>
      <w:rPr>
        <w:i/>
        <w:sz w:val="18"/>
      </w:rPr>
      <w:t>Regulatory Relations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spacing w:lineRule="exact" w:line="200"/>
      <w:ind w:end="360"/>
      <w:rPr>
        <w:sz w:val="18"/>
      </w:rPr>
    </w:pPr>
    <w:r>
      <w:rPr>
        <w:i/>
        <w:sz w:val="18"/>
      </w:rPr>
      <w:t>Advice Letter No.</w:t>
    </w:r>
    <w:r>
      <w:rPr>
        <w:sz w:val="18"/>
      </w:rPr>
      <w:tab/>
      <w:t>2251-G</w:t>
      <w:tab/>
    </w:r>
    <w:r>
      <w:rPr>
        <w:i/>
        <w:sz w:val="18"/>
      </w:rPr>
      <w:t>Issued by</w:t>
    </w:r>
    <w:r>
      <w:rPr>
        <w:sz w:val="18"/>
      </w:rPr>
      <w:tab/>
      <w:t xml:space="preserve">Date </w:t>
    </w:r>
    <w:r>
      <w:rPr>
        <w:i/>
        <w:sz w:val="18"/>
      </w:rPr>
      <w:t>Filed</w:t>
    </w:r>
    <w:r>
      <w:rPr>
        <w:sz w:val="18"/>
        <w:u w:val="single"/>
      </w:rPr>
      <w:tab/>
      <w:t>July 17, 2000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exact" w:line="200"/>
      <w:rPr>
        <w:sz w:val="18"/>
      </w:rPr>
    </w:pPr>
    <w:r>
      <w:rPr>
        <w:i/>
        <w:sz w:val="18"/>
      </w:rPr>
      <w:t>Decision No.</w:t>
    </w:r>
    <w:r>
      <w:rPr>
        <w:sz w:val="18"/>
      </w:rPr>
      <w:tab/>
      <w:t>00-05-049</w:t>
      <w:tab/>
    </w:r>
    <w:r>
      <w:rPr>
        <w:b/>
        <w:i/>
        <w:sz w:val="18"/>
      </w:rPr>
      <w:t>DeAnn Hapner</w:t>
    </w:r>
    <w:r>
      <w:rPr>
        <w:sz w:val="18"/>
      </w:rPr>
      <w:tab/>
    </w:r>
    <w:r>
      <w:rPr>
        <w:i/>
        <w:sz w:val="18"/>
      </w:rPr>
      <w:t>Effective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center" w:pos="1440" w:leader="none"/>
        <w:tab w:val="center" w:pos="4680" w:leader="none"/>
        <w:tab w:val="left" w:pos="6840" w:leader="none"/>
        <w:tab w:val="right" w:pos="9994" w:leader="none"/>
      </w:tabs>
      <w:spacing w:lineRule="exact" w:line="200"/>
      <w:rPr>
        <w:sz w:val="18"/>
      </w:rPr>
    </w:pPr>
    <w:r>
      <w:rPr>
        <w:sz w:val="18"/>
      </w:rPr>
      <w:tab/>
      <w:tab/>
    </w:r>
    <w:r>
      <w:rPr>
        <w:i/>
        <w:sz w:val="18"/>
      </w:rPr>
      <w:t>Vice President</w:t>
    </w:r>
    <w:r>
      <w:rPr>
        <w:sz w:val="18"/>
      </w:rPr>
      <w:tab/>
    </w:r>
    <w:r>
      <w:rPr>
        <w:i/>
        <w:sz w:val="18"/>
      </w:rPr>
      <w:t>Resolution No.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spacing w:lineRule="exact" w:line="200"/>
      <w:rPr/>
    </w:pPr>
    <w:r>
      <w:rPr>
        <w:sz w:val="18"/>
      </w:rPr>
      <w:t>42475</w:t>
      <w:tab/>
      <w:tab/>
    </w:r>
    <w:r>
      <w:rPr>
        <w:i/>
        <w:sz w:val="18"/>
      </w:rPr>
      <w:t>Regulatory Relations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spacing w:lineRule="atLeast" w:line="180"/>
      <w:ind w:start="864" w:end="0"/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684530" cy="515620"/>
              <wp:effectExtent l="0" t="0" r="0" b="0"/>
              <wp:wrapSquare wrapText="bothSides"/>
              <wp:docPr id="1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515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432"/>
                              <w:tab w:val="left" w:pos="6307" w:leader="none"/>
                              <w:tab w:val="left" w:pos="7445" w:leader="none"/>
                              <w:tab w:val="left" w:pos="8309" w:leader="none"/>
                            </w:tabs>
                            <w:spacing w:lineRule="atLeast" w:line="180"/>
                            <w:ind w:end="3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55295" cy="515620"/>
                                <wp:effectExtent l="0" t="0" r="0" b="0"/>
                                <wp:docPr id="2" name="Image1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0" r="-11" b="-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295" cy="515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3.9pt;height:40.6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tabs>
                        <w:tab w:val="clear" w:pos="432"/>
                        <w:tab w:val="left" w:pos="6307" w:leader="none"/>
                        <w:tab w:val="left" w:pos="7445" w:leader="none"/>
                        <w:tab w:val="left" w:pos="8309" w:leader="none"/>
                      </w:tabs>
                      <w:spacing w:lineRule="atLeast" w:line="180"/>
                      <w:ind w:end="360"/>
                      <w:rPr/>
                    </w:pPr>
                    <w:r>
                      <w:rPr/>
                      <w:drawing>
                        <wp:inline distT="0" distB="0" distL="0" distR="0">
                          <wp:extent cx="455295" cy="515620"/>
                          <wp:effectExtent l="0" t="0" r="0" b="0"/>
                          <wp:docPr id="3" name="Image1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1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0" r="-11" b="-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295" cy="515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sz w:val="18"/>
      </w:rPr>
      <w:tab/>
    </w:r>
    <w:r>
      <w:rPr>
        <w:sz w:val="18"/>
      </w:rPr>
      <w:tab/>
      <w:t>Original</w:t>
      <w:tab/>
    </w:r>
    <w:r>
      <w:rPr>
        <w:i/>
        <w:sz w:val="18"/>
      </w:rPr>
      <w:t>Cal. P.U.C. Sheet No.</w:t>
    </w:r>
    <w:r>
      <w:rPr>
        <w:sz w:val="18"/>
      </w:rPr>
      <w:tab/>
      <w:t>20095-G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i/>
        <w:sz w:val="18"/>
      </w:rPr>
      <w:t>Pacific Gas and Electric Company</w:t>
    </w:r>
    <w:r>
      <w:rPr>
        <w:b/>
        <w:sz w:val="18"/>
      </w:rPr>
      <w:tab/>
    </w:r>
    <w:r>
      <w:rPr>
        <w:i/>
        <w:sz w:val="18"/>
      </w:rPr>
      <w:t>Cancelling</w:t>
    </w:r>
    <w:r>
      <w:rPr>
        <w:b/>
        <w:sz w:val="18"/>
      </w:rPr>
      <w:tab/>
      <w:tab/>
    </w:r>
    <w:r>
      <w:rPr>
        <w:i/>
        <w:sz w:val="18"/>
      </w:rPr>
      <w:t>Cal. P.U.C. Sheet No.</w:t>
    </w:r>
    <w:r>
      <w:rPr>
        <w:sz w:val="18"/>
      </w:rPr>
      <w:tab/>
    </w:r>
  </w:p>
  <w:p>
    <w:pPr>
      <w:pStyle w:val="Normal"/>
      <w:tabs>
        <w:tab w:val="clear" w:pos="432"/>
        <w:tab w:val="right" w:pos="10008" w:leader="none"/>
      </w:tabs>
      <w:spacing w:lineRule="atLeast" w:line="180"/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080" b="508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i/>
        <w:sz w:val="18"/>
      </w:rPr>
      <w:t>San Francisco, California</w:t>
    </w:r>
    <w:r>
      <w:rPr>
        <w:sz w:val="18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spacing w:lineRule="atLeast" w:line="180"/>
      <w:ind w:start="864" w:end="0"/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114300" simplePos="0" locked="0" layoutInCell="0" allowOverlap="1" relativeHeight="4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684530" cy="515620"/>
              <wp:effectExtent l="0" t="0" r="0" b="0"/>
              <wp:wrapSquare wrapText="bothSides"/>
              <wp:docPr id="5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515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432"/>
                              <w:tab w:val="left" w:pos="6307" w:leader="none"/>
                              <w:tab w:val="left" w:pos="7445" w:leader="none"/>
                              <w:tab w:val="left" w:pos="8309" w:leader="none"/>
                            </w:tabs>
                            <w:spacing w:lineRule="atLeast" w:line="180"/>
                            <w:ind w:end="3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55295" cy="515620"/>
                                <wp:effectExtent l="0" t="0" r="0" b="0"/>
                                <wp:docPr id="6" name="Image2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2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0" r="-11" b="-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295" cy="515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3.9pt;height:40.6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tabs>
                        <w:tab w:val="clear" w:pos="432"/>
                        <w:tab w:val="left" w:pos="6307" w:leader="none"/>
                        <w:tab w:val="left" w:pos="7445" w:leader="none"/>
                        <w:tab w:val="left" w:pos="8309" w:leader="none"/>
                      </w:tabs>
                      <w:spacing w:lineRule="atLeast" w:line="180"/>
                      <w:ind w:end="360"/>
                      <w:rPr/>
                    </w:pPr>
                    <w:r>
                      <w:rPr/>
                      <w:drawing>
                        <wp:inline distT="0" distB="0" distL="0" distR="0">
                          <wp:extent cx="455295" cy="515620"/>
                          <wp:effectExtent l="0" t="0" r="0" b="0"/>
                          <wp:docPr id="7" name="Image2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2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0" r="-11" b="-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295" cy="515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sz w:val="18"/>
      </w:rPr>
      <w:tab/>
    </w:r>
    <w:r>
      <w:rPr>
        <w:sz w:val="18"/>
      </w:rPr>
      <w:tab/>
      <w:t>Original</w:t>
      <w:tab/>
    </w:r>
    <w:r>
      <w:rPr>
        <w:i/>
        <w:sz w:val="18"/>
      </w:rPr>
      <w:t>Cal. P.U.C. Sheet No.</w:t>
    </w:r>
    <w:r>
      <w:rPr>
        <w:sz w:val="18"/>
      </w:rPr>
      <w:tab/>
      <w:t>20096-G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i/>
        <w:sz w:val="18"/>
      </w:rPr>
      <w:t>Pacific Gas and Electric Company</w:t>
    </w:r>
    <w:r>
      <w:rPr>
        <w:b/>
        <w:sz w:val="18"/>
      </w:rPr>
      <w:tab/>
    </w:r>
    <w:r>
      <w:rPr>
        <w:i/>
        <w:sz w:val="18"/>
      </w:rPr>
      <w:t>Cancelling</w:t>
    </w:r>
    <w:r>
      <w:rPr>
        <w:b/>
        <w:sz w:val="18"/>
      </w:rPr>
      <w:tab/>
      <w:tab/>
    </w:r>
    <w:r>
      <w:rPr>
        <w:i/>
        <w:sz w:val="18"/>
      </w:rPr>
      <w:t>Cal. P.U.C. Sheet No.</w:t>
    </w:r>
    <w:r>
      <w:rPr>
        <w:sz w:val="18"/>
      </w:rPr>
      <w:tab/>
    </w:r>
  </w:p>
  <w:p>
    <w:pPr>
      <w:pStyle w:val="Normal"/>
      <w:tabs>
        <w:tab w:val="clear" w:pos="432"/>
        <w:tab w:val="right" w:pos="10008" w:leader="none"/>
      </w:tabs>
      <w:spacing w:lineRule="atLeast" w:line="180"/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10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080" b="508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i/>
        <w:sz w:val="18"/>
      </w:rPr>
      <w:t>San Francisco, California</w:t>
    </w:r>
    <w:r>
      <w:rPr>
        <w:sz w:val="18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spacing w:lineRule="exact" w:line="200"/>
      <w:ind w:start="864" w:end="0"/>
      <w:rPr/>
    </w:pPr>
    <w:r>
      <w:rPr>
        <w:sz w:val="18"/>
      </w:rPr>
      <w:tab/>
      <w:tab/>
      <w:t>Revised</w:t>
      <w:tab/>
    </w:r>
    <w:r>
      <w:rPr>
        <w:i/>
        <w:sz w:val="18"/>
      </w:rPr>
      <w:t>Cal. P.U.C. Sheet No.</w:t>
    </w:r>
    <w:r>
      <w:rPr>
        <w:sz w:val="18"/>
      </w:rPr>
      <w:tab/>
      <w:t>20097-G</w:t>
    </w:r>
    <w:r>
      <mc:AlternateContent>
        <mc:Choice Requires="wps">
          <w:drawing>
            <wp:anchor behindDoc="0" distT="0" distB="0" distL="0" distR="114300" simplePos="0" locked="0" layoutInCell="0" allowOverlap="1" relativeHeight="6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5824855" cy="668020"/>
              <wp:effectExtent l="0" t="0" r="0" b="0"/>
              <wp:wrapSquare wrapText="bothSides"/>
              <wp:docPr id="9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4855" cy="6680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432"/>
                              <w:tab w:val="left" w:pos="6307" w:leader="none"/>
                              <w:tab w:val="left" w:pos="7445" w:leader="none"/>
                              <w:tab w:val="left" w:pos="8309" w:leader="none"/>
                            </w:tabs>
                            <w:spacing w:lineRule="atLeast" w:line="240"/>
                            <w:ind w:end="3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55295" cy="515620"/>
                                <wp:effectExtent l="0" t="0" r="0" b="0"/>
                                <wp:docPr id="10" name="Image3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3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0" r="-11" b="-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295" cy="515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tabs>
                              <w:tab w:val="clear" w:pos="432"/>
                              <w:tab w:val="left" w:pos="6307" w:leader="none"/>
                              <w:tab w:val="left" w:pos="7445" w:leader="none"/>
                              <w:tab w:val="left" w:pos="8309" w:leader="none"/>
                            </w:tabs>
                            <w:ind w:end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58.65pt;height:52.6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tabs>
                        <w:tab w:val="clear" w:pos="432"/>
                        <w:tab w:val="left" w:pos="6307" w:leader="none"/>
                        <w:tab w:val="left" w:pos="7445" w:leader="none"/>
                        <w:tab w:val="left" w:pos="8309" w:leader="none"/>
                      </w:tabs>
                      <w:spacing w:lineRule="atLeast" w:line="240"/>
                      <w:ind w:end="360"/>
                      <w:rPr/>
                    </w:pPr>
                    <w:r>
                      <w:rPr/>
                      <w:drawing>
                        <wp:inline distT="0" distB="0" distL="0" distR="0">
                          <wp:extent cx="455295" cy="515620"/>
                          <wp:effectExtent l="0" t="0" r="0" b="0"/>
                          <wp:docPr id="11" name="Image3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mage3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0" r="-11" b="-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295" cy="515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Normal"/>
                      <w:tabs>
                        <w:tab w:val="clear" w:pos="432"/>
                        <w:tab w:val="left" w:pos="6307" w:leader="none"/>
                        <w:tab w:val="left" w:pos="7445" w:leader="none"/>
                        <w:tab w:val="left" w:pos="8309" w:leader="none"/>
                      </w:tabs>
                      <w:ind w:end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spacing w:lineRule="exact" w:line="200"/>
      <w:ind w:start="864" w:end="0"/>
      <w:rPr/>
    </w:pPr>
    <w:r>
      <w:rPr>
        <w:b/>
        <w:i/>
        <w:sz w:val="18"/>
      </w:rPr>
      <w:t>Pacific Gas and Electric Company</w:t>
    </w:r>
    <w:r>
      <w:rPr>
        <w:sz w:val="18"/>
      </w:rPr>
      <w:tab/>
    </w:r>
    <w:r>
      <w:rPr>
        <w:i/>
        <w:sz w:val="18"/>
      </w:rPr>
      <w:t>Cancelling</w:t>
    </w:r>
    <w:r>
      <w:rPr>
        <w:sz w:val="18"/>
      </w:rPr>
      <w:tab/>
      <w:t>Revised</w:t>
      <w:tab/>
    </w:r>
    <w:r>
      <w:rPr>
        <w:i/>
        <w:sz w:val="18"/>
      </w:rPr>
      <w:t>Cal. P.U.C. Sheet No.</w:t>
    </w:r>
    <w:r>
      <w:rPr>
        <w:sz w:val="18"/>
      </w:rPr>
      <w:tab/>
      <w:t>19895-G</w:t>
    </w:r>
  </w:p>
  <w:p>
    <w:pPr>
      <w:pStyle w:val="Normal"/>
      <w:tabs>
        <w:tab w:val="clear" w:pos="432"/>
        <w:tab w:val="right" w:pos="10008" w:leader="none"/>
      </w:tabs>
      <w:spacing w:lineRule="exact" w:line="200"/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080" b="508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i/>
        <w:sz w:val="18"/>
      </w:rPr>
      <w:t>San Francisco, California</w:t>
    </w:r>
    <w:r>
      <w:rPr>
        <w:sz w:val="18"/>
      </w:rPr>
      <w:tab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8"/>
      </w:rPr>
    </w:pPr>
    <w:r>
      <w:rPr/>
      <w:drawing>
        <wp:inline distT="0" distB="0" distL="0" distR="0">
          <wp:extent cx="445770" cy="515620"/>
          <wp:effectExtent l="0" t="0" r="0" b="0"/>
          <wp:docPr id="14" name="Image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0" r="-11" b="-10"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spacing w:lineRule="exact" w:line="200"/>
      <w:ind w:start="864" w:end="0"/>
      <w:rPr/>
    </w:pPr>
    <w:r>
      <w:rPr>
        <w:sz w:val="18"/>
      </w:rPr>
      <w:tab/>
      <w:tab/>
      <w:t>Revised</w:t>
      <w:tab/>
    </w:r>
    <w:r>
      <w:rPr>
        <w:i/>
        <w:sz w:val="18"/>
      </w:rPr>
      <w:t>Cal. P.U.C. Sheet No.</w:t>
    </w:r>
    <w:r>
      <w:rPr>
        <w:sz w:val="18"/>
      </w:rPr>
      <w:tab/>
      <w:t>20098-G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spacing w:lineRule="exact" w:line="200"/>
      <w:ind w:start="864" w:end="0"/>
      <w:rPr/>
    </w:pPr>
    <w:r>
      <w:rPr>
        <w:b/>
        <w:i/>
        <w:sz w:val="18"/>
      </w:rPr>
      <w:t>Pacific Gas and Electric Company</w:t>
    </w:r>
    <w:r>
      <w:rPr>
        <w:sz w:val="18"/>
      </w:rPr>
      <w:tab/>
    </w:r>
    <w:r>
      <w:rPr>
        <w:i/>
        <w:sz w:val="18"/>
      </w:rPr>
      <w:t>Cancelling</w:t>
    </w:r>
    <w:r>
      <w:rPr>
        <w:sz w:val="18"/>
      </w:rPr>
      <w:tab/>
      <w:t>Revised</w:t>
      <w:tab/>
    </w:r>
    <w:r>
      <w:rPr>
        <w:i/>
        <w:sz w:val="18"/>
      </w:rPr>
      <w:t>Cal. P.U.C. Sheet No.</w:t>
    </w:r>
    <w:r>
      <w:rPr>
        <w:sz w:val="18"/>
      </w:rPr>
      <w:tab/>
      <w:t>20019-G</w:t>
    </w:r>
  </w:p>
  <w:p>
    <w:pPr>
      <w:pStyle w:val="Normal"/>
      <w:tabs>
        <w:tab w:val="clear" w:pos="432"/>
        <w:tab w:val="right" w:pos="10008" w:leader="none"/>
      </w:tabs>
      <w:spacing w:lineRule="exact" w:line="200"/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12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080" b="508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i/>
        <w:sz w:val="18"/>
      </w:rPr>
      <w:t>San Francisco, California</w:t>
    </w:r>
    <w:r>
      <w:rPr>
        <w:sz w:val="18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."/>
      <w:lvlJc w:val="start"/>
      <w:pPr>
        <w:tabs>
          <w:tab w:val="num" w:pos="432"/>
        </w:tabs>
        <w:ind w:start="432" w:hanging="432"/>
      </w:pPr>
      <w:rPr>
        <w:sz w:val="22"/>
        <w:i w:val="false"/>
        <w:b w:val="false"/>
        <w:rFonts w:ascii="Helvetica" w:hAnsi="Helvetica" w:cs="Helvetica"/>
      </w:rPr>
    </w:lvl>
    <w:lvl w:ilvl="1">
      <w:start w:val="1"/>
      <w:pStyle w:val="Heading2"/>
      <w:numFmt w:val="decimal"/>
      <w:lvlText w:val="%2."/>
      <w:lvlJc w:val="start"/>
      <w:pPr>
        <w:tabs>
          <w:tab w:val="num" w:pos="432"/>
        </w:tabs>
        <w:ind w:start="864" w:hanging="432"/>
      </w:pPr>
      <w:rPr>
        <w:dstrike w:val="false"/>
        <w:strike w:val="false"/>
        <w:sz w:val="22"/>
        <w:i w:val="false"/>
        <w:b w:val="false"/>
        <w:rFonts w:ascii="Helvetica" w:hAnsi="Helvetica" w:cs="Helvetica"/>
      </w:rPr>
    </w:lvl>
    <w:lvl w:ilvl="2">
      <w:start w:val="1"/>
      <w:pStyle w:val="Heading3"/>
      <w:numFmt w:val="lowerLetter"/>
      <w:lvlText w:val="%3."/>
      <w:lvlJc w:val="start"/>
      <w:pPr>
        <w:tabs>
          <w:tab w:val="num" w:pos="432"/>
        </w:tabs>
        <w:ind w:start="1296" w:hanging="432"/>
      </w:pPr>
      <w:rPr>
        <w:sz w:val="22"/>
        <w:i w:val="false"/>
        <w:b w:val="false"/>
        <w:rFonts w:ascii="Helvetica" w:hAnsi="Helvetica" w:cs="Helvetica"/>
      </w:rPr>
    </w:lvl>
    <w:lvl w:ilvl="3">
      <w:start w:val="1"/>
      <w:pStyle w:val="Heading4"/>
      <w:numFmt w:val="decimal"/>
      <w:lvlText w:val="%4)"/>
      <w:lvlJc w:val="start"/>
      <w:pPr>
        <w:tabs>
          <w:tab w:val="num" w:pos="432"/>
        </w:tabs>
        <w:ind w:start="1728" w:hanging="432"/>
      </w:pPr>
      <w:rPr>
        <w:sz w:val="22"/>
        <w:i w:val="false"/>
        <w:b w:val="false"/>
        <w:rFonts w:ascii="Helvetica" w:hAnsi="Helvetica" w:cs="Helvetica"/>
      </w:rPr>
    </w:lvl>
    <w:lvl w:ilvl="4">
      <w:start w:val="1"/>
      <w:pStyle w:val="Heading5"/>
      <w:numFmt w:val="lowerLetter"/>
      <w:lvlText w:val="%5)"/>
      <w:lvlJc w:val="start"/>
      <w:pPr>
        <w:tabs>
          <w:tab w:val="num" w:pos="432"/>
        </w:tabs>
        <w:ind w:start="2160" w:hanging="432"/>
      </w:pPr>
      <w:rPr>
        <w:sz w:val="22"/>
        <w:i w:val="false"/>
        <w:b w:val="false"/>
        <w:rFonts w:ascii="Helvetica" w:hAnsi="Helvetica" w:cs="Helvetica"/>
      </w:rPr>
    </w:lvl>
    <w:lvl w:ilvl="5">
      <w:start w:val="1"/>
      <w:pStyle w:val="Heading6"/>
      <w:numFmt w:val="decimal"/>
      <w:lvlText w:val="(%6)"/>
      <w:lvlJc w:val="start"/>
      <w:pPr>
        <w:tabs>
          <w:tab w:val="num" w:pos="432"/>
        </w:tabs>
        <w:ind w:start="2592" w:hanging="432"/>
      </w:pPr>
      <w:rPr>
        <w:sz w:val="22"/>
        <w:i w:val="false"/>
        <w:b w:val="false"/>
        <w:rFonts w:ascii="Helvetica" w:hAnsi="Helvetica" w:cs="Helvetica"/>
      </w:rPr>
    </w:lvl>
    <w:lvl w:ilvl="6">
      <w:start w:val="1"/>
      <w:pStyle w:val="Heading7"/>
      <w:numFmt w:val="lowerLetter"/>
      <w:lvlText w:val="(%7)"/>
      <w:lvlJc w:val="start"/>
      <w:pPr>
        <w:tabs>
          <w:tab w:val="num" w:pos="432"/>
        </w:tabs>
        <w:ind w:start="3024" w:hanging="432"/>
      </w:pPr>
      <w:rPr>
        <w:sz w:val="22"/>
        <w:i w:val="false"/>
        <w:b w:val="false"/>
        <w:rFonts w:ascii="Helvetica" w:hAnsi="Helvetica" w:cs="Helvetica"/>
      </w:rPr>
    </w:lvl>
    <w:lvl w:ilvl="7">
      <w:start w:val="1"/>
      <w:pStyle w:val="Heading8"/>
      <w:numFmt w:val="lowerLetter"/>
      <w:lvlText w:val="(%8)"/>
      <w:lvlJc w:val="start"/>
      <w:pPr>
        <w:tabs>
          <w:tab w:val="num" w:pos="720"/>
        </w:tabs>
        <w:ind w:start="3744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720"/>
        </w:tabs>
        <w:ind w:start="4464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DATASET" w:val="WPU1"/>
    <w:docVar w:name="DOCNAME" w:val="FORM NO. 79-845"/>
    <w:docVar w:name="DOCNUM" w:val="25687"/>
    <w:docVar w:name="VERSION" w:val="1   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autoSpaceDE w:val="false"/>
      <w:bidi w:val="0"/>
      <w:spacing w:lineRule="exact" w:line="240"/>
      <w:textAlignment w:val="baseline"/>
    </w:pPr>
    <w:rPr>
      <w:rFonts w:ascii="Arial" w:hAnsi="Arial" w:eastAsia="Times New Roman" w:cs="Arial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432"/>
        <w:tab w:val="left" w:pos="288" w:leader="none"/>
      </w:tabs>
      <w:spacing w:before="0" w:after="220"/>
      <w:ind w:hanging="0" w:start="0" w:end="677"/>
      <w:outlineLvl w:val="0"/>
    </w:pPr>
    <w:rPr>
      <w:caps/>
    </w:rPr>
  </w:style>
  <w:style w:type="paragraph" w:styleId="Heading2">
    <w:name w:val="heading 2"/>
    <w:basedOn w:val="Heading1"/>
    <w:next w:val="Heading3"/>
    <w:qFormat/>
    <w:pPr>
      <w:keepNext w:val="false"/>
      <w:numPr>
        <w:ilvl w:val="1"/>
        <w:numId w:val="1"/>
      </w:numPr>
      <w:outlineLvl w:val="1"/>
    </w:pPr>
    <w:rPr>
      <w:caps w:val="false"/>
      <w:smallCaps w:val="false"/>
    </w:rPr>
  </w:style>
  <w:style w:type="paragraph" w:styleId="Heading3">
    <w:name w:val="heading 3"/>
    <w:basedOn w:val="Heading1"/>
    <w:next w:val="Normal"/>
    <w:qFormat/>
    <w:pPr>
      <w:keepNext w:val="false"/>
      <w:numPr>
        <w:ilvl w:val="2"/>
        <w:numId w:val="1"/>
      </w:numPr>
      <w:outlineLvl w:val="2"/>
    </w:pPr>
    <w:rPr>
      <w:caps w:val="false"/>
      <w:smallCaps w:val="false"/>
    </w:rPr>
  </w:style>
  <w:style w:type="paragraph" w:styleId="Heading4">
    <w:name w:val="heading 4"/>
    <w:basedOn w:val="Heading1"/>
    <w:next w:val="Normal"/>
    <w:qFormat/>
    <w:pPr>
      <w:numPr>
        <w:ilvl w:val="3"/>
        <w:numId w:val="1"/>
      </w:numPr>
      <w:outlineLvl w:val="3"/>
    </w:pPr>
    <w:rPr>
      <w:caps w:val="false"/>
      <w:smallCaps w:val="false"/>
    </w:rPr>
  </w:style>
  <w:style w:type="paragraph" w:styleId="Heading5">
    <w:name w:val="heading 5"/>
    <w:basedOn w:val="Heading1"/>
    <w:next w:val="Normal"/>
    <w:qFormat/>
    <w:pPr>
      <w:numPr>
        <w:ilvl w:val="4"/>
        <w:numId w:val="1"/>
      </w:numPr>
      <w:outlineLvl w:val="4"/>
    </w:pPr>
    <w:rPr>
      <w:caps w:val="false"/>
      <w:smallCaps w:val="false"/>
    </w:rPr>
  </w:style>
  <w:style w:type="paragraph" w:styleId="Heading6">
    <w:name w:val="heading 6"/>
    <w:basedOn w:val="Heading1"/>
    <w:next w:val="Normal"/>
    <w:qFormat/>
    <w:pPr>
      <w:numPr>
        <w:ilvl w:val="5"/>
        <w:numId w:val="1"/>
      </w:numPr>
      <w:outlineLvl w:val="5"/>
    </w:pPr>
    <w:rPr>
      <w:caps w:val="false"/>
      <w:smallCaps w:val="fals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u w:val="single"/>
    </w:rPr>
  </w:style>
  <w:style w:type="character" w:styleId="WW8Num1z0">
    <w:name w:val="WW8Num1z0"/>
    <w:qFormat/>
    <w:rPr>
      <w:rFonts w:ascii="Helvetica" w:hAnsi="Helvetica" w:cs="Helvetica"/>
      <w:b w:val="false"/>
      <w:i w:val="false"/>
      <w:sz w:val="22"/>
    </w:rPr>
  </w:style>
  <w:style w:type="character" w:styleId="WW8Num1z1">
    <w:name w:val="WW8Num1z1"/>
    <w:qFormat/>
    <w:rPr>
      <w:rFonts w:ascii="Helvetica" w:hAnsi="Helvetica" w:cs="Helvetica"/>
      <w:b w:val="false"/>
      <w:i w:val="false"/>
      <w:strike w:val="false"/>
      <w:dstrike w:val="false"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Title">
    <w:name w:val="TOC Title"/>
    <w:basedOn w:val="Normal"/>
    <w:qFormat/>
    <w:pPr>
      <w:suppressAutoHyphens w:val="false"/>
      <w:overflowPunct w:val="true"/>
      <w:autoSpaceDE w:val="true"/>
      <w:spacing w:lineRule="atLeast" w:line="200" w:before="0" w:after="180"/>
      <w:jc w:val="center"/>
      <w:textAlignment w:val="auto"/>
    </w:pPr>
    <w:rPr>
      <w:rFonts w:ascii="Times New Roman" w:hAnsi="Times New Roman" w:cs="Times New Roman"/>
      <w:caps/>
      <w:kern w:val="2"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RuleBody">
    <w:name w:val="Rule Body"/>
    <w:basedOn w:val="Normal"/>
    <w:qFormat/>
    <w:pPr>
      <w:spacing w:before="0" w:after="240"/>
    </w:pPr>
    <w:rPr/>
  </w:style>
  <w:style w:type="paragraph" w:styleId="Level1Sub">
    <w:name w:val="Level 1 Sub"/>
    <w:basedOn w:val="RuleBody"/>
    <w:qFormat/>
    <w:pPr>
      <w:ind w:hanging="0" w:start="432" w:end="0"/>
    </w:pPr>
    <w:rPr/>
  </w:style>
  <w:style w:type="paragraph" w:styleId="Level2Sub">
    <w:name w:val="Level 2 Sub"/>
    <w:basedOn w:val="RuleBody"/>
    <w:qFormat/>
    <w:pPr>
      <w:ind w:hanging="0" w:start="864" w:end="0"/>
    </w:pPr>
    <w:rPr/>
  </w:style>
  <w:style w:type="paragraph" w:styleId="Level3Sub">
    <w:name w:val="Level 3 Sub"/>
    <w:basedOn w:val="RuleBody"/>
    <w:qFormat/>
    <w:pPr>
      <w:ind w:hanging="0" w:start="1296" w:end="0"/>
    </w:pPr>
    <w:rPr/>
  </w:style>
  <w:style w:type="paragraph" w:styleId="Level4Sub">
    <w:name w:val="Level 4 Sub"/>
    <w:basedOn w:val="RuleBody"/>
    <w:qFormat/>
    <w:pPr>
      <w:ind w:hanging="0" w:start="1728" w:end="0"/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EditNotations">
    <w:name w:val="Edit Notations"/>
    <w:basedOn w:val="RuleBody"/>
    <w:qFormat/>
    <w:pPr>
      <w:spacing w:before="0" w:after="0"/>
      <w:jc w:val="center"/>
    </w:pPr>
    <w:rPr/>
  </w:style>
  <w:style w:type="paragraph" w:styleId="Level1">
    <w:name w:val="Level 1"/>
    <w:basedOn w:val="RuleBody"/>
    <w:next w:val="Level1Sub"/>
    <w:qFormat/>
    <w:pPr>
      <w:ind w:hanging="432" w:start="432" w:end="0"/>
    </w:pPr>
    <w:rPr/>
  </w:style>
  <w:style w:type="paragraph" w:styleId="Level2">
    <w:name w:val="Level 2"/>
    <w:basedOn w:val="RuleBody"/>
    <w:next w:val="Level2Sub"/>
    <w:qFormat/>
    <w:pPr>
      <w:ind w:hanging="432" w:start="864" w:end="0"/>
    </w:pPr>
    <w:rPr/>
  </w:style>
  <w:style w:type="paragraph" w:styleId="Level3">
    <w:name w:val="Level 3"/>
    <w:basedOn w:val="RuleBody"/>
    <w:next w:val="Level3Sub"/>
    <w:qFormat/>
    <w:pPr>
      <w:ind w:hanging="432" w:start="1296" w:end="0"/>
    </w:pPr>
    <w:rPr/>
  </w:style>
  <w:style w:type="paragraph" w:styleId="Level4">
    <w:name w:val="Level 4"/>
    <w:basedOn w:val="RuleBody"/>
    <w:next w:val="Level4Sub"/>
    <w:qFormat/>
    <w:pPr>
      <w:ind w:hanging="432" w:start="1728" w:end="0"/>
    </w:pPr>
    <w:rPr/>
  </w:style>
  <w:style w:type="paragraph" w:styleId="Level5">
    <w:name w:val="Level 5"/>
    <w:basedOn w:val="RuleBody"/>
    <w:next w:val="Level5Sub"/>
    <w:qFormat/>
    <w:pPr>
      <w:ind w:hanging="432" w:start="2160" w:end="0"/>
    </w:pPr>
    <w:rPr/>
  </w:style>
  <w:style w:type="paragraph" w:styleId="RuleTitle">
    <w:name w:val="Rule Title"/>
    <w:basedOn w:val="Normal"/>
    <w:qFormat/>
    <w:pPr>
      <w:spacing w:before="0" w:after="240"/>
      <w:jc w:val="center"/>
    </w:pPr>
    <w:rPr>
      <w:u w:val="single"/>
    </w:rPr>
  </w:style>
  <w:style w:type="paragraph" w:styleId="FootnoteText">
    <w:name w:val="footnote text"/>
    <w:basedOn w:val="Normal"/>
    <w:pPr>
      <w:spacing w:before="0" w:after="220"/>
      <w:ind w:hanging="432" w:start="432" w:end="0"/>
    </w:pPr>
    <w:rPr/>
  </w:style>
  <w:style w:type="paragraph" w:styleId="Level5Sub">
    <w:name w:val="Level 5 Sub"/>
    <w:basedOn w:val="RuleBody"/>
    <w:qFormat/>
    <w:pPr>
      <w:ind w:hanging="0" w:start="2160" w:end="0"/>
    </w:pPr>
    <w:rPr/>
  </w:style>
  <w:style w:type="paragraph" w:styleId="Quote">
    <w:name w:val="Quote"/>
    <w:basedOn w:val="RuleBody"/>
    <w:qFormat/>
    <w:pPr>
      <w:ind w:hanging="0" w:start="864" w:end="864"/>
    </w:pPr>
    <w:rPr/>
  </w:style>
  <w:style w:type="paragraph" w:styleId="EditNotation">
    <w:name w:val="Edit Notation"/>
    <w:basedOn w:val="Normal"/>
    <w:qFormat/>
    <w:pPr>
      <w:overflowPunct w:val="true"/>
      <w:autoSpaceDE w:val="true"/>
      <w:spacing w:lineRule="exact" w:line="200"/>
      <w:jc w:val="center"/>
      <w:textAlignment w:val="auto"/>
    </w:pPr>
    <w:rPr>
      <w:sz w:val="18"/>
    </w:rPr>
  </w:style>
  <w:style w:type="paragraph" w:styleId="Table">
    <w:name w:val="Table"/>
    <w:basedOn w:val="Normal"/>
    <w:qFormat/>
    <w:pPr/>
    <w:rPr/>
  </w:style>
  <w:style w:type="paragraph" w:styleId="TOCLine">
    <w:name w:val="TOC Line"/>
    <w:qFormat/>
    <w:pPr>
      <w:widowControl/>
      <w:tabs>
        <w:tab w:val="clear" w:pos="432"/>
        <w:tab w:val="right" w:pos="4608" w:leader="dot"/>
      </w:tabs>
      <w:bidi w:val="0"/>
      <w:spacing w:lineRule="exact" w:line="200"/>
      <w:ind w:hanging="144" w:start="144" w:end="0"/>
    </w:pPr>
    <w:rPr>
      <w:rFonts w:ascii="Arial" w:hAnsi="Arial" w:eastAsia="Times New Roman" w:cs="Arial"/>
      <w:color w:val="auto"/>
      <w:sz w:val="18"/>
      <w:szCs w:val="20"/>
      <w:lang w:val="en-US" w:eastAsia="en-CA" w:bidi="ar-SA"/>
    </w:rPr>
  </w:style>
  <w:style w:type="paragraph" w:styleId="TOCDate">
    <w:name w:val="TOC Date"/>
    <w:qFormat/>
    <w:pPr>
      <w:widowControl/>
      <w:bidi w:val="0"/>
      <w:spacing w:lineRule="exact" w:line="200"/>
      <w:ind w:hanging="0" w:start="0" w:end="360"/>
      <w:jc w:val="end"/>
    </w:pPr>
    <w:rPr>
      <w:rFonts w:ascii="Arial" w:hAnsi="Arial" w:eastAsia="Times New Roman" w:cs="Arial"/>
      <w:color w:val="auto"/>
      <w:sz w:val="18"/>
      <w:szCs w:val="20"/>
      <w:lang w:val="en-US" w:eastAsia="en-CA" w:bidi="ar-SA"/>
    </w:rPr>
  </w:style>
  <w:style w:type="paragraph" w:styleId="TOCHeading">
    <w:name w:val="TOC Heading"/>
    <w:basedOn w:val="Normal"/>
    <w:qFormat/>
    <w:pPr>
      <w:suppressAutoHyphens w:val="false"/>
      <w:overflowPunct w:val="true"/>
      <w:autoSpaceDE w:val="true"/>
      <w:spacing w:lineRule="atLeast" w:line="200"/>
      <w:textAlignment w:val="auto"/>
    </w:pPr>
    <w:rPr>
      <w:rFonts w:ascii="Times New Roman" w:hAnsi="Times New Roman" w:cs="Times New Roman"/>
      <w:caps/>
      <w:kern w:val="2"/>
      <w:sz w:val="20"/>
    </w:rPr>
  </w:style>
  <w:style w:type="paragraph" w:styleId="TOCSheetNo">
    <w:name w:val="TOC Sheet No."/>
    <w:qFormat/>
    <w:pPr>
      <w:widowControl/>
      <w:bidi w:val="0"/>
      <w:spacing w:lineRule="exact" w:line="200"/>
      <w:jc w:val="center"/>
    </w:pPr>
    <w:rPr>
      <w:rFonts w:ascii="Arial" w:hAnsi="Arial" w:eastAsia="Times New Roman" w:cs="Arial"/>
      <w:color w:val="auto"/>
      <w:sz w:val="18"/>
      <w:szCs w:val="20"/>
      <w:lang w:val="en-US" w:eastAsia="en-CA" w:bidi="ar-SA"/>
    </w:rPr>
  </w:style>
  <w:style w:type="paragraph" w:styleId="Schedule">
    <w:name w:val="Schedule"/>
    <w:basedOn w:val="Normal"/>
    <w:qFormat/>
    <w:pPr>
      <w:suppressAutoHyphens w:val="false"/>
      <w:overflowPunct w:val="true"/>
      <w:autoSpaceDE w:val="true"/>
      <w:spacing w:lineRule="exact" w:line="200"/>
      <w:ind w:hanging="0" w:start="288" w:end="0"/>
      <w:textAlignment w:val="auto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.wmf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.wmf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2000-07-17T17:47:00Z</dcterms:created>
  <dc:creator>Jim Coughenour</dc:creator>
  <dc:description/>
  <dc:language>en-CA</dc:language>
  <cp:lastModifiedBy>Susan Shaw</cp:lastModifiedBy>
  <cp:lastPrinted>2000-07-17T11:52:00Z</cp:lastPrinted>
  <dcterms:modified xsi:type="dcterms:W3CDTF">2000-07-17T17:47:00Z</dcterms:modified>
  <cp:revision>2</cp:revision>
  <dc:subject/>
  <dc:title>RULE NO. —TITLE(Continued)	</dc:title>
</cp:coreProperties>
</file>