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emf" ContentType="image/x-emf"/>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38" w:type="dxa"/>
        <w:jc w:val="start"/>
        <w:tblInd w:w="0" w:type="dxa"/>
        <w:tblLayout w:type="fixed"/>
        <w:tblCellMar>
          <w:top w:w="0" w:type="dxa"/>
          <w:start w:w="108" w:type="dxa"/>
          <w:bottom w:w="0" w:type="dxa"/>
          <w:end w:w="108" w:type="dxa"/>
        </w:tblCellMar>
      </w:tblPr>
      <w:tblGrid>
        <w:gridCol w:w="1028"/>
        <w:gridCol w:w="5020"/>
        <w:gridCol w:w="1530"/>
        <w:gridCol w:w="2160"/>
      </w:tblGrid>
      <w:tr>
        <w:trPr/>
        <w:tc>
          <w:tcPr>
            <w:tcW w:w="1028" w:type="dxa"/>
            <w:tcBorders/>
          </w:tcPr>
          <w:p>
            <w:pPr>
              <w:pStyle w:val="Normal"/>
              <w:widowControl/>
              <w:jc w:val="both"/>
              <w:rPr/>
            </w:pPr>
            <w:r>
              <w:rPr/>
              <w:drawing>
                <wp:inline distT="0" distB="0" distL="0" distR="0">
                  <wp:extent cx="470535" cy="64579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82" t="0" r="0" b="0"/>
                          <a:stretch>
                            <a:fillRect/>
                          </a:stretch>
                        </pic:blipFill>
                        <pic:spPr bwMode="auto">
                          <a:xfrm>
                            <a:off x="0" y="0"/>
                            <a:ext cx="470535" cy="645795"/>
                          </a:xfrm>
                          <a:prstGeom prst="rect">
                            <a:avLst/>
                          </a:prstGeom>
                          <a:noFill/>
                        </pic:spPr>
                      </pic:pic>
                    </a:graphicData>
                  </a:graphic>
                </wp:inline>
              </w:drawing>
            </w:r>
          </w:p>
        </w:tc>
        <w:tc>
          <w:tcPr>
            <w:tcW w:w="5020" w:type="dxa"/>
            <w:tcBorders/>
          </w:tcPr>
          <w:p>
            <w:pPr>
              <w:pStyle w:val="Normal"/>
              <w:widowControl/>
              <w:jc w:val="both"/>
              <w:rPr>
                <w:rFonts w:ascii="Arial Narrow" w:hAnsi="Arial Narrow" w:eastAsia="Arial Narrow" w:cs="Arial Narrow"/>
                <w:b/>
                <w:bCs/>
              </w:rPr>
            </w:pPr>
            <w:r>
              <w:rPr>
                <w:rFonts w:eastAsia="Arial Narrow" w:cs="Arial Narrow" w:ascii="Arial Narrow" w:hAnsi="Arial Narrow"/>
                <w:b/>
                <w:bCs/>
              </w:rPr>
              <w:t>Pacific Gas and Electric Company</w:t>
            </w:r>
          </w:p>
          <w:p>
            <w:pPr>
              <w:pStyle w:val="Normal"/>
              <w:widowControl/>
              <w:jc w:val="both"/>
              <w:rPr>
                <w:rFonts w:ascii="Arial Narrow" w:hAnsi="Arial Narrow" w:eastAsia="Arial Narrow" w:cs="Arial Narrow"/>
                <w:b/>
                <w:bCs/>
                <w:caps/>
              </w:rPr>
            </w:pPr>
            <w:r>
              <w:rPr>
                <w:rFonts w:eastAsia="Arial Narrow" w:cs="Arial Narrow" w:ascii="Arial Narrow" w:hAnsi="Arial Narrow"/>
                <w:b/>
                <w:bCs/>
                <w:caps/>
              </w:rPr>
              <w:t>gas Meter ownership pilot</w:t>
            </w:r>
          </w:p>
          <w:p>
            <w:pPr>
              <w:pStyle w:val="Normal"/>
              <w:widowControl/>
              <w:tabs>
                <w:tab w:val="clear" w:pos="720"/>
                <w:tab w:val="left" w:pos="0" w:leader="none"/>
              </w:tabs>
              <w:jc w:val="both"/>
              <w:rPr>
                <w:rFonts w:ascii="Arial" w:hAnsi="Arial" w:eastAsia="Arial" w:cs="Arial"/>
                <w:b/>
                <w:bCs/>
                <w:caps/>
              </w:rPr>
            </w:pPr>
            <w:r>
              <w:rPr>
                <w:rFonts w:eastAsia="Arial Narrow" w:cs="Arial Narrow" w:ascii="Arial Narrow" w:hAnsi="Arial Narrow"/>
                <w:b/>
                <w:bCs/>
                <w:caps/>
              </w:rPr>
              <w:t>Agreement</w:t>
            </w:r>
          </w:p>
          <w:p>
            <w:pPr>
              <w:pStyle w:val="Normal"/>
              <w:widowControl/>
              <w:jc w:val="both"/>
              <w:rPr>
                <w:rFonts w:ascii="Arial" w:hAnsi="Arial" w:eastAsia="Arial" w:cs="Arial"/>
                <w:b/>
                <w:bCs/>
                <w:caps/>
              </w:rPr>
            </w:pPr>
            <w:r>
              <w:rPr>
                <w:rFonts w:eastAsia="Arial" w:cs="Arial" w:ascii="Arial" w:hAnsi="Arial"/>
                <w:b/>
                <w:bCs/>
                <w:caps/>
              </w:rPr>
            </w:r>
          </w:p>
        </w:tc>
        <w:tc>
          <w:tcPr>
            <w:tcW w:w="1530" w:type="dxa"/>
            <w:tcBorders/>
          </w:tcPr>
          <w:p>
            <w:pPr>
              <w:pStyle w:val="Normal"/>
              <w:widowControl/>
              <w:jc w:val="both"/>
              <w:rPr>
                <w:rFonts w:ascii="Arial Narrow" w:hAnsi="Arial Narrow" w:eastAsia="Arial Narrow" w:cs="Arial Narrow"/>
                <w:sz w:val="16"/>
                <w:szCs w:val="16"/>
              </w:rPr>
            </w:pPr>
            <w:r>
              <w:rPr>
                <w:rFonts w:eastAsia="Arial Narrow" w:cs="Arial Narrow" w:ascii="Arial Narrow" w:hAnsi="Arial Narrow"/>
                <w:sz w:val="16"/>
                <w:szCs w:val="16"/>
              </w:rPr>
              <w:t>Distribution</w:t>
            </w:r>
          </w:p>
          <w:p>
            <w:pPr>
              <w:pStyle w:val="Normal"/>
              <w:widowControl/>
              <w:jc w:val="both"/>
              <w:rPr>
                <w:rFonts w:ascii="Arial Narrow" w:hAnsi="Arial Narrow" w:eastAsia="Arial Narrow" w:cs="Arial Narrow"/>
                <w:sz w:val="16"/>
                <w:szCs w:val="16"/>
              </w:rPr>
            </w:pPr>
            <w:r>
              <w:rPr>
                <w:rFonts w:eastAsia="Arial Narrow" w:cs="Arial Narrow" w:ascii="Arial Narrow" w:hAnsi="Arial Narrow"/>
                <w:sz w:val="16"/>
                <w:szCs w:val="16"/>
              </w:rPr>
              <w:t xml:space="preserve">Customer </w:t>
            </w:r>
          </w:p>
          <w:p>
            <w:pPr>
              <w:pStyle w:val="Normal"/>
              <w:widowControl/>
              <w:jc w:val="both"/>
              <w:rPr>
                <w:rFonts w:ascii="Arial Narrow" w:hAnsi="Arial Narrow" w:eastAsia="Arial Narrow" w:cs="Arial Narrow"/>
                <w:sz w:val="16"/>
                <w:szCs w:val="16"/>
              </w:rPr>
            </w:pPr>
            <w:r>
              <w:rPr>
                <w:rFonts w:eastAsia="Arial Narrow" w:cs="Arial Narrow" w:ascii="Arial Narrow" w:hAnsi="Arial Narrow"/>
                <w:sz w:val="16"/>
                <w:szCs w:val="16"/>
              </w:rPr>
              <w:t>Customer Billing</w:t>
            </w:r>
          </w:p>
          <w:p>
            <w:pPr>
              <w:pStyle w:val="Normal"/>
              <w:widowControl/>
              <w:jc w:val="both"/>
              <w:rPr>
                <w:rFonts w:ascii="Arial Narrow" w:hAnsi="Arial Narrow" w:eastAsia="Arial Narrow" w:cs="Arial Narrow"/>
              </w:rPr>
            </w:pPr>
            <w:r>
              <w:rPr>
                <w:rFonts w:eastAsia="Arial Narrow" w:cs="Arial Narrow" w:ascii="Arial Narrow" w:hAnsi="Arial Narrow"/>
                <w:sz w:val="16"/>
                <w:szCs w:val="16"/>
              </w:rPr>
              <w:t>Division</w:t>
            </w:r>
          </w:p>
        </w:tc>
        <w:tc>
          <w:tcPr>
            <w:tcW w:w="2160" w:type="dxa"/>
            <w:tcBorders/>
          </w:tcPr>
          <w:p>
            <w:pPr>
              <w:pStyle w:val="Normal"/>
              <w:widowControl/>
              <w:ind w:end="32"/>
              <w:jc w:val="both"/>
              <w:rPr>
                <w:rFonts w:ascii="Arial Narrow" w:hAnsi="Arial Narrow" w:eastAsia="Arial Narrow" w:cs="Arial Narrow"/>
                <w:sz w:val="16"/>
                <w:szCs w:val="16"/>
              </w:rPr>
            </w:pPr>
            <w:r>
              <w:rPr>
                <w:rFonts w:eastAsia="Arial Narrow" w:cs="Arial Narrow" w:ascii="Arial Narrow" w:hAnsi="Arial Narrow"/>
                <w:sz w:val="16"/>
                <w:szCs w:val="16"/>
              </w:rPr>
              <w:t>Reference:</w:t>
            </w:r>
          </w:p>
          <w:p>
            <w:pPr>
              <w:pStyle w:val="Normal"/>
              <w:widowControl/>
              <w:ind w:end="32"/>
              <w:jc w:val="both"/>
              <w:rPr>
                <w:rFonts w:ascii="Arial Narrow" w:hAnsi="Arial Narrow" w:eastAsia="Arial Narrow" w:cs="Arial Narrow"/>
              </w:rPr>
            </w:pPr>
            <w:r>
              <w:rPr>
                <w:rFonts w:eastAsia="Arial Narrow" w:cs="Arial Narrow" w:ascii="Arial Narrow" w:hAnsi="Arial Narrow"/>
                <w:sz w:val="16"/>
                <w:szCs w:val="16"/>
              </w:rPr>
              <w:t>D &amp; C #:</w:t>
            </w:r>
          </w:p>
        </w:tc>
      </w:tr>
    </w:tbl>
    <w:p>
      <w:pPr>
        <w:pStyle w:val="Normal"/>
        <w:widowControl/>
        <w:tabs>
          <w:tab w:val="clear" w:pos="720"/>
          <w:tab w:val="left" w:pos="360" w:leader="none"/>
        </w:tabs>
        <w:jc w:val="both"/>
        <w:rPr>
          <w:rFonts w:ascii="Arial" w:hAnsi="Arial" w:eastAsia="Arial" w:cs="Arial"/>
          <w:b/>
          <w:bCs/>
          <w:smallCaps/>
        </w:rPr>
      </w:pPr>
      <w:r>
        <w:rPr>
          <w:rFonts w:eastAsia="Arial" w:cs="Arial" w:ascii="Arial" w:hAnsi="Arial"/>
          <w:b/>
          <w:bCs/>
          <w:smallCaps/>
        </w:rPr>
      </w:r>
    </w:p>
    <w:p>
      <w:pPr>
        <w:pStyle w:val="Normal"/>
        <w:widowControl/>
        <w:tabs>
          <w:tab w:val="clear" w:pos="720"/>
          <w:tab w:val="left" w:pos="0" w:leader="none"/>
        </w:tabs>
        <w:jc w:val="both"/>
        <w:rPr>
          <w:rFonts w:ascii="Arial" w:hAnsi="Arial" w:eastAsia="Arial" w:cs="Arial"/>
          <w:b/>
          <w:bCs/>
          <w:smallCaps/>
        </w:rPr>
      </w:pPr>
      <w:r>
        <w:rPr>
          <w:rFonts w:eastAsia="Arial" w:cs="Arial" w:ascii="Arial" w:hAnsi="Arial"/>
          <w:b/>
          <w:bCs/>
          <w:smallCaps/>
        </w:rPr>
      </w:r>
    </w:p>
    <w:p>
      <w:pPr>
        <w:pStyle w:val="Normal"/>
        <w:widowControl/>
        <w:tabs>
          <w:tab w:val="clear" w:pos="720"/>
          <w:tab w:val="left" w:pos="0" w:leader="none"/>
        </w:tabs>
        <w:jc w:val="both"/>
        <w:rPr>
          <w:rFonts w:ascii="Arial" w:hAnsi="Arial" w:eastAsia="Arial" w:cs="Arial"/>
        </w:rPr>
      </w:pPr>
      <w:r>
        <w:rPr>
          <w:rFonts w:eastAsia="Arial" w:cs="Arial" w:ascii="Arial" w:hAnsi="Arial"/>
        </w:rPr>
        <w:t>At the request of _______________________________________________(Customer), in order to accommodate the installation of a Customer-Owned Gas Meter, as defined below, for its load located at _______________________________________ (service address) in ___________________ County, State of California (Site), Pacific Gas and Electric Company (PG&amp;E) hereby agrees, as an accommodation, to furnish, construct or install, and maintain, at the Customer’s expense, a Gas Meter owned by the Customer with the following conditions:</w:t>
      </w:r>
    </w:p>
    <w:p>
      <w:pPr>
        <w:pStyle w:val="Normal"/>
        <w:widowControl/>
        <w:tabs>
          <w:tab w:val="clear" w:pos="720"/>
          <w:tab w:val="left" w:pos="0" w:leader="none"/>
        </w:tabs>
        <w:jc w:val="both"/>
        <w:rPr>
          <w:rFonts w:ascii="Arial" w:hAnsi="Arial" w:eastAsia="Arial" w:cs="Arial"/>
        </w:rPr>
      </w:pPr>
      <w:r>
        <w:rPr>
          <w:rFonts w:eastAsia="Arial" w:cs="Arial" w:ascii="Arial" w:hAnsi="Arial"/>
        </w:rPr>
      </w:r>
    </w:p>
    <w:p>
      <w:pPr>
        <w:pStyle w:val="Normal"/>
        <w:widowControl/>
        <w:tabs>
          <w:tab w:val="clear" w:pos="720"/>
          <w:tab w:val="left" w:pos="-90" w:leader="none"/>
        </w:tabs>
        <w:ind w:hanging="540" w:start="540" w:end="0"/>
        <w:jc w:val="both"/>
        <w:rPr>
          <w:rFonts w:ascii="Arial" w:hAnsi="Arial" w:eastAsia="Arial" w:cs="Arial"/>
          <w:b/>
          <w:bCs/>
        </w:rPr>
      </w:pPr>
      <w:r>
        <w:rPr>
          <w:rFonts w:eastAsia="Arial" w:cs="Arial" w:ascii="Arial" w:hAnsi="Arial"/>
          <w:b/>
          <w:bCs/>
        </w:rPr>
        <w:t xml:space="preserve">1. </w:t>
        <w:tab/>
        <w:t>Eligibility</w:t>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t>1.1</w:t>
        <w:tab/>
        <w:t>This pilot program is limited to five-hundred (500) Customer-Owned Gas Meters per twelve-month period commencing and closing on the date the tariffs implementing this Agreement are made effective by the Commission.  However, only those customers that have signed this Agreement, and executed a separate Construction, Maintenance and Operation (CM&amp;O) Agreement (as provided for in this Agreement) by November 30, 2002, shall be eligible for this pilot program.  PG&amp;E may increase the size of the program at its sole discretion.</w:t>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t>1.2</w:t>
        <w:tab/>
        <w:t>The pilot program will apply only to new installations at noncore Customer facilities or to expansion of existing noncore Customer facilities such that the existing PG&amp;E-owned meter must be replaced to accommodate the increased load.  This pilot program shall not otherwise apply to the replacement of an existing PG&amp;E-owned meter.</w:t>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r>
    </w:p>
    <w:p>
      <w:pPr>
        <w:pStyle w:val="Normal"/>
        <w:widowControl/>
        <w:tabs>
          <w:tab w:val="clear" w:pos="720"/>
          <w:tab w:val="left" w:pos="-90" w:leader="none"/>
        </w:tabs>
        <w:ind w:hanging="540" w:start="540" w:end="0"/>
        <w:jc w:val="both"/>
        <w:rPr/>
      </w:pPr>
      <w:r>
        <w:rPr>
          <w:rFonts w:eastAsia="Arial" w:cs="Arial" w:ascii="Arial" w:hAnsi="Arial"/>
          <w:b/>
          <w:bCs/>
        </w:rPr>
        <w:t>2.</w:t>
      </w:r>
      <w:r>
        <w:rPr>
          <w:rFonts w:eastAsia="Arial" w:cs="Arial" w:ascii="Arial" w:hAnsi="Arial"/>
        </w:rPr>
        <w:tab/>
      </w:r>
      <w:r>
        <w:rPr>
          <w:rFonts w:eastAsia="Arial" w:cs="Arial" w:ascii="Arial" w:hAnsi="Arial"/>
          <w:b/>
          <w:bCs/>
        </w:rPr>
        <w:t>Gas Meter</w:t>
      </w:r>
    </w:p>
    <w:p>
      <w:pPr>
        <w:pStyle w:val="Normal"/>
        <w:widowControl/>
        <w:tabs>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540" w:start="540" w:end="0"/>
        <w:jc w:val="both"/>
        <w:rPr>
          <w:rFonts w:ascii="Arial" w:hAnsi="Arial" w:eastAsia="Arial" w:cs="Arial"/>
        </w:rPr>
      </w:pPr>
      <w:r>
        <w:rPr>
          <w:rFonts w:eastAsia="Arial" w:cs="Arial" w:ascii="Arial" w:hAnsi="Arial"/>
        </w:rPr>
        <w:t>2.1</w:t>
        <w:tab/>
        <w:t>As used in this agreement, the term Gas Meter is defined as the gas metering equipment installed by PG&amp;E and owned by the Customer, and may consist of either the meter only or the meter set.  The meter set shall be comprised of all of the equipment downstream of the shutoff valve servicing the customer and upstream of the Customer's piping. The meter set may include one or more meters, electronic correctors, automatic meter reading (AMR) devices, piping, regulators, valves, and other meter related equipment.</w:t>
      </w:r>
    </w:p>
    <w:p>
      <w:pPr>
        <w:pStyle w:val="Normal"/>
        <w:widowControl/>
        <w:tabs>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540" w:start="540" w:end="0"/>
        <w:jc w:val="both"/>
        <w:rPr>
          <w:rFonts w:ascii="Arial" w:hAnsi="Arial" w:eastAsia="Arial" w:cs="Arial"/>
        </w:rPr>
      </w:pPr>
      <w:r>
        <w:rPr>
          <w:rFonts w:eastAsia="Arial" w:cs="Arial" w:ascii="Arial" w:hAnsi="Arial"/>
        </w:rPr>
      </w:r>
    </w:p>
    <w:p>
      <w:pPr>
        <w:pStyle w:val="Normal"/>
        <w:widowControl/>
        <w:numPr>
          <w:ilvl w:val="1"/>
          <w:numId w:val="2"/>
        </w:numPr>
        <w:tabs>
          <w:tab w:val="clear" w:pos="720"/>
          <w:tab w:val="left" w:pos="0" w:leader="none"/>
          <w:tab w:val="left" w:pos="18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spacing w:lineRule="atLeast" w:line="240"/>
        <w:ind w:hanging="360" w:start="900" w:end="0"/>
        <w:jc w:val="both"/>
        <w:rPr>
          <w:rFonts w:ascii="Arial" w:hAnsi="Arial" w:eastAsia="Arial" w:cs="Arial"/>
        </w:rPr>
      </w:pPr>
      <w:r>
        <w:rPr>
          <w:rFonts w:eastAsia="Arial" w:cs="Arial" w:ascii="Arial" w:hAnsi="Arial"/>
        </w:rPr>
        <w:t>Under this program, the Customer shall own:</w:t>
      </w:r>
    </w:p>
    <w:p>
      <w:pPr>
        <w:pStyle w:val="Normal"/>
        <w:widowControl/>
        <w:tabs>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ind w:hanging="547" w:start="547" w:end="0"/>
        <w:jc w:val="both"/>
        <w:rPr>
          <w:rFonts w:ascii="Arial" w:hAnsi="Arial" w:eastAsia="Arial" w:cs="Arial"/>
        </w:rPr>
      </w:pPr>
      <w:r>
        <w:rPr>
          <w:rFonts w:eastAsia="Arial" w:cs="Arial" w:ascii="Arial" w:hAnsi="Arial"/>
        </w:rPr>
        <w:tab/>
        <w:tab/>
        <w:t>____ the meter only</w:t>
      </w:r>
    </w:p>
    <w:p>
      <w:pPr>
        <w:pStyle w:val="Normal"/>
        <w:widowControl/>
        <w:tabs>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ind w:hanging="547" w:start="547" w:end="0"/>
        <w:jc w:val="both"/>
        <w:rPr>
          <w:rFonts w:ascii="Arial" w:hAnsi="Arial" w:eastAsia="Arial" w:cs="Arial"/>
        </w:rPr>
      </w:pPr>
      <w:r>
        <w:rPr>
          <w:rFonts w:eastAsia="Arial" w:cs="Arial" w:ascii="Arial" w:hAnsi="Arial"/>
        </w:rPr>
        <w:tab/>
        <w:tab/>
        <w:t>____ the meter set</w:t>
      </w:r>
    </w:p>
    <w:p>
      <w:pPr>
        <w:pStyle w:val="Normal"/>
        <w:widowControl/>
        <w:tabs>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540" w:start="540" w:end="0"/>
        <w:jc w:val="both"/>
        <w:rPr>
          <w:rFonts w:ascii="Arial" w:hAnsi="Arial" w:eastAsia="Arial" w:cs="Arial"/>
        </w:rPr>
      </w:pPr>
      <w:r>
        <w:rPr>
          <w:rFonts w:eastAsia="Arial" w:cs="Arial" w:ascii="Arial" w:hAnsi="Arial"/>
        </w:rPr>
        <w:tab/>
        <w:t>[Customer shall elect one of the above options.  No other combination of equipment is allowed.]</w:t>
      </w:r>
    </w:p>
    <w:p>
      <w:pPr>
        <w:pStyle w:val="Normal"/>
        <w:widowControl/>
        <w:tabs>
          <w:tab w:val="clear" w:pos="720"/>
          <w:tab w:val="left" w:pos="-9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jc w:val="both"/>
        <w:rPr>
          <w:rFonts w:ascii="Arial" w:hAnsi="Arial" w:eastAsia="Arial" w:cs="Arial"/>
        </w:rPr>
      </w:pPr>
      <w:r>
        <w:rPr>
          <w:rFonts w:eastAsia="Arial" w:cs="Arial" w:ascii="Arial" w:hAnsi="Arial"/>
        </w:rPr>
      </w:r>
    </w:p>
    <w:p>
      <w:pPr>
        <w:pStyle w:val="Normal"/>
        <w:widowControl/>
        <w:tabs>
          <w:tab w:val="clear" w:pos="720"/>
          <w:tab w:val="left" w:pos="-9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540" w:start="540" w:end="0"/>
        <w:jc w:val="both"/>
        <w:rPr>
          <w:rFonts w:ascii="Arial" w:hAnsi="Arial" w:eastAsia="Arial" w:cs="Arial"/>
        </w:rPr>
      </w:pPr>
      <w:r>
        <w:rPr>
          <w:rFonts w:eastAsia="Arial" w:cs="Arial" w:ascii="Arial" w:hAnsi="Arial"/>
        </w:rPr>
        <w:t>2.3</w:t>
        <w:tab/>
        <w:t>Customer shall only be entitled to own meters and other metering equipment that is approved by PG&amp;E.  Nothing in this program requires PG&amp;E to evaluate and/or approve additional meters or other metering equipment that are not already approved as of the date of the California Public Utilities Commission (Commission) order approving the Settlement Agreement, nor does this program prevent PG&amp;E from removing one or more currently-approved meters from the approved list. The meters currently approved for Customer ownership are listed in Exhibit A.</w:t>
      </w:r>
    </w:p>
    <w:p>
      <w:pPr>
        <w:pStyle w:val="Normal"/>
        <w:widowControl/>
        <w:tabs>
          <w:tab w:val="clear" w:pos="720"/>
          <w:tab w:val="left" w:pos="-9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jc w:val="both"/>
        <w:rPr>
          <w:rFonts w:ascii="Arial" w:hAnsi="Arial" w:eastAsia="Arial" w:cs="Arial"/>
        </w:rPr>
      </w:pPr>
      <w:r>
        <w:rPr>
          <w:rFonts w:eastAsia="Arial" w:cs="Arial" w:ascii="Arial" w:hAnsi="Arial"/>
        </w:rPr>
      </w:r>
    </w:p>
    <w:p>
      <w:pPr>
        <w:pStyle w:val="Normal"/>
        <w:widowControl/>
        <w:tabs>
          <w:tab w:val="clear" w:pos="720"/>
          <w:tab w:val="left" w:pos="-9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540" w:start="540" w:end="0"/>
        <w:jc w:val="both"/>
        <w:rPr>
          <w:rFonts w:ascii="Arial" w:hAnsi="Arial" w:eastAsia="Arial" w:cs="Arial"/>
        </w:rPr>
      </w:pPr>
      <w:r>
        <w:rPr>
          <w:rFonts w:eastAsia="Arial" w:cs="Arial" w:ascii="Arial" w:hAnsi="Arial"/>
        </w:rPr>
        <w:t>2.4</w:t>
        <w:tab/>
        <w:t>PG&amp;E has the right to obtain or directly access any data available from the Gas Meter.  PG&amp;E may also affix, or add-on, devices to a Gas Meter.  PG&amp;E would pay the cost of such add-ons.  Customer ownership of a Gas Meter shall not prevent or interfere with PG&amp;E’s ability to read, replace or reconfigure the Gas Meter.</w:t>
      </w:r>
    </w:p>
    <w:p>
      <w:pPr>
        <w:pStyle w:val="Normal"/>
        <w:widowControl/>
        <w:tabs>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jc w:val="both"/>
        <w:rPr>
          <w:rFonts w:ascii="Arial" w:hAnsi="Arial" w:eastAsia="Arial" w:cs="Arial"/>
        </w:rPr>
      </w:pPr>
      <w:r>
        <w:rPr>
          <w:rFonts w:eastAsia="Arial" w:cs="Arial" w:ascii="Arial" w:hAnsi="Arial"/>
        </w:rPr>
      </w:r>
    </w:p>
    <w:p>
      <w:pPr>
        <w:pStyle w:val="Footer"/>
        <w:jc w:val="end"/>
        <w:rPr>
          <w:rFonts w:ascii="Arial" w:hAnsi="Arial" w:eastAsia="Arial" w:cs="Arial"/>
        </w:rPr>
      </w:pPr>
      <w:r>
        <w:rPr>
          <w:rFonts w:eastAsia="Arial" w:cs="Arial" w:ascii="Arial" w:hAnsi="Arial"/>
        </w:rPr>
        <w:t>Form 79-969</w:t>
      </w:r>
    </w:p>
    <w:p>
      <w:pPr>
        <w:pStyle w:val="Footer"/>
        <w:jc w:val="end"/>
        <w:rPr/>
      </w:pPr>
      <w:r>
        <w:rPr>
          <w:rFonts w:eastAsia="Arial" w:cs="Arial" w:ascii="Arial" w:hAnsi="Arial"/>
        </w:rPr>
        <w:t xml:space="preserve">Page </w:t>
      </w:r>
      <w:r>
        <w:rPr>
          <w:rStyle w:val="PageNumber"/>
          <w:rFonts w:eastAsia="Arial" w:cs="Arial" w:ascii="Arial" w:hAnsi="Arial"/>
        </w:rPr>
        <w:t>1 of 6</w:t>
      </w:r>
    </w:p>
    <w:p>
      <w:pPr>
        <w:pStyle w:val="Normal"/>
        <w:widowControl/>
        <w:tabs>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540" w:start="540" w:end="0"/>
        <w:jc w:val="end"/>
        <w:rPr>
          <w:rFonts w:ascii="Arial" w:hAnsi="Arial" w:eastAsia="Arial" w:cs="Arial"/>
        </w:rPr>
      </w:pPr>
      <w:r>
        <w:rPr>
          <w:rStyle w:val="PageNumber"/>
          <w:rFonts w:eastAsia="Arial" w:cs="Arial" w:ascii="Arial" w:hAnsi="Arial"/>
        </w:rPr>
        <w:t>Revised August 4, 2000</w:t>
      </w:r>
    </w:p>
    <w:p>
      <w:pPr>
        <w:pStyle w:val="Normal"/>
        <w:widowControl/>
        <w:tabs>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540" w:start="540" w:end="0"/>
        <w:jc w:val="both"/>
        <w:rPr>
          <w:rFonts w:ascii="Arial" w:hAnsi="Arial" w:eastAsia="Arial" w:cs="Arial"/>
        </w:rPr>
      </w:pPr>
      <w:r>
        <w:rPr>
          <w:rFonts w:eastAsia="Arial" w:cs="Arial" w:ascii="Arial" w:hAnsi="Arial"/>
        </w:rPr>
      </w:r>
    </w:p>
    <w:p>
      <w:pPr>
        <w:pStyle w:val="Normal"/>
        <w:widowControl/>
        <w:tabs>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540" w:start="540" w:end="0"/>
        <w:jc w:val="both"/>
        <w:rPr>
          <w:rFonts w:ascii="Arial" w:hAnsi="Arial" w:eastAsia="Arial" w:cs="Arial"/>
        </w:rPr>
      </w:pPr>
      <w:r>
        <w:rPr>
          <w:rFonts w:eastAsia="Arial" w:cs="Arial" w:ascii="Arial" w:hAnsi="Arial"/>
        </w:rPr>
      </w:r>
    </w:p>
    <w:p>
      <w:pPr>
        <w:pStyle w:val="Normal"/>
        <w:widowControl/>
        <w:tabs>
          <w:tab w:val="clear" w:pos="720"/>
          <w:tab w:val="left" w:pos="-90" w:leader="none"/>
        </w:tabs>
        <w:ind w:hanging="540" w:start="540" w:end="0"/>
        <w:jc w:val="both"/>
        <w:rPr>
          <w:rFonts w:ascii="Arial" w:hAnsi="Arial" w:eastAsia="Arial" w:cs="Arial"/>
          <w:b/>
          <w:bCs/>
        </w:rPr>
      </w:pPr>
      <w:r>
        <w:rPr>
          <w:rFonts w:eastAsia="Arial" w:cs="Arial" w:ascii="Arial" w:hAnsi="Arial"/>
          <w:b/>
          <w:bCs/>
        </w:rPr>
        <w:t>3.</w:t>
        <w:tab/>
        <w:t>General Responsibilities of Customer</w:t>
      </w:r>
    </w:p>
    <w:p>
      <w:pPr>
        <w:pStyle w:val="Normal"/>
        <w:widowControl/>
        <w:tabs>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540" w:start="540" w:end="0"/>
        <w:jc w:val="both"/>
        <w:rPr>
          <w:rFonts w:ascii="Arial" w:hAnsi="Arial" w:eastAsia="Arial" w:cs="Arial"/>
          <w:b/>
          <w:bCs/>
        </w:rPr>
      </w:pPr>
      <w:r>
        <w:rPr>
          <w:rFonts w:eastAsia="Arial" w:cs="Arial" w:ascii="Arial" w:hAnsi="Arial"/>
          <w:b/>
          <w:bCs/>
        </w:rPr>
      </w:r>
    </w:p>
    <w:p>
      <w:pPr>
        <w:pStyle w:val="Normal"/>
        <w:widowControl/>
        <w:numPr>
          <w:ilvl w:val="0"/>
          <w:numId w:val="3"/>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spacing w:lineRule="atLeast" w:line="240"/>
        <w:ind w:hanging="900" w:start="900" w:end="0"/>
        <w:jc w:val="both"/>
        <w:rPr>
          <w:rFonts w:ascii="Arial" w:hAnsi="Arial" w:eastAsia="Arial" w:cs="Arial"/>
        </w:rPr>
      </w:pPr>
      <w:r>
        <w:rPr>
          <w:rFonts w:eastAsia="Arial" w:cs="Arial" w:ascii="Arial" w:hAnsi="Arial"/>
        </w:rPr>
        <w:t>Customer shall pay PG&amp;E for the engineering, furnishing, construction, installation, maintenance, testing, repair and removal of the Gas Meter as shall be provided for in the CM&amp;O Agreement.</w:t>
      </w:r>
    </w:p>
    <w:p>
      <w:pPr>
        <w:pStyle w:val="Normal"/>
        <w:widowControl/>
        <w:numPr>
          <w:ilvl w:val="0"/>
          <w:numId w:val="0"/>
        </w:numPr>
        <w:tabs>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0" w:start="540" w:end="0"/>
        <w:jc w:val="both"/>
        <w:rPr>
          <w:rFonts w:ascii="Arial" w:hAnsi="Arial" w:eastAsia="Arial" w:cs="Arial"/>
        </w:rPr>
      </w:pPr>
      <w:r>
        <w:rPr>
          <w:rFonts w:eastAsia="Arial" w:cs="Arial" w:ascii="Arial" w:hAnsi="Arial"/>
        </w:rPr>
      </w:r>
    </w:p>
    <w:p>
      <w:pPr>
        <w:pStyle w:val="Normal"/>
        <w:widowControl/>
        <w:numPr>
          <w:ilvl w:val="0"/>
          <w:numId w:val="3"/>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spacing w:lineRule="atLeast" w:line="240"/>
        <w:ind w:hanging="900" w:start="900" w:end="0"/>
        <w:jc w:val="both"/>
        <w:rPr>
          <w:rFonts w:ascii="Arial" w:hAnsi="Arial" w:eastAsia="Arial" w:cs="Arial"/>
        </w:rPr>
      </w:pPr>
      <w:r>
        <w:rPr>
          <w:rFonts w:eastAsia="Arial" w:cs="Arial" w:ascii="Arial" w:hAnsi="Arial"/>
        </w:rPr>
        <w:t>Customer shall be responsible for all gas service conditions and standards as outlined in PG&amp;E’s Electric &amp; Gas Service Requirements (PG&amp;E's “Greenbook”).</w:t>
      </w:r>
    </w:p>
    <w:p>
      <w:pPr>
        <w:pStyle w:val="Normal"/>
        <w:widowControl/>
        <w:numPr>
          <w:ilvl w:val="0"/>
          <w:numId w:val="0"/>
        </w:numPr>
        <w:tabs>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0" w:start="540" w:end="0"/>
        <w:jc w:val="both"/>
        <w:rPr>
          <w:rFonts w:ascii="Arial" w:hAnsi="Arial" w:eastAsia="Arial" w:cs="Arial"/>
        </w:rPr>
      </w:pPr>
      <w:r>
        <w:rPr>
          <w:rFonts w:eastAsia="Arial" w:cs="Arial" w:ascii="Arial" w:hAnsi="Arial"/>
        </w:rPr>
      </w:r>
    </w:p>
    <w:p>
      <w:pPr>
        <w:pStyle w:val="Normal"/>
        <w:widowControl/>
        <w:numPr>
          <w:ilvl w:val="0"/>
          <w:numId w:val="3"/>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spacing w:lineRule="atLeast" w:line="240"/>
        <w:ind w:hanging="900" w:start="900" w:end="0"/>
        <w:jc w:val="both"/>
        <w:rPr>
          <w:rFonts w:ascii="Arial" w:hAnsi="Arial" w:eastAsia="Arial" w:cs="Arial"/>
        </w:rPr>
      </w:pPr>
      <w:r>
        <w:rPr>
          <w:rFonts w:eastAsia="Arial" w:cs="Arial" w:ascii="Arial" w:hAnsi="Arial"/>
        </w:rPr>
        <w:t>Customer shall not perform any maintenance, testing or repair of the installed Gas Meter.</w:t>
      </w:r>
    </w:p>
    <w:p>
      <w:pPr>
        <w:pStyle w:val="Normal"/>
        <w:widowControl/>
        <w:numPr>
          <w:ilvl w:val="0"/>
          <w:numId w:val="0"/>
        </w:numPr>
        <w:tabs>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0" w:start="540" w:end="0"/>
        <w:jc w:val="both"/>
        <w:rPr>
          <w:rFonts w:ascii="Arial" w:hAnsi="Arial" w:eastAsia="Arial" w:cs="Arial"/>
        </w:rPr>
      </w:pPr>
      <w:r>
        <w:rPr>
          <w:rFonts w:eastAsia="Arial" w:cs="Arial" w:ascii="Arial" w:hAnsi="Arial"/>
        </w:rPr>
      </w:r>
    </w:p>
    <w:p>
      <w:pPr>
        <w:pStyle w:val="Normal"/>
        <w:widowControl/>
        <w:numPr>
          <w:ilvl w:val="0"/>
          <w:numId w:val="3"/>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spacing w:lineRule="atLeast" w:line="240"/>
        <w:ind w:hanging="900" w:start="900" w:end="0"/>
        <w:jc w:val="both"/>
        <w:rPr>
          <w:rFonts w:ascii="Arial" w:hAnsi="Arial" w:eastAsia="Arial" w:cs="Arial"/>
        </w:rPr>
      </w:pPr>
      <w:r>
        <w:rPr>
          <w:rFonts w:eastAsia="Arial" w:cs="Arial" w:ascii="Arial" w:hAnsi="Arial"/>
        </w:rPr>
        <w:t>Customer shall pay a contribution for portions of the new service connection owned by PG&amp;E in accordance with PG&amp;E's Gas Rules 2, 15 and 16 on file with, and authorized by, the Commission.</w:t>
      </w:r>
    </w:p>
    <w:p>
      <w:pPr>
        <w:pStyle w:val="Normal"/>
        <w:widowControl/>
        <w:numPr>
          <w:ilvl w:val="0"/>
          <w:numId w:val="0"/>
        </w:numPr>
        <w:tabs>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0" w:start="540" w:end="0"/>
        <w:jc w:val="both"/>
        <w:rPr>
          <w:rFonts w:ascii="Arial" w:hAnsi="Arial" w:eastAsia="Arial" w:cs="Arial"/>
        </w:rPr>
      </w:pPr>
      <w:r>
        <w:rPr>
          <w:rFonts w:eastAsia="Arial" w:cs="Arial" w:ascii="Arial" w:hAnsi="Arial"/>
        </w:rPr>
      </w:r>
    </w:p>
    <w:p>
      <w:pPr>
        <w:pStyle w:val="Normal"/>
        <w:widowControl/>
        <w:numPr>
          <w:ilvl w:val="0"/>
          <w:numId w:val="3"/>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spacing w:lineRule="atLeast" w:line="240"/>
        <w:ind w:hanging="360" w:start="900" w:end="0"/>
        <w:jc w:val="both"/>
        <w:rPr>
          <w:rFonts w:ascii="Arial" w:hAnsi="Arial" w:eastAsia="Arial" w:cs="Arial"/>
        </w:rPr>
      </w:pPr>
      <w:r>
        <w:rPr>
          <w:rFonts w:eastAsia="Arial" w:cs="Arial" w:ascii="Arial" w:hAnsi="Arial"/>
        </w:rPr>
        <w:t>This agreement in no way relieves Customer from performing, nor obligates PG&amp;E to perform, construction and operation of Customer’s communication network; negotiations or performance of any terms of any agreement between Customer and third party regarding the frequency and accuracy of any interval usage data to be provided; communication of problems with such data delivery to Customer, or provisions of back-up and emergency methods of data delivery to Customer in the event Customer’s communication network fails.</w:t>
      </w:r>
    </w:p>
    <w:p>
      <w:pPr>
        <w:pStyle w:val="Normal"/>
        <w:widowControl/>
        <w:tabs>
          <w:tab w:val="clear" w:pos="720"/>
          <w:tab w:val="left" w:pos="-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540" w:start="540" w:end="0"/>
        <w:jc w:val="both"/>
        <w:rPr>
          <w:rFonts w:ascii="Arial" w:hAnsi="Arial" w:eastAsia="Arial" w:cs="Arial"/>
        </w:rPr>
      </w:pPr>
      <w:r>
        <w:rPr>
          <w:rFonts w:eastAsia="Arial" w:cs="Arial" w:ascii="Arial" w:hAnsi="Arial"/>
        </w:rPr>
      </w:r>
    </w:p>
    <w:p>
      <w:pPr>
        <w:pStyle w:val="Normal"/>
        <w:widowControl/>
        <w:tabs>
          <w:tab w:val="clear" w:pos="720"/>
          <w:tab w:val="left" w:pos="-9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540" w:start="540" w:end="0"/>
        <w:jc w:val="both"/>
        <w:rPr>
          <w:rFonts w:ascii="Arial" w:hAnsi="Arial" w:eastAsia="Arial" w:cs="Arial"/>
          <w:b/>
          <w:bCs/>
        </w:rPr>
      </w:pPr>
      <w:r>
        <w:rPr>
          <w:rFonts w:eastAsia="Arial" w:cs="Arial" w:ascii="Arial" w:hAnsi="Arial"/>
          <w:b/>
          <w:bCs/>
        </w:rPr>
        <w:t>4.</w:t>
        <w:tab/>
        <w:t>General Responsibilities of PG&amp;E</w:t>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t xml:space="preserve">4.1 </w:t>
        <w:tab/>
        <w:t xml:space="preserve">PG&amp;E shall engineer, furnish, construct, install, and, if necessary, remove and replace the Gas Meter at the Customer's expense as shall be provided for in the CM&amp;O Agreement. </w:t>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t>4.2</w:t>
        <w:tab/>
        <w:t>PG&amp;E shall read the Gas Meter for billing purposes.</w:t>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t>4.3</w:t>
        <w:tab/>
        <w:t>PG&amp;E shall maintain and test the Gas Meter according to PG&amp;E's usual practices for the type of Gas Meter installed at the Customer's expense as shall be provided for in the CM&amp;O Agreement.</w:t>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r>
    </w:p>
    <w:p>
      <w:pPr>
        <w:pStyle w:val="Normal"/>
        <w:widowControl/>
        <w:tabs>
          <w:tab w:val="clear" w:pos="720"/>
          <w:tab w:val="left" w:pos="-180" w:leader="none"/>
          <w:tab w:val="left" w:pos="-90" w:leader="none"/>
        </w:tabs>
        <w:ind w:hanging="540" w:start="540" w:end="0"/>
        <w:jc w:val="both"/>
        <w:rPr>
          <w:rFonts w:ascii="Arial" w:hAnsi="Arial" w:eastAsia="Arial" w:cs="Arial"/>
        </w:rPr>
      </w:pPr>
      <w:r>
        <w:rPr>
          <w:rFonts w:eastAsia="Arial" w:cs="Arial" w:ascii="Arial" w:hAnsi="Arial"/>
        </w:rPr>
        <w:t xml:space="preserve">4.4  </w:t>
        <w:tab/>
        <w:t>PG&amp;E shall make a reasonable attempt to provide the services described herein in a timely and expeditious manner.  However, PG&amp;E shall not be responsible for any delay in completion of its work resulting from any cause or condition beyond the control of PG&amp;E.</w:t>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r>
    </w:p>
    <w:p>
      <w:pPr>
        <w:pStyle w:val="BodyText2"/>
        <w:tabs>
          <w:tab w:val="clear" w:pos="0"/>
          <w:tab w:val="left" w:pos="-90" w:leader="none"/>
        </w:tabs>
        <w:ind w:hanging="540" w:start="540" w:end="0"/>
        <w:rPr/>
      </w:pPr>
      <w:r>
        <w:rPr>
          <w:b/>
          <w:bCs/>
        </w:rPr>
        <w:t>5.</w:t>
      </w:r>
      <w:r>
        <w:rPr/>
        <w:tab/>
      </w:r>
      <w:r>
        <w:rPr>
          <w:b/>
          <w:bCs/>
        </w:rPr>
        <w:t xml:space="preserve">Abandonment or Removal of the Gas Meter </w:t>
      </w:r>
    </w:p>
    <w:p>
      <w:pPr>
        <w:pStyle w:val="BodyText2"/>
        <w:tabs>
          <w:tab w:val="clear" w:pos="0"/>
          <w:tab w:val="left" w:pos="-90" w:leader="none"/>
        </w:tabs>
        <w:ind w:hanging="540" w:start="540" w:end="0"/>
        <w:rPr/>
      </w:pPr>
      <w:r>
        <w:rPr/>
        <w:tab/>
        <w:t>If Customer wishes to terminate this agreement, Customer must provide PG&amp;E with thirty (30) calendar days written notice.  PG&amp;E will, at the Customer’s expense, remove the Gas Meter, and replace it with appropriate PG&amp;E equipment.  If Customer wishes to vacate the premises and transfer ownership of the Gas Meter to the new occupant, the new occupant must execute an agreement with PG&amp;E governing use of the Gas Meter prior to the change in title.  If the new occupant has not executed a suitable agreement with PG&amp;E, Customer agrees that unless Customer has made arrangements with PG&amp;E to remove the Gas Meter at the Customer’s expense, the Gas Meter will be deemed abandoned and become the property of PG&amp;E once Customer vacates the Site.</w:t>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r>
    </w:p>
    <w:p>
      <w:pPr>
        <w:pStyle w:val="Normal"/>
        <w:widowControl/>
        <w:tabs>
          <w:tab w:val="clear" w:pos="720"/>
          <w:tab w:val="left" w:pos="-90" w:leader="none"/>
        </w:tabs>
        <w:ind w:hanging="540" w:start="540" w:end="0"/>
        <w:jc w:val="both"/>
        <w:rPr>
          <w:rFonts w:ascii="Arial" w:hAnsi="Arial" w:eastAsia="Arial" w:cs="Arial"/>
          <w:b/>
          <w:bCs/>
        </w:rPr>
      </w:pPr>
      <w:r>
        <w:rPr>
          <w:rFonts w:eastAsia="Arial" w:cs="Arial" w:ascii="Arial" w:hAnsi="Arial"/>
          <w:b/>
          <w:bCs/>
        </w:rPr>
        <w:t>6.</w:t>
        <w:tab/>
        <w:t>Changes in Load or Service Requirements</w:t>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tab/>
        <w:t>If Customer’s load or service requirements change to the extent that the Gas Meter must be changed, any additional installation costs necessary to change the Gas Meter and related equipment in order to continue sufficient gas delivery will be paid to PG&amp;E by Customer in advance of any work.</w:t>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r>
    </w:p>
    <w:p>
      <w:pPr>
        <w:pStyle w:val="Normal"/>
        <w:widowControl/>
        <w:tabs>
          <w:tab w:val="clear" w:pos="720"/>
          <w:tab w:val="left" w:pos="-90" w:leader="none"/>
        </w:tabs>
        <w:ind w:hanging="540" w:start="540" w:end="0"/>
        <w:jc w:val="both"/>
        <w:rPr>
          <w:rFonts w:ascii="Arial" w:hAnsi="Arial" w:eastAsia="Arial" w:cs="Arial"/>
          <w:b/>
          <w:bCs/>
        </w:rPr>
      </w:pPr>
      <w:r>
        <w:rPr>
          <w:rFonts w:eastAsia="Arial" w:cs="Arial" w:ascii="Arial" w:hAnsi="Arial"/>
          <w:b/>
          <w:bCs/>
        </w:rPr>
        <w:t>7.</w:t>
        <w:tab/>
        <w:t>Malfunction of Gas Meter</w:t>
      </w:r>
    </w:p>
    <w:p>
      <w:pPr>
        <w:pStyle w:val="Normal"/>
        <w:widowControl/>
        <w:tabs>
          <w:tab w:val="clear" w:pos="720"/>
          <w:tab w:val="left" w:pos="-360" w:leader="none"/>
        </w:tabs>
        <w:ind w:hanging="540" w:start="540" w:end="0"/>
        <w:jc w:val="both"/>
        <w:rPr>
          <w:rFonts w:ascii="Arial" w:hAnsi="Arial" w:eastAsia="Arial" w:cs="Arial"/>
        </w:rPr>
      </w:pPr>
      <w:r>
        <w:rPr>
          <w:rFonts w:eastAsia="Arial" w:cs="Arial" w:ascii="Arial" w:hAnsi="Arial"/>
        </w:rPr>
        <w:t>7.1</w:t>
        <w:tab/>
        <w:t>Unless mutually agreed-upon otherwise by PG&amp;E and Customer in writing, if the Gas Meter malfunctions, PG&amp;E, at its sole discretion, shall either repair the Gas Meter or replace it with suitable PG&amp;E equipment.  Such a repair or replacement will be at the Customer’s expense.  If the Gas Meter has been replaced with PG&amp;E equipment and Customer later desires to replace the PG&amp;E equipment with Customer-owned equipment, the Customer shall pay the costs of removing the PG&amp;E equipment and installing the Customer-owned equipment, as shall be provided for in the CM&amp;O Agreement.</w:t>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r>
    </w:p>
    <w:p>
      <w:pPr>
        <w:pStyle w:val="Normal"/>
        <w:widowControl/>
        <w:tabs>
          <w:tab w:val="clear" w:pos="720"/>
          <w:tab w:val="left" w:pos="-270" w:leader="none"/>
        </w:tabs>
        <w:ind w:hanging="540" w:start="540" w:end="0"/>
        <w:jc w:val="both"/>
        <w:rPr>
          <w:rFonts w:ascii="Arial" w:hAnsi="Arial" w:eastAsia="Arial" w:cs="Arial"/>
        </w:rPr>
      </w:pPr>
      <w:r>
        <w:rPr>
          <w:rFonts w:eastAsia="Arial" w:cs="Arial" w:ascii="Arial" w:hAnsi="Arial"/>
        </w:rPr>
        <w:t>7.2</w:t>
        <w:tab/>
        <w:t>Customer shall immediately notify PG&amp;E orally and in writing of any knowledge of an actual or suspected failure of the Gas Meter.</w:t>
      </w:r>
    </w:p>
    <w:p>
      <w:pPr>
        <w:pStyle w:val="Normal"/>
        <w:widowControl/>
        <w:tabs>
          <w:tab w:val="clear" w:pos="720"/>
          <w:tab w:val="left" w:pos="-90" w:leader="none"/>
        </w:tabs>
        <w:ind w:hanging="540" w:start="540" w:end="0"/>
        <w:jc w:val="both"/>
        <w:rPr>
          <w:rFonts w:ascii="Arial" w:hAnsi="Arial" w:eastAsia="Arial" w:cs="Arial"/>
          <w:b/>
          <w:bCs/>
        </w:rPr>
      </w:pPr>
      <w:r>
        <w:rPr>
          <w:rFonts w:eastAsia="Arial" w:cs="Arial" w:ascii="Arial" w:hAnsi="Arial"/>
          <w:b/>
          <w:bCs/>
        </w:rPr>
      </w:r>
    </w:p>
    <w:p>
      <w:pPr>
        <w:pStyle w:val="Normal"/>
        <w:widowControl/>
        <w:tabs>
          <w:tab w:val="clear" w:pos="720"/>
          <w:tab w:val="left" w:pos="-90" w:leader="none"/>
        </w:tabs>
        <w:ind w:hanging="540" w:start="540" w:end="0"/>
        <w:jc w:val="both"/>
        <w:rPr>
          <w:rFonts w:ascii="Arial" w:hAnsi="Arial" w:eastAsia="Arial" w:cs="Arial"/>
          <w:b/>
          <w:bCs/>
        </w:rPr>
      </w:pPr>
      <w:r>
        <w:rPr>
          <w:rFonts w:eastAsia="Arial" w:cs="Arial" w:ascii="Arial" w:hAnsi="Arial"/>
          <w:b/>
          <w:bCs/>
        </w:rPr>
        <w:t>8.</w:t>
        <w:tab/>
        <w:t>Assignment of Agreement</w:t>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tab/>
        <w:t xml:space="preserve">Customer may assign this agreement only if PG&amp;E consents in writing and the party to whom the agreement is assigned (Assignee) agrees in writing, to perform the obligations of Customer hereunder.  PG&amp;E's consent will not be unreasonably withheld. Such assignment shall be made using PG&amp;E’s Assignment Agreement. Except as provided below in this Section 8, assignment of this agreement shall not release Customer from any of the obligations under this agreement and shall be deemed to include Customer’s right to any refunds then unpaid or which may thereafter become payable. If the Assignee meets PG&amp;E's creditworthiness requirements specified in PG&amp;E's Gas Rule 25, Customer shall be released from any of the financial obligations under this agreement.  </w:t>
      </w:r>
    </w:p>
    <w:p>
      <w:pPr>
        <w:pStyle w:val="1"/>
        <w:widowControl/>
        <w:tabs>
          <w:tab w:val="clear" w:pos="720"/>
          <w:tab w:val="left" w:pos="-90" w:leader="none"/>
        </w:tabs>
        <w:ind w:hanging="540" w:start="540" w:end="0"/>
        <w:jc w:val="both"/>
        <w:rPr>
          <w:rFonts w:ascii="Arial" w:hAnsi="Arial" w:eastAsia="Arial" w:cs="Arial"/>
          <w:b/>
          <w:bCs/>
          <w:sz w:val="20"/>
          <w:szCs w:val="20"/>
        </w:rPr>
      </w:pPr>
      <w:r>
        <w:rPr>
          <w:rFonts w:eastAsia="Arial" w:cs="Arial"/>
          <w:b/>
          <w:bCs/>
          <w:sz w:val="20"/>
          <w:szCs w:val="20"/>
        </w:rPr>
      </w:r>
    </w:p>
    <w:p>
      <w:pPr>
        <w:pStyle w:val="1"/>
        <w:widowControl/>
        <w:numPr>
          <w:ilvl w:val="0"/>
          <w:numId w:val="4"/>
        </w:numPr>
        <w:tabs>
          <w:tab w:val="clear" w:pos="720"/>
          <w:tab w:val="left" w:pos="0" w:leader="none"/>
        </w:tabs>
        <w:ind w:hanging="1440" w:start="1440" w:end="0"/>
        <w:jc w:val="both"/>
        <w:rPr>
          <w:b/>
          <w:bCs/>
          <w:sz w:val="20"/>
          <w:szCs w:val="20"/>
        </w:rPr>
      </w:pPr>
      <w:r>
        <w:rPr>
          <w:b/>
          <w:bCs/>
          <w:sz w:val="20"/>
          <w:szCs w:val="20"/>
        </w:rPr>
        <w:t>Indemnification</w:t>
      </w:r>
    </w:p>
    <w:p>
      <w:pPr>
        <w:pStyle w:val="111"/>
        <w:tabs>
          <w:tab w:val="left" w:pos="-90" w:leader="none"/>
          <w:tab w:val="left" w:pos="2160" w:leader="none"/>
        </w:tabs>
        <w:ind w:hanging="540" w:start="540" w:end="0"/>
        <w:jc w:val="both"/>
        <w:rPr>
          <w:sz w:val="20"/>
          <w:szCs w:val="20"/>
        </w:rPr>
      </w:pPr>
      <w:r>
        <w:rPr>
          <w:sz w:val="20"/>
          <w:szCs w:val="20"/>
        </w:rPr>
        <w:t>9.1</w:t>
        <w:tab/>
        <w:t>To the fullest extent permitted by law, each Party (the “Indemnifying Party”) shall indemnify and hold harmless the other Party, and its current and future direct and indirect parent companies, affiliates and their shareholders, officers, directors, employees, agents, servants, and assigns (collectively, the “Indemnified Party”) and at the Indemnified Party's option, the Indemnifying Party shall defend the Indemnified Party from and against any and all claims and/or liabilities for losses, expenses, damage to property, injury to or death of any person, including, but not limited to, the Indemnified Party’s employees and its affiliates’ employees, subcontractors and subcontractors’ employees, or any other liability incurred by the Indemnified Party, including reasonable expenses, legal and otherwise, which shall include reasonable attorneys’ fees, caused wholly or in part by any negligent, grossly negligent, or willful act or omission by the Indemnifying Party, its officers, directors, employees, agents, or assigns arising out of this Agreement, except to the extent caused wholly or in part by any negligent, grossly negligent, or willful act or omission of the Indemnified Party.</w:t>
      </w:r>
    </w:p>
    <w:p>
      <w:pPr>
        <w:pStyle w:val="111"/>
        <w:tabs>
          <w:tab w:val="left" w:pos="-90" w:leader="none"/>
          <w:tab w:val="left" w:pos="2160" w:leader="none"/>
        </w:tabs>
        <w:ind w:hanging="0" w:start="0" w:end="0"/>
        <w:jc w:val="both"/>
        <w:rPr>
          <w:sz w:val="20"/>
          <w:szCs w:val="20"/>
        </w:rPr>
      </w:pPr>
      <w:r>
        <w:rPr>
          <w:sz w:val="20"/>
          <w:szCs w:val="20"/>
        </w:rPr>
      </w:r>
    </w:p>
    <w:p>
      <w:pPr>
        <w:pStyle w:val="111"/>
        <w:tabs>
          <w:tab w:val="left" w:pos="-90" w:leader="none"/>
          <w:tab w:val="left" w:pos="2160" w:leader="none"/>
        </w:tabs>
        <w:ind w:hanging="540" w:start="540" w:end="0"/>
        <w:jc w:val="both"/>
        <w:rPr/>
      </w:pPr>
      <w:r>
        <w:rPr>
          <w:sz w:val="20"/>
          <w:szCs w:val="20"/>
        </w:rPr>
        <w:t>9.2</w:t>
        <w:tab/>
        <w:t>If any claim covered by Section 9.1 is brought against the Indemnified Party, then the Indemnifying Party shall be entitled to participate in, and unless in the opinion of counsel for the Indemnified Party a conflict of interest between the Parties may exist with respect to such claim, assume the defense of such claim, with counsel reasonably acceptable to the Indemnified Party.  If the Indemnifying Party does not assume the defense of the Indemnified Party, or if a conflict precludes the Indemnifying Party from assuming the defense, then the Indemnifying Party shall reimburse the Indemnified Party on a monthly basis for the Indemnified Party</w:t>
      </w:r>
      <w:r>
        <w:rPr>
          <w:sz w:val="20"/>
          <w:szCs w:val="20"/>
          <w:vertAlign w:val="superscript"/>
        </w:rPr>
        <w:t>’</w:t>
      </w:r>
      <w:r>
        <w:rPr>
          <w:sz w:val="20"/>
          <w:szCs w:val="20"/>
        </w:rPr>
        <w:t>s defense through separate counsel of the Indemnified Party's choice. Even if the Indemnifying Party assumes the defense of the Indemnified Party with acceptable counsel, the Indemnified Party, at its sole option, may participate in the defense, at its own expense, with counsel of its own choice without relieving the Indemnifying Party of any of its obligations hereunder.</w:t>
      </w:r>
    </w:p>
    <w:p>
      <w:pPr>
        <w:pStyle w:val="111"/>
        <w:tabs>
          <w:tab w:val="left" w:pos="-90" w:leader="none"/>
          <w:tab w:val="left" w:pos="2160" w:leader="none"/>
        </w:tabs>
        <w:ind w:hanging="540" w:start="540" w:end="0"/>
        <w:jc w:val="both"/>
        <w:rPr>
          <w:sz w:val="20"/>
          <w:szCs w:val="20"/>
        </w:rPr>
      </w:pPr>
      <w:r>
        <w:rPr>
          <w:sz w:val="20"/>
          <w:szCs w:val="20"/>
        </w:rPr>
      </w:r>
    </w:p>
    <w:p>
      <w:pPr>
        <w:pStyle w:val="111"/>
        <w:tabs>
          <w:tab w:val="left" w:pos="-90" w:leader="none"/>
          <w:tab w:val="left" w:pos="2160" w:leader="none"/>
        </w:tabs>
        <w:ind w:hanging="540" w:start="540" w:end="0"/>
        <w:jc w:val="both"/>
        <w:rPr/>
      </w:pPr>
      <w:r>
        <w:rPr>
          <w:sz w:val="20"/>
          <w:szCs w:val="20"/>
        </w:rPr>
        <w:t>9.3</w:t>
        <w:tab/>
        <w:t>The Indemnifying Party's obligation to indemnify under this Section 9 shall survive termination of this Agreement, and shall not be limited in any way by any limitation on the amount or type of damages, compensation or benefits payable by or for the Indemnifying Party under any statutory scheme, including, without limitation, under any Worker</w:t>
      </w:r>
      <w:r>
        <w:rPr>
          <w:sz w:val="20"/>
          <w:szCs w:val="20"/>
          <w:vertAlign w:val="superscript"/>
        </w:rPr>
        <w:t>’</w:t>
      </w:r>
      <w:r>
        <w:rPr>
          <w:sz w:val="20"/>
          <w:szCs w:val="20"/>
        </w:rPr>
        <w:t>s Compensation Acts, Disability Benefit Acts or other Employee Benefit Acts.</w:t>
      </w:r>
    </w:p>
    <w:p>
      <w:pPr>
        <w:pStyle w:val="111"/>
        <w:tabs>
          <w:tab w:val="left" w:pos="-90" w:leader="none"/>
          <w:tab w:val="left" w:pos="2160" w:leader="none"/>
        </w:tabs>
        <w:ind w:hanging="540" w:start="540" w:end="0"/>
        <w:rPr>
          <w:sz w:val="20"/>
          <w:szCs w:val="20"/>
        </w:rPr>
      </w:pPr>
      <w:r>
        <w:rPr>
          <w:sz w:val="20"/>
          <w:szCs w:val="20"/>
        </w:rPr>
      </w:r>
    </w:p>
    <w:p>
      <w:pPr>
        <w:pStyle w:val="111"/>
        <w:widowControl/>
        <w:tabs>
          <w:tab w:val="clear" w:pos="2160"/>
          <w:tab w:val="left" w:pos="-90" w:leader="none"/>
        </w:tabs>
        <w:ind w:hanging="540" w:start="540" w:end="0"/>
        <w:jc w:val="both"/>
        <w:rPr/>
      </w:pPr>
      <w:r>
        <w:rPr>
          <w:sz w:val="20"/>
          <w:szCs w:val="20"/>
        </w:rPr>
        <w:t>9.4</w:t>
        <w:tab/>
        <w:t>The Parties acknowledge that any claims, demands, losses, damages, costs, expenses, and legal liability that arise out of, result from, or are in any way connected with the release or spill of any legally designated hazardous material or waste as a result of the work</w:t>
      </w:r>
      <w:r>
        <w:rPr>
          <w:b/>
          <w:bCs/>
          <w:sz w:val="20"/>
          <w:szCs w:val="20"/>
        </w:rPr>
        <w:t xml:space="preserve"> </w:t>
      </w:r>
      <w:r>
        <w:rPr>
          <w:sz w:val="20"/>
          <w:szCs w:val="20"/>
        </w:rPr>
        <w:t>performed under this agreement are expressly within the scope of this indemnity, and that the costs, expenses, and legal liability for environmental investigations, monitoring, containment, abatement, removal, repair, cleanup, restoration, remedial work, penalties, and fines arising from the violation of any local, state, or federal law or regulation, attorney's fees, disbursements, and other response costs are expressly within the scope of this indemnity.</w:t>
      </w:r>
    </w:p>
    <w:p>
      <w:pPr>
        <w:pStyle w:val="111"/>
        <w:widowControl/>
        <w:tabs>
          <w:tab w:val="left" w:pos="-90" w:leader="none"/>
          <w:tab w:val="left" w:pos="2160" w:leader="none"/>
        </w:tabs>
        <w:ind w:hanging="540" w:start="540" w:end="0"/>
        <w:jc w:val="both"/>
        <w:rPr>
          <w:sz w:val="20"/>
          <w:szCs w:val="20"/>
        </w:rPr>
      </w:pPr>
      <w:r>
        <w:rPr>
          <w:sz w:val="20"/>
          <w:szCs w:val="20"/>
        </w:rPr>
      </w:r>
    </w:p>
    <w:p>
      <w:pPr>
        <w:pStyle w:val="111"/>
        <w:widowControl/>
        <w:tabs>
          <w:tab w:val="clear" w:pos="2160"/>
          <w:tab w:val="left" w:pos="-90" w:leader="none"/>
          <w:tab w:val="left" w:pos="1260" w:leader="none"/>
        </w:tabs>
        <w:ind w:hanging="540" w:start="540" w:end="0"/>
        <w:jc w:val="both"/>
        <w:rPr>
          <w:sz w:val="20"/>
          <w:szCs w:val="20"/>
        </w:rPr>
      </w:pPr>
      <w:r>
        <w:rPr>
          <w:sz w:val="20"/>
          <w:szCs w:val="20"/>
        </w:rPr>
        <w:t>9.5</w:t>
        <w:tab/>
        <w:t>Each Party’s liability to the other Party for any loss, cost claim, injury, liability, or expense, including reasonable attorney’s fees relating to or arising from any act or omission in its performance of this agreement, shall be limited to the amount of direct damage actually incurred, except as provided for in this Section 9.  In no event shall either Party be liable to the other Party for any indirect, special, consequential, or punitive damages of any kind whatsoever, whether in contract, tort or strict liability, except in the event of an action covered by the Indemnification Section in this agreement.</w:t>
      </w:r>
    </w:p>
    <w:p>
      <w:pPr>
        <w:pStyle w:val="Normal"/>
        <w:widowControl/>
        <w:tabs>
          <w:tab w:val="clear" w:pos="720"/>
          <w:tab w:val="left" w:pos="-90" w:leader="none"/>
        </w:tabs>
        <w:ind w:hanging="540" w:start="540" w:end="0"/>
        <w:jc w:val="both"/>
        <w:rPr>
          <w:rFonts w:ascii="Arial" w:hAnsi="Arial" w:eastAsia="Arial" w:cs="Arial"/>
          <w:sz w:val="20"/>
          <w:szCs w:val="20"/>
        </w:rPr>
      </w:pPr>
      <w:r>
        <w:rPr>
          <w:rFonts w:eastAsia="Arial" w:cs="Arial" w:ascii="Arial" w:hAnsi="Arial"/>
          <w:sz w:val="20"/>
          <w:szCs w:val="20"/>
        </w:rPr>
      </w:r>
    </w:p>
    <w:p>
      <w:pPr>
        <w:pStyle w:val="Normal"/>
        <w:widowControl/>
        <w:tabs>
          <w:tab w:val="clear" w:pos="720"/>
          <w:tab w:val="left" w:pos="-90" w:leader="none"/>
        </w:tabs>
        <w:ind w:hanging="540" w:start="540" w:end="0"/>
        <w:jc w:val="both"/>
        <w:rPr>
          <w:rFonts w:ascii="Arial" w:hAnsi="Arial" w:eastAsia="Arial" w:cs="Arial"/>
          <w:b/>
          <w:bCs/>
        </w:rPr>
      </w:pPr>
      <w:r>
        <w:rPr>
          <w:rFonts w:eastAsia="Arial" w:cs="Arial" w:ascii="Arial" w:hAnsi="Arial"/>
          <w:b/>
          <w:bCs/>
        </w:rPr>
        <w:t>10.</w:t>
        <w:tab/>
        <w:t>Termination of Agreement</w:t>
      </w:r>
    </w:p>
    <w:p>
      <w:pPr>
        <w:pStyle w:val="Normal"/>
        <w:widowControl/>
        <w:tabs>
          <w:tab w:val="clear" w:pos="720"/>
          <w:tab w:val="left" w:pos="-180" w:leader="none"/>
        </w:tabs>
        <w:ind w:hanging="540" w:start="540" w:end="0"/>
        <w:jc w:val="both"/>
        <w:rPr>
          <w:rFonts w:ascii="Arial" w:hAnsi="Arial" w:eastAsia="Arial" w:cs="Arial"/>
        </w:rPr>
      </w:pPr>
      <w:r>
        <w:rPr>
          <w:rFonts w:eastAsia="Arial" w:cs="Arial" w:ascii="Arial" w:hAnsi="Arial"/>
        </w:rPr>
        <w:t>10.1</w:t>
        <w:tab/>
        <w:t>Except as herein otherwise provided, this agreement will continue in effect until December 31, 2002, or until the Commission acts on the assessment report (described in Section 11), whichever is later, unless terminated by: (i) the Customer on thirty (30) calendar days advance written notice to PG&amp;E, or (ii) PG&amp;E on thirty (30) calendar days advance written notice to the Customer upon a material breach of any provision of this agreement. Upon termination of this agreement under this subsection:</w:t>
      </w:r>
    </w:p>
    <w:p>
      <w:pPr>
        <w:pStyle w:val="Normal"/>
        <w:widowControl/>
        <w:tabs>
          <w:tab w:val="clear" w:pos="720"/>
          <w:tab w:val="left" w:pos="-90" w:leader="none"/>
          <w:tab w:val="left" w:pos="900" w:leader="none"/>
        </w:tabs>
        <w:jc w:val="both"/>
        <w:rPr>
          <w:rFonts w:ascii="Arial" w:hAnsi="Arial" w:eastAsia="Arial" w:cs="Arial"/>
        </w:rPr>
      </w:pPr>
      <w:r>
        <w:rPr>
          <w:rFonts w:eastAsia="Arial" w:cs="Arial" w:ascii="Arial" w:hAnsi="Arial"/>
        </w:rPr>
      </w:r>
    </w:p>
    <w:p>
      <w:pPr>
        <w:pStyle w:val="BodyTextIndent2"/>
        <w:rPr/>
      </w:pPr>
      <w:r>
        <w:rPr/>
        <w:t>a)</w:t>
        <w:tab/>
        <w:t>Customer shall pay to PG&amp;E on demand (in addition to all other payments to which PG&amp;E may be legally entitled by virtue of such termination) a facility termination charge defined as the estimated Gas Meter removal cost, and</w:t>
      </w:r>
    </w:p>
    <w:p>
      <w:pPr>
        <w:pStyle w:val="Normal"/>
        <w:widowControl/>
        <w:tabs>
          <w:tab w:val="clear" w:pos="720"/>
          <w:tab w:val="left" w:pos="-90" w:leader="none"/>
          <w:tab w:val="left" w:pos="900" w:leader="none"/>
        </w:tabs>
        <w:ind w:hanging="360" w:start="900" w:end="0"/>
        <w:jc w:val="both"/>
        <w:rPr>
          <w:rFonts w:ascii="Arial" w:hAnsi="Arial" w:eastAsia="Arial" w:cs="Arial"/>
        </w:rPr>
      </w:pPr>
      <w:r>
        <w:rPr>
          <w:rFonts w:eastAsia="Arial" w:cs="Arial" w:ascii="Arial" w:hAnsi="Arial"/>
        </w:rPr>
      </w:r>
    </w:p>
    <w:p>
      <w:pPr>
        <w:pStyle w:val="Normal"/>
        <w:widowControl/>
        <w:tabs>
          <w:tab w:val="clear" w:pos="720"/>
          <w:tab w:val="left" w:pos="-90" w:leader="none"/>
          <w:tab w:val="left" w:pos="900" w:leader="none"/>
        </w:tabs>
        <w:ind w:hanging="360" w:start="900" w:end="0"/>
        <w:jc w:val="both"/>
        <w:rPr>
          <w:rFonts w:ascii="Arial" w:hAnsi="Arial" w:eastAsia="Arial" w:cs="Arial"/>
        </w:rPr>
      </w:pPr>
      <w:r>
        <w:rPr>
          <w:rFonts w:eastAsia="Arial" w:cs="Arial" w:ascii="Arial" w:hAnsi="Arial"/>
        </w:rPr>
        <w:t>b)</w:t>
        <w:tab/>
        <w:t>PG&amp;E shall be entitled to remove, within a reasonable time, some or all of the equipment comprising the Gas Meter located at the Site.</w:t>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r>
    </w:p>
    <w:p>
      <w:pPr>
        <w:pStyle w:val="Normal"/>
        <w:widowControl/>
        <w:tabs>
          <w:tab w:val="clear" w:pos="720"/>
          <w:tab w:val="left" w:pos="-1440" w:leader="none"/>
          <w:tab w:val="left" w:pos="-90" w:leader="none"/>
        </w:tabs>
        <w:ind w:hanging="540" w:start="540" w:end="0"/>
        <w:jc w:val="both"/>
        <w:rPr>
          <w:rFonts w:ascii="Arial" w:hAnsi="Arial" w:eastAsia="Arial" w:cs="Arial"/>
        </w:rPr>
      </w:pPr>
      <w:r>
        <w:rPr>
          <w:rFonts w:eastAsia="Arial" w:cs="Arial" w:ascii="Arial" w:hAnsi="Arial"/>
        </w:rPr>
        <w:t>10.2</w:t>
        <w:tab/>
        <w:t>PG&amp;E may also terminate this agreement on sixty (60) calendar days advance written notice to the Customer upon PG&amp;E's execution of its right to reconfigure the Gas Meter under Section 2.4.  Upon termination of this agreement under this subsection:</w:t>
      </w:r>
    </w:p>
    <w:p>
      <w:pPr>
        <w:pStyle w:val="Normal"/>
        <w:widowControl/>
        <w:tabs>
          <w:tab w:val="clear" w:pos="720"/>
          <w:tab w:val="left" w:pos="-1440" w:leader="none"/>
          <w:tab w:val="left" w:pos="-90" w:leader="none"/>
        </w:tabs>
        <w:ind w:hanging="540" w:start="540" w:end="0"/>
        <w:jc w:val="both"/>
        <w:rPr>
          <w:rFonts w:ascii="Arial" w:hAnsi="Arial" w:eastAsia="Arial" w:cs="Arial"/>
        </w:rPr>
      </w:pPr>
      <w:r>
        <w:rPr>
          <w:rFonts w:eastAsia="Arial" w:cs="Arial" w:ascii="Arial" w:hAnsi="Arial"/>
        </w:rPr>
      </w:r>
    </w:p>
    <w:p>
      <w:pPr>
        <w:pStyle w:val="Normal"/>
        <w:widowControl/>
        <w:tabs>
          <w:tab w:val="clear" w:pos="720"/>
          <w:tab w:val="left" w:pos="-1440" w:leader="none"/>
          <w:tab w:val="left" w:pos="-90" w:leader="none"/>
        </w:tabs>
        <w:ind w:hanging="360" w:start="900" w:end="0"/>
        <w:jc w:val="both"/>
        <w:rPr>
          <w:rFonts w:ascii="Arial" w:hAnsi="Arial" w:eastAsia="Arial" w:cs="Arial"/>
        </w:rPr>
      </w:pPr>
      <w:r>
        <w:rPr>
          <w:rFonts w:eastAsia="Arial" w:cs="Arial" w:ascii="Arial" w:hAnsi="Arial"/>
        </w:rPr>
        <w:t>a)</w:t>
        <w:tab/>
        <w:t>Customer shall pay to PG&amp;E all payments to which PG&amp;E may be legally entitled, and</w:t>
      </w:r>
    </w:p>
    <w:p>
      <w:pPr>
        <w:pStyle w:val="Normal"/>
        <w:widowControl/>
        <w:tabs>
          <w:tab w:val="clear" w:pos="720"/>
          <w:tab w:val="left" w:pos="-90" w:leader="none"/>
        </w:tabs>
        <w:ind w:hanging="360" w:end="0"/>
        <w:jc w:val="both"/>
        <w:rPr>
          <w:rFonts w:ascii="Arial" w:hAnsi="Arial" w:eastAsia="Arial" w:cs="Arial"/>
        </w:rPr>
      </w:pPr>
      <w:r>
        <w:rPr>
          <w:rFonts w:eastAsia="Arial" w:cs="Arial" w:ascii="Arial" w:hAnsi="Arial"/>
        </w:rPr>
      </w:r>
    </w:p>
    <w:p>
      <w:pPr>
        <w:pStyle w:val="Normal"/>
        <w:widowControl/>
        <w:tabs>
          <w:tab w:val="clear" w:pos="720"/>
          <w:tab w:val="left" w:pos="-90" w:leader="none"/>
        </w:tabs>
        <w:ind w:hanging="360" w:start="900" w:end="0"/>
        <w:jc w:val="both"/>
        <w:rPr>
          <w:rFonts w:ascii="Arial" w:hAnsi="Arial" w:eastAsia="Arial" w:cs="Arial"/>
        </w:rPr>
      </w:pPr>
      <w:r>
        <w:rPr>
          <w:rFonts w:eastAsia="Arial" w:cs="Arial" w:ascii="Arial" w:hAnsi="Arial"/>
        </w:rPr>
        <w:t>b)</w:t>
        <w:tab/>
        <w:t>PG&amp;E shall bear the costs of removing such equipment as may be necessary to reconfigure the Gas Meter and replacing that equipment with PG&amp;E-owned equipment, and PG&amp;E shall return the Customer-owned equipment to the Customer.</w:t>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t xml:space="preserve">10.3 </w:t>
        <w:tab/>
        <w:t xml:space="preserve">Upon termination of this agreement under Sections 10.1 or 10.2, PG&amp;E may, in its sole discretion, purchase the Gas Meter from the Customer under such terms and conditions as may be agreed-upon by the Customer and PG&amp;E. </w:t>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r>
    </w:p>
    <w:p>
      <w:pPr>
        <w:pStyle w:val="Heading1"/>
        <w:widowControl/>
        <w:tabs>
          <w:tab w:val="clear" w:pos="720"/>
          <w:tab w:val="left" w:pos="-360" w:leader="none"/>
          <w:tab w:val="left" w:pos="-90" w:leader="none"/>
        </w:tabs>
        <w:ind w:hanging="540" w:start="540" w:end="0"/>
        <w:rPr/>
      </w:pPr>
      <w:r>
        <w:rPr/>
        <w:t>11.</w:t>
        <w:tab/>
        <w:t>Assessment of the Pilot Program</w:t>
        <w:br/>
      </w:r>
      <w:r>
        <w:rPr>
          <w:b w:val="false"/>
          <w:bCs w:val="false"/>
        </w:rPr>
        <w:t>On or about January 1, 2002, PG&amp;E will begin working with interested parties to prepare a report assessing the pilot meter ownership program.  This assessment report, which will include one or more recommendations concerning the future of the program, will be submitted to the Commission no sooner than June 1, 2002 and no later than July 1, 2002. The report will address, among other things, whether the pilot program should be expanded, and the disposition of all existing Gas Meters if the meter ownership pilot program is not extended.</w:t>
      </w:r>
    </w:p>
    <w:p>
      <w:pPr>
        <w:pStyle w:val="Normal"/>
        <w:widowControl/>
        <w:tabs>
          <w:tab w:val="clear" w:pos="720"/>
          <w:tab w:val="left" w:pos="-90" w:leader="none"/>
        </w:tabs>
        <w:ind w:hanging="540" w:start="540" w:end="0"/>
        <w:jc w:val="both"/>
        <w:rPr>
          <w:rFonts w:ascii="Arial" w:hAnsi="Arial" w:eastAsia="Arial" w:cs="Arial"/>
          <w:b/>
          <w:bCs/>
        </w:rPr>
      </w:pPr>
      <w:r>
        <w:rPr>
          <w:rFonts w:eastAsia="Arial" w:cs="Arial" w:ascii="Arial" w:hAnsi="Arial"/>
          <w:b/>
          <w:bCs/>
        </w:rPr>
      </w:r>
    </w:p>
    <w:p>
      <w:pPr>
        <w:pStyle w:val="Normal"/>
        <w:widowControl/>
        <w:tabs>
          <w:tab w:val="clear" w:pos="720"/>
          <w:tab w:val="left" w:pos="-90" w:leader="none"/>
        </w:tabs>
        <w:ind w:hanging="540" w:start="540" w:end="0"/>
        <w:jc w:val="both"/>
        <w:rPr>
          <w:rFonts w:ascii="Arial" w:hAnsi="Arial" w:eastAsia="Arial" w:cs="Arial"/>
          <w:b/>
          <w:bCs/>
        </w:rPr>
      </w:pPr>
      <w:r>
        <w:rPr>
          <w:rFonts w:eastAsia="Arial" w:cs="Arial" w:ascii="Arial" w:hAnsi="Arial"/>
          <w:b/>
          <w:bCs/>
        </w:rPr>
      </w:r>
    </w:p>
    <w:p>
      <w:pPr>
        <w:pStyle w:val="Normal"/>
        <w:widowControl/>
        <w:tabs>
          <w:tab w:val="clear" w:pos="720"/>
          <w:tab w:val="left" w:pos="-90" w:leader="none"/>
        </w:tabs>
        <w:ind w:hanging="540" w:start="540" w:end="0"/>
        <w:jc w:val="both"/>
        <w:rPr>
          <w:rFonts w:ascii="Arial" w:hAnsi="Arial" w:eastAsia="Arial" w:cs="Arial"/>
          <w:b/>
          <w:bCs/>
        </w:rPr>
      </w:pPr>
      <w:r>
        <w:rPr>
          <w:rFonts w:eastAsia="Arial" w:cs="Arial" w:ascii="Arial" w:hAnsi="Arial"/>
          <w:b/>
          <w:bCs/>
        </w:rPr>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b/>
          <w:bCs/>
        </w:rPr>
        <w:t>12.</w:t>
        <w:tab/>
        <w:t>Effective Date and Term</w:t>
      </w:r>
    </w:p>
    <w:p>
      <w:pPr>
        <w:pStyle w:val="BodyText2"/>
        <w:widowControl/>
        <w:tabs>
          <w:tab w:val="clear" w:pos="0"/>
          <w:tab w:val="left" w:pos="-90" w:leader="none"/>
        </w:tabs>
        <w:ind w:hanging="540" w:start="540" w:end="0"/>
        <w:rPr/>
      </w:pPr>
      <w:r>
        <w:rPr/>
        <w:t xml:space="preserve">12.1 </w:t>
        <w:tab/>
        <w:t>This agreement shall become effective upon execution by the Customer and PG&amp;E.</w:t>
      </w:r>
    </w:p>
    <w:p>
      <w:pPr>
        <w:pStyle w:val="BodyText2"/>
        <w:widowControl/>
        <w:tabs>
          <w:tab w:val="clear" w:pos="0"/>
          <w:tab w:val="left" w:pos="-90" w:leader="none"/>
        </w:tabs>
        <w:ind w:hanging="540" w:start="540" w:end="0"/>
        <w:rPr/>
      </w:pPr>
      <w:r>
        <w:rPr/>
      </w:r>
    </w:p>
    <w:p>
      <w:pPr>
        <w:pStyle w:val="BodyText2"/>
        <w:widowControl/>
        <w:tabs>
          <w:tab w:val="clear" w:pos="0"/>
          <w:tab w:val="left" w:pos="-90" w:leader="none"/>
        </w:tabs>
        <w:ind w:hanging="540" w:start="540" w:end="0"/>
        <w:rPr/>
      </w:pPr>
      <w:r>
        <w:rPr/>
        <w:t xml:space="preserve">12.2 </w:t>
        <w:tab/>
        <w:t>If Customer is a corporation, partnership, joint venture or a group of individuals, the subscriber hereto represents that he or she has the authority to bind said corporation, partners, joint venture or individuals.</w:t>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r>
    </w:p>
    <w:p>
      <w:pPr>
        <w:pStyle w:val="Normal"/>
        <w:widowControl/>
        <w:tabs>
          <w:tab w:val="clear" w:pos="720"/>
          <w:tab w:val="left" w:pos="-90" w:leader="none"/>
        </w:tabs>
        <w:ind w:hanging="540" w:start="540" w:end="0"/>
        <w:jc w:val="both"/>
        <w:rPr>
          <w:rFonts w:ascii="Arial" w:hAnsi="Arial" w:eastAsia="Arial" w:cs="Arial"/>
          <w:b/>
          <w:bCs/>
        </w:rPr>
      </w:pPr>
      <w:r>
        <w:rPr>
          <w:rFonts w:eastAsia="Arial" w:cs="Arial" w:ascii="Arial" w:hAnsi="Arial"/>
          <w:b/>
          <w:bCs/>
        </w:rPr>
        <w:t>13.</w:t>
        <w:tab/>
        <w:t>Commission Jurisdiction</w:t>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tab/>
        <w:t>This agreement shall be subject to all of PG&amp;E’s applicable tariff schedules on file with and authorized by the Commission and shall at all times be subject to such changes or modifications as the Commission may direct from time to time in the exercise of its jurisdiction.</w:t>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b/>
          <w:bCs/>
        </w:rPr>
        <w:t>CUSTOMER</w:t>
      </w:r>
      <w:r>
        <w:rPr>
          <w:rFonts w:eastAsia="Arial" w:cs="Arial" w:ascii="Arial" w:hAnsi="Arial"/>
        </w:rPr>
        <w:t>:</w:t>
        <w:tab/>
        <w:tab/>
        <w:tab/>
        <w:tab/>
        <w:tab/>
      </w:r>
      <w:r>
        <w:rPr>
          <w:rFonts w:eastAsia="Arial" w:cs="Arial" w:ascii="Arial" w:hAnsi="Arial"/>
          <w:b/>
          <w:bCs/>
        </w:rPr>
        <w:t>PACIFIC GAS AND ELECTRIC COMPANY</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__________________________________</w:t>
        <w:tab/>
        <w:t>___________________________________</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(Type or print name)</w:t>
        <w:tab/>
        <w:tab/>
        <w:tab/>
        <w:tab/>
        <w:t>(Type or print name)</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BY: ______________________________</w:t>
        <w:tab/>
        <w:t>BY: ________________________________</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ab/>
        <w:tab/>
        <w:tab/>
        <w:t>(Signature)</w:t>
        <w:tab/>
        <w:tab/>
        <w:tab/>
        <w:tab/>
        <w:tab/>
        <w:t>(Signature)</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ab/>
        <w:t>______________________________</w:t>
        <w:tab/>
        <w:t>For Manager, _________________ Division</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ab/>
        <w:tab/>
        <w:tab/>
        <w:t>(Title)</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___________________________________</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ab/>
        <w:tab/>
        <w:tab/>
        <w:t>(Telephone)</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Date: ____________________________</w:t>
        <w:tab/>
        <w:t>Date: ______________________________</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 w:val="left" w:pos="4680" w:leader="none"/>
        </w:tabs>
        <w:ind w:hanging="360" w:start="360" w:end="0"/>
        <w:jc w:val="both"/>
        <w:rPr>
          <w:rFonts w:ascii="Arial" w:hAnsi="Arial" w:eastAsia="Arial" w:cs="Arial"/>
        </w:rPr>
      </w:pPr>
      <w:r>
        <w:rPr>
          <w:rFonts w:eastAsia="Arial" w:cs="Arial" w:ascii="Arial" w:hAnsi="Arial"/>
        </w:rPr>
        <w:t>Mailing Address:</w:t>
      </w:r>
    </w:p>
    <w:p>
      <w:pPr>
        <w:pStyle w:val="Normal"/>
        <w:widowControl/>
        <w:tabs>
          <w:tab w:val="clear" w:pos="720"/>
          <w:tab w:val="left" w:pos="0" w:leader="none"/>
          <w:tab w:val="left" w:pos="468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 w:val="left" w:pos="4680" w:leader="none"/>
        </w:tabs>
        <w:ind w:hanging="360" w:start="360" w:end="0"/>
        <w:jc w:val="both"/>
        <w:rPr>
          <w:rFonts w:ascii="Arial" w:hAnsi="Arial" w:eastAsia="Arial" w:cs="Arial"/>
        </w:rPr>
      </w:pPr>
      <w:r>
        <w:rPr>
          <w:rFonts w:eastAsia="Arial" w:cs="Arial" w:ascii="Arial" w:hAnsi="Arial"/>
        </w:rPr>
        <w:t>_______________________________________</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_______________________________________</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Attached: Exhibit A--Approved Gas Meters</w:t>
      </w:r>
    </w:p>
    <w:p>
      <w:pPr>
        <w:sectPr>
          <w:headerReference w:type="default" r:id="rId3"/>
          <w:headerReference w:type="first" r:id="rId4"/>
          <w:footerReference w:type="default" r:id="rId5"/>
          <w:footerReference w:type="first" r:id="rId6"/>
          <w:type w:val="nextPage"/>
          <w:pgSz w:w="12240" w:h="15840"/>
          <w:pgMar w:left="1440" w:right="1800" w:gutter="0" w:header="720" w:top="1440" w:footer="720" w:bottom="1440"/>
          <w:pgNumType w:fmt="decimal"/>
          <w:formProt w:val="false"/>
          <w:titlePg/>
          <w:textDirection w:val="lrTb"/>
        </w:sect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jc w:val="center"/>
        <w:rPr>
          <w:rFonts w:ascii="Arial" w:hAnsi="Arial" w:eastAsia="Arial" w:cs="Arial"/>
        </w:rPr>
      </w:pPr>
      <w:r>
        <w:rPr>
          <w:rFonts w:eastAsia="Arial" w:cs="Arial" w:ascii="Arial" w:hAnsi="Arial"/>
        </w:rPr>
        <w:t>Gas Meter Ownership Pilot Agreement</w:t>
      </w:r>
    </w:p>
    <w:p>
      <w:pPr>
        <w:pStyle w:val="Normal"/>
        <w:jc w:val="center"/>
        <w:rPr>
          <w:rFonts w:ascii="Arial" w:hAnsi="Arial" w:eastAsia="Arial" w:cs="Arial"/>
        </w:rPr>
      </w:pPr>
      <w:r>
        <w:rPr>
          <w:rFonts w:eastAsia="Arial" w:cs="Arial" w:ascii="Arial" w:hAnsi="Arial"/>
        </w:rPr>
        <w:t>Exhibit A - Approved Meters</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The following meters are currently approved by PG&amp;E for use in the Gas Meter Ownership Pilot program. </w:t>
      </w:r>
    </w:p>
    <w:p>
      <w:pPr>
        <w:pStyle w:val="Normal"/>
        <w:rPr>
          <w:rFonts w:ascii="Arial" w:hAnsi="Arial" w:eastAsia="Arial" w:cs="Arial"/>
        </w:rPr>
      </w:pPr>
      <w:r>
        <w:rPr>
          <w:rFonts w:eastAsia="Arial" w:cs="Arial" w:ascii="Arial" w:hAnsi="Arial"/>
        </w:rPr>
      </w:r>
    </w:p>
    <w:tbl>
      <w:tblPr>
        <w:tblW w:w="6858" w:type="dxa"/>
        <w:jc w:val="start"/>
        <w:tblInd w:w="0" w:type="dxa"/>
        <w:tblLayout w:type="fixed"/>
        <w:tblCellMar>
          <w:top w:w="0" w:type="dxa"/>
          <w:start w:w="108" w:type="dxa"/>
          <w:bottom w:w="0" w:type="dxa"/>
          <w:end w:w="108" w:type="dxa"/>
        </w:tblCellMar>
      </w:tblPr>
      <w:tblGrid>
        <w:gridCol w:w="3438"/>
        <w:gridCol w:w="3420"/>
      </w:tblGrid>
      <w:tr>
        <w:trPr/>
        <w:tc>
          <w:tcPr>
            <w:tcW w:w="3438" w:type="dxa"/>
            <w:tcBorders>
              <w:top w:val="single" w:sz="12" w:space="0" w:color="000000"/>
              <w:start w:val="single" w:sz="12" w:space="0" w:color="000000"/>
              <w:bottom w:val="single" w:sz="6" w:space="0" w:color="000000"/>
              <w:end w:val="single" w:sz="6" w:space="0" w:color="000000"/>
            </w:tcBorders>
          </w:tcPr>
          <w:p>
            <w:pPr>
              <w:pStyle w:val="Normal"/>
              <w:jc w:val="center"/>
              <w:rPr>
                <w:b/>
                <w:bCs/>
              </w:rPr>
            </w:pPr>
            <w:r>
              <w:rPr>
                <w:b/>
                <w:bCs/>
              </w:rPr>
              <w:t>Meter Make and Model</w:t>
            </w:r>
          </w:p>
        </w:tc>
        <w:tc>
          <w:tcPr>
            <w:tcW w:w="3420" w:type="dxa"/>
            <w:tcBorders>
              <w:top w:val="single" w:sz="12" w:space="0" w:color="000000"/>
              <w:start w:val="single" w:sz="6" w:space="0" w:color="000000"/>
              <w:bottom w:val="single" w:sz="6" w:space="0" w:color="000000"/>
              <w:end w:val="single" w:sz="12" w:space="0" w:color="000000"/>
            </w:tcBorders>
          </w:tcPr>
          <w:p>
            <w:pPr>
              <w:pStyle w:val="Normal"/>
              <w:jc w:val="center"/>
              <w:rPr>
                <w:b/>
                <w:bCs/>
              </w:rPr>
            </w:pPr>
            <w:r>
              <w:rPr>
                <w:b/>
                <w:bCs/>
              </w:rPr>
              <w:t>Maximum Capacity at 0.25 psig metering pressure, standard cubic feet per hour</w:t>
            </w:r>
          </w:p>
        </w:tc>
      </w:tr>
      <w:tr>
        <w:trPr/>
        <w:tc>
          <w:tcPr>
            <w:tcW w:w="3438" w:type="dxa"/>
            <w:tcBorders>
              <w:top w:val="dashed" w:sz="6" w:space="0" w:color="auto"/>
              <w:start w:val="single" w:sz="12" w:space="0" w:color="000000"/>
              <w:bottom w:val="single" w:sz="6" w:space="0" w:color="000000"/>
              <w:end w:val="single" w:sz="6" w:space="0" w:color="000000"/>
            </w:tcBorders>
          </w:tcPr>
          <w:p>
            <w:pPr>
              <w:pStyle w:val="Normal"/>
              <w:rPr/>
            </w:pPr>
            <w:r>
              <w:rPr>
                <w:b/>
                <w:bCs/>
              </w:rPr>
              <w:t>Rotary Meters</w:t>
            </w:r>
            <w:r>
              <w:rPr/>
              <w:t xml:space="preserve"> </w:t>
            </w:r>
          </w:p>
        </w:tc>
        <w:tc>
          <w:tcPr>
            <w:tcW w:w="3420" w:type="dxa"/>
            <w:tcBorders>
              <w:top w:val="dashed" w:sz="6" w:space="0" w:color="auto"/>
              <w:start w:val="single" w:sz="6" w:space="0" w:color="000000"/>
              <w:bottom w:val="single" w:sz="6" w:space="0" w:color="000000"/>
              <w:end w:val="single" w:sz="12" w:space="0" w:color="000000"/>
            </w:tcBorders>
          </w:tcPr>
          <w:p>
            <w:pPr>
              <w:pStyle w:val="Normal"/>
              <w:snapToGrid w:val="false"/>
              <w:jc w:val="center"/>
              <w:rPr/>
            </w:pPr>
            <w:r>
              <w:rPr/>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Dresser Industries</w:t>
            </w:r>
          </w:p>
        </w:tc>
        <w:tc>
          <w:tcPr>
            <w:tcW w:w="342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pPr>
            <w:r>
              <w:rPr/>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15C175 Roots</w:t>
            </w:r>
          </w:p>
        </w:tc>
        <w:tc>
          <w:tcPr>
            <w:tcW w:w="3420" w:type="dxa"/>
            <w:tcBorders>
              <w:top w:val="single" w:sz="6" w:space="0" w:color="000000"/>
              <w:start w:val="single" w:sz="6" w:space="0" w:color="000000"/>
              <w:bottom w:val="single" w:sz="6" w:space="0" w:color="000000"/>
              <w:end w:val="single" w:sz="12" w:space="0" w:color="000000"/>
            </w:tcBorders>
          </w:tcPr>
          <w:p>
            <w:pPr>
              <w:pStyle w:val="Normal"/>
              <w:jc w:val="center"/>
              <w:rPr/>
            </w:pPr>
            <w:r>
              <w:rPr/>
              <w:t>1,500</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2M175 TQM Roots</w:t>
            </w:r>
          </w:p>
        </w:tc>
        <w:tc>
          <w:tcPr>
            <w:tcW w:w="3420" w:type="dxa"/>
            <w:tcBorders>
              <w:top w:val="single" w:sz="6" w:space="0" w:color="000000"/>
              <w:start w:val="single" w:sz="6" w:space="0" w:color="000000"/>
              <w:bottom w:val="single" w:sz="6" w:space="0" w:color="000000"/>
              <w:end w:val="single" w:sz="12" w:space="0" w:color="000000"/>
            </w:tcBorders>
          </w:tcPr>
          <w:p>
            <w:pPr>
              <w:pStyle w:val="Normal"/>
              <w:jc w:val="center"/>
              <w:rPr/>
            </w:pPr>
            <w:r>
              <w:rPr/>
              <w:t>2,000</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 xml:space="preserve">3M175 TQM Roots </w:t>
            </w:r>
          </w:p>
        </w:tc>
        <w:tc>
          <w:tcPr>
            <w:tcW w:w="3420" w:type="dxa"/>
            <w:tcBorders>
              <w:top w:val="single" w:sz="6" w:space="0" w:color="000000"/>
              <w:start w:val="single" w:sz="6" w:space="0" w:color="000000"/>
              <w:bottom w:val="single" w:sz="6" w:space="0" w:color="000000"/>
              <w:end w:val="single" w:sz="12" w:space="0" w:color="000000"/>
            </w:tcBorders>
          </w:tcPr>
          <w:p>
            <w:pPr>
              <w:pStyle w:val="Normal"/>
              <w:jc w:val="center"/>
              <w:rPr/>
            </w:pPr>
            <w:r>
              <w:rPr/>
              <w:t>3,000</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5M175 TQM Roots</w:t>
            </w:r>
          </w:p>
        </w:tc>
        <w:tc>
          <w:tcPr>
            <w:tcW w:w="3420" w:type="dxa"/>
            <w:tcBorders>
              <w:top w:val="single" w:sz="6" w:space="0" w:color="000000"/>
              <w:start w:val="single" w:sz="6" w:space="0" w:color="000000"/>
              <w:bottom w:val="single" w:sz="6" w:space="0" w:color="000000"/>
              <w:end w:val="single" w:sz="12" w:space="0" w:color="000000"/>
            </w:tcBorders>
          </w:tcPr>
          <w:p>
            <w:pPr>
              <w:pStyle w:val="Normal"/>
              <w:jc w:val="center"/>
              <w:rPr/>
            </w:pPr>
            <w:r>
              <w:rPr/>
              <w:t>5,000</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7M175 TQM Roots</w:t>
            </w:r>
          </w:p>
        </w:tc>
        <w:tc>
          <w:tcPr>
            <w:tcW w:w="3420" w:type="dxa"/>
            <w:tcBorders>
              <w:top w:val="single" w:sz="6" w:space="0" w:color="000000"/>
              <w:start w:val="single" w:sz="6" w:space="0" w:color="000000"/>
              <w:bottom w:val="single" w:sz="6" w:space="0" w:color="000000"/>
              <w:end w:val="single" w:sz="12" w:space="0" w:color="000000"/>
            </w:tcBorders>
          </w:tcPr>
          <w:p>
            <w:pPr>
              <w:pStyle w:val="Normal"/>
              <w:jc w:val="center"/>
              <w:rPr/>
            </w:pPr>
            <w:r>
              <w:rPr/>
              <w:t>7,000</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 xml:space="preserve">11M175 TQM Roots </w:t>
            </w:r>
          </w:p>
        </w:tc>
        <w:tc>
          <w:tcPr>
            <w:tcW w:w="3420" w:type="dxa"/>
            <w:tcBorders>
              <w:top w:val="single" w:sz="6" w:space="0" w:color="000000"/>
              <w:start w:val="single" w:sz="6" w:space="0" w:color="000000"/>
              <w:bottom w:val="single" w:sz="6" w:space="0" w:color="000000"/>
              <w:end w:val="single" w:sz="12" w:space="0" w:color="000000"/>
            </w:tcBorders>
          </w:tcPr>
          <w:p>
            <w:pPr>
              <w:pStyle w:val="Normal"/>
              <w:jc w:val="center"/>
              <w:rPr/>
            </w:pPr>
            <w:r>
              <w:rPr/>
              <w:t>11,000</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16M175 TQM Roots</w:t>
            </w:r>
          </w:p>
        </w:tc>
        <w:tc>
          <w:tcPr>
            <w:tcW w:w="3420" w:type="dxa"/>
            <w:tcBorders>
              <w:top w:val="single" w:sz="6" w:space="0" w:color="000000"/>
              <w:start w:val="single" w:sz="6" w:space="0" w:color="000000"/>
              <w:bottom w:val="single" w:sz="6" w:space="0" w:color="000000"/>
              <w:end w:val="single" w:sz="12" w:space="0" w:color="000000"/>
            </w:tcBorders>
          </w:tcPr>
          <w:p>
            <w:pPr>
              <w:pStyle w:val="Normal"/>
              <w:jc w:val="center"/>
              <w:rPr/>
            </w:pPr>
            <w:r>
              <w:rPr/>
              <w:t>16,000</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23M175 TQM Roots</w:t>
            </w:r>
          </w:p>
        </w:tc>
        <w:tc>
          <w:tcPr>
            <w:tcW w:w="3420" w:type="dxa"/>
            <w:tcBorders>
              <w:top w:val="single" w:sz="6" w:space="0" w:color="000000"/>
              <w:start w:val="single" w:sz="6" w:space="0" w:color="000000"/>
              <w:bottom w:val="single" w:sz="6" w:space="0" w:color="000000"/>
              <w:end w:val="single" w:sz="12" w:space="0" w:color="000000"/>
            </w:tcBorders>
          </w:tcPr>
          <w:p>
            <w:pPr>
              <w:pStyle w:val="Normal"/>
              <w:jc w:val="center"/>
              <w:rPr/>
            </w:pPr>
            <w:r>
              <w:rPr/>
              <w:t>23,000</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 xml:space="preserve">38M175 TQM Roots </w:t>
            </w:r>
          </w:p>
        </w:tc>
        <w:tc>
          <w:tcPr>
            <w:tcW w:w="3420" w:type="dxa"/>
            <w:tcBorders>
              <w:top w:val="single" w:sz="6" w:space="0" w:color="000000"/>
              <w:start w:val="single" w:sz="6" w:space="0" w:color="000000"/>
              <w:bottom w:val="single" w:sz="6" w:space="0" w:color="000000"/>
              <w:end w:val="single" w:sz="12" w:space="0" w:color="000000"/>
            </w:tcBorders>
          </w:tcPr>
          <w:p>
            <w:pPr>
              <w:pStyle w:val="Normal"/>
              <w:jc w:val="center"/>
              <w:rPr/>
            </w:pPr>
            <w:r>
              <w:rPr/>
              <w:t>38,000</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58M175 TQM Roots</w:t>
            </w:r>
          </w:p>
        </w:tc>
        <w:tc>
          <w:tcPr>
            <w:tcW w:w="3420" w:type="dxa"/>
            <w:tcBorders>
              <w:top w:val="single" w:sz="6" w:space="0" w:color="000000"/>
              <w:start w:val="single" w:sz="6" w:space="0" w:color="000000"/>
              <w:bottom w:val="single" w:sz="6" w:space="0" w:color="000000"/>
              <w:end w:val="single" w:sz="12" w:space="0" w:color="000000"/>
            </w:tcBorders>
          </w:tcPr>
          <w:p>
            <w:pPr>
              <w:pStyle w:val="Normal"/>
              <w:jc w:val="center"/>
              <w:rPr/>
            </w:pPr>
            <w:r>
              <w:rPr/>
              <w:t>56,000</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snapToGrid w:val="false"/>
              <w:rPr/>
            </w:pPr>
            <w:r>
              <w:rPr/>
            </w:r>
          </w:p>
        </w:tc>
        <w:tc>
          <w:tcPr>
            <w:tcW w:w="342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pPr>
            <w:r>
              <w:rPr/>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 xml:space="preserve">Romet Limited </w:t>
            </w:r>
          </w:p>
        </w:tc>
        <w:tc>
          <w:tcPr>
            <w:tcW w:w="342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pPr>
            <w:r>
              <w:rPr/>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RM1500</w:t>
            </w:r>
          </w:p>
        </w:tc>
        <w:tc>
          <w:tcPr>
            <w:tcW w:w="3420" w:type="dxa"/>
            <w:tcBorders>
              <w:top w:val="single" w:sz="6" w:space="0" w:color="000000"/>
              <w:start w:val="single" w:sz="6" w:space="0" w:color="000000"/>
              <w:bottom w:val="single" w:sz="6" w:space="0" w:color="000000"/>
              <w:end w:val="single" w:sz="12" w:space="0" w:color="000000"/>
            </w:tcBorders>
          </w:tcPr>
          <w:p>
            <w:pPr>
              <w:pStyle w:val="Normal"/>
              <w:jc w:val="center"/>
              <w:rPr/>
            </w:pPr>
            <w:r>
              <w:rPr/>
              <w:t>1,500</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RM3000</w:t>
            </w:r>
          </w:p>
        </w:tc>
        <w:tc>
          <w:tcPr>
            <w:tcW w:w="3420" w:type="dxa"/>
            <w:tcBorders>
              <w:top w:val="single" w:sz="6" w:space="0" w:color="000000"/>
              <w:start w:val="single" w:sz="6" w:space="0" w:color="000000"/>
              <w:bottom w:val="single" w:sz="6" w:space="0" w:color="000000"/>
              <w:end w:val="single" w:sz="12" w:space="0" w:color="000000"/>
            </w:tcBorders>
          </w:tcPr>
          <w:p>
            <w:pPr>
              <w:pStyle w:val="Normal"/>
              <w:jc w:val="center"/>
              <w:rPr/>
            </w:pPr>
            <w:r>
              <w:rPr/>
              <w:t>3,000</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RM5000</w:t>
            </w:r>
          </w:p>
        </w:tc>
        <w:tc>
          <w:tcPr>
            <w:tcW w:w="3420" w:type="dxa"/>
            <w:tcBorders>
              <w:top w:val="single" w:sz="6" w:space="0" w:color="000000"/>
              <w:start w:val="single" w:sz="6" w:space="0" w:color="000000"/>
              <w:bottom w:val="single" w:sz="6" w:space="0" w:color="000000"/>
              <w:end w:val="single" w:sz="12" w:space="0" w:color="000000"/>
            </w:tcBorders>
          </w:tcPr>
          <w:p>
            <w:pPr>
              <w:pStyle w:val="Normal"/>
              <w:jc w:val="center"/>
              <w:rPr/>
            </w:pPr>
            <w:r>
              <w:rPr/>
              <w:t>5,000</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RM7000</w:t>
            </w:r>
          </w:p>
        </w:tc>
        <w:tc>
          <w:tcPr>
            <w:tcW w:w="3420" w:type="dxa"/>
            <w:tcBorders>
              <w:top w:val="single" w:sz="6" w:space="0" w:color="000000"/>
              <w:start w:val="single" w:sz="6" w:space="0" w:color="000000"/>
              <w:bottom w:val="single" w:sz="6" w:space="0" w:color="000000"/>
              <w:end w:val="single" w:sz="12" w:space="0" w:color="000000"/>
            </w:tcBorders>
          </w:tcPr>
          <w:p>
            <w:pPr>
              <w:pStyle w:val="Normal"/>
              <w:jc w:val="center"/>
              <w:rPr/>
            </w:pPr>
            <w:r>
              <w:rPr/>
              <w:t>7,000</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RM11000</w:t>
            </w:r>
          </w:p>
        </w:tc>
        <w:tc>
          <w:tcPr>
            <w:tcW w:w="3420" w:type="dxa"/>
            <w:tcBorders>
              <w:top w:val="single" w:sz="6" w:space="0" w:color="000000"/>
              <w:start w:val="single" w:sz="6" w:space="0" w:color="000000"/>
              <w:bottom w:val="single" w:sz="6" w:space="0" w:color="000000"/>
              <w:end w:val="single" w:sz="12" w:space="0" w:color="000000"/>
            </w:tcBorders>
          </w:tcPr>
          <w:p>
            <w:pPr>
              <w:pStyle w:val="Normal"/>
              <w:jc w:val="center"/>
              <w:rPr/>
            </w:pPr>
            <w:r>
              <w:rPr/>
              <w:t>11,000</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RM16000</w:t>
            </w:r>
          </w:p>
        </w:tc>
        <w:tc>
          <w:tcPr>
            <w:tcW w:w="3420" w:type="dxa"/>
            <w:tcBorders>
              <w:top w:val="single" w:sz="6" w:space="0" w:color="000000"/>
              <w:start w:val="single" w:sz="6" w:space="0" w:color="000000"/>
              <w:bottom w:val="single" w:sz="6" w:space="0" w:color="000000"/>
              <w:end w:val="single" w:sz="12" w:space="0" w:color="000000"/>
            </w:tcBorders>
          </w:tcPr>
          <w:p>
            <w:pPr>
              <w:pStyle w:val="Normal"/>
              <w:jc w:val="center"/>
              <w:rPr/>
            </w:pPr>
            <w:r>
              <w:rPr/>
              <w:t>16,000</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snapToGrid w:val="false"/>
              <w:rPr/>
            </w:pPr>
            <w:r>
              <w:rPr/>
            </w:r>
          </w:p>
        </w:tc>
        <w:tc>
          <w:tcPr>
            <w:tcW w:w="342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pPr>
            <w:r>
              <w:rPr/>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b/>
                <w:bCs/>
              </w:rPr>
            </w:pPr>
            <w:r>
              <w:rPr>
                <w:b/>
                <w:bCs/>
              </w:rPr>
              <w:t>Turbine Meters</w:t>
            </w:r>
          </w:p>
        </w:tc>
        <w:tc>
          <w:tcPr>
            <w:tcW w:w="342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pPr>
            <w:r>
              <w:rPr/>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American Meter Company</w:t>
            </w:r>
          </w:p>
        </w:tc>
        <w:tc>
          <w:tcPr>
            <w:tcW w:w="342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pPr>
            <w:r>
              <w:rPr/>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4” GTS</w:t>
            </w:r>
          </w:p>
        </w:tc>
        <w:tc>
          <w:tcPr>
            <w:tcW w:w="3420" w:type="dxa"/>
            <w:tcBorders>
              <w:top w:val="single" w:sz="6" w:space="0" w:color="000000"/>
              <w:start w:val="single" w:sz="6" w:space="0" w:color="000000"/>
              <w:bottom w:val="single" w:sz="6" w:space="0" w:color="000000"/>
              <w:end w:val="single" w:sz="12" w:space="0" w:color="000000"/>
            </w:tcBorders>
          </w:tcPr>
          <w:p>
            <w:pPr>
              <w:pStyle w:val="Normal"/>
              <w:jc w:val="center"/>
              <w:rPr/>
            </w:pPr>
            <w:r>
              <w:rPr/>
              <w:t>18,000</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 xml:space="preserve">6” GTS </w:t>
            </w:r>
          </w:p>
        </w:tc>
        <w:tc>
          <w:tcPr>
            <w:tcW w:w="3420" w:type="dxa"/>
            <w:tcBorders>
              <w:top w:val="single" w:sz="6" w:space="0" w:color="000000"/>
              <w:start w:val="single" w:sz="6" w:space="0" w:color="000000"/>
              <w:bottom w:val="single" w:sz="6" w:space="0" w:color="000000"/>
              <w:end w:val="single" w:sz="12" w:space="0" w:color="000000"/>
            </w:tcBorders>
          </w:tcPr>
          <w:p>
            <w:pPr>
              <w:pStyle w:val="Normal"/>
              <w:jc w:val="center"/>
              <w:rPr/>
            </w:pPr>
            <w:r>
              <w:rPr/>
              <w:t>35,000</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8” GTS</w:t>
            </w:r>
          </w:p>
        </w:tc>
        <w:tc>
          <w:tcPr>
            <w:tcW w:w="3420" w:type="dxa"/>
            <w:tcBorders>
              <w:top w:val="single" w:sz="6" w:space="0" w:color="000000"/>
              <w:start w:val="single" w:sz="6" w:space="0" w:color="000000"/>
              <w:bottom w:val="single" w:sz="6" w:space="0" w:color="000000"/>
              <w:end w:val="single" w:sz="12" w:space="0" w:color="000000"/>
            </w:tcBorders>
          </w:tcPr>
          <w:p>
            <w:pPr>
              <w:pStyle w:val="Normal"/>
              <w:jc w:val="center"/>
              <w:rPr/>
            </w:pPr>
            <w:r>
              <w:rPr/>
              <w:t>60,000</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12” GTS</w:t>
            </w:r>
          </w:p>
        </w:tc>
        <w:tc>
          <w:tcPr>
            <w:tcW w:w="3420" w:type="dxa"/>
            <w:tcBorders>
              <w:top w:val="single" w:sz="6" w:space="0" w:color="000000"/>
              <w:start w:val="single" w:sz="6" w:space="0" w:color="000000"/>
              <w:bottom w:val="single" w:sz="6" w:space="0" w:color="000000"/>
              <w:end w:val="single" w:sz="12" w:space="0" w:color="000000"/>
            </w:tcBorders>
          </w:tcPr>
          <w:p>
            <w:pPr>
              <w:pStyle w:val="Normal"/>
              <w:jc w:val="center"/>
              <w:rPr/>
            </w:pPr>
            <w:r>
              <w:rPr/>
              <w:t>150,000</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snapToGrid w:val="false"/>
              <w:rPr/>
            </w:pPr>
            <w:r>
              <w:rPr/>
            </w:r>
          </w:p>
        </w:tc>
        <w:tc>
          <w:tcPr>
            <w:tcW w:w="342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pPr>
            <w:r>
              <w:rPr/>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 xml:space="preserve">Invensys Energy Metering </w:t>
            </w:r>
          </w:p>
        </w:tc>
        <w:tc>
          <w:tcPr>
            <w:tcW w:w="342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pPr>
            <w:r>
              <w:rPr/>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4” T-18</w:t>
            </w:r>
          </w:p>
        </w:tc>
        <w:tc>
          <w:tcPr>
            <w:tcW w:w="3420" w:type="dxa"/>
            <w:tcBorders>
              <w:top w:val="single" w:sz="6" w:space="0" w:color="000000"/>
              <w:start w:val="single" w:sz="6" w:space="0" w:color="000000"/>
              <w:bottom w:val="single" w:sz="6" w:space="0" w:color="000000"/>
              <w:end w:val="single" w:sz="12" w:space="0" w:color="000000"/>
            </w:tcBorders>
          </w:tcPr>
          <w:p>
            <w:pPr>
              <w:pStyle w:val="Normal"/>
              <w:jc w:val="center"/>
              <w:rPr/>
            </w:pPr>
            <w:r>
              <w:rPr/>
              <w:t>18,000</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6” T-30</w:t>
            </w:r>
          </w:p>
        </w:tc>
        <w:tc>
          <w:tcPr>
            <w:tcW w:w="3420" w:type="dxa"/>
            <w:tcBorders>
              <w:top w:val="single" w:sz="6" w:space="0" w:color="000000"/>
              <w:start w:val="single" w:sz="6" w:space="0" w:color="000000"/>
              <w:bottom w:val="single" w:sz="6" w:space="0" w:color="000000"/>
              <w:end w:val="single" w:sz="12" w:space="0" w:color="000000"/>
            </w:tcBorders>
          </w:tcPr>
          <w:p>
            <w:pPr>
              <w:pStyle w:val="Normal"/>
              <w:jc w:val="center"/>
              <w:rPr/>
            </w:pPr>
            <w:r>
              <w:rPr/>
              <w:t>30,000</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8” T-60</w:t>
            </w:r>
          </w:p>
        </w:tc>
        <w:tc>
          <w:tcPr>
            <w:tcW w:w="3420" w:type="dxa"/>
            <w:tcBorders>
              <w:top w:val="single" w:sz="6" w:space="0" w:color="000000"/>
              <w:start w:val="single" w:sz="6" w:space="0" w:color="000000"/>
              <w:bottom w:val="single" w:sz="6" w:space="0" w:color="000000"/>
              <w:end w:val="single" w:sz="12" w:space="0" w:color="000000"/>
            </w:tcBorders>
          </w:tcPr>
          <w:p>
            <w:pPr>
              <w:pStyle w:val="Normal"/>
              <w:jc w:val="center"/>
              <w:rPr/>
            </w:pPr>
            <w:r>
              <w:rPr/>
              <w:t>60,000</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12” T-140</w:t>
            </w:r>
          </w:p>
        </w:tc>
        <w:tc>
          <w:tcPr>
            <w:tcW w:w="3420" w:type="dxa"/>
            <w:tcBorders>
              <w:top w:val="single" w:sz="6" w:space="0" w:color="000000"/>
              <w:start w:val="single" w:sz="6" w:space="0" w:color="000000"/>
              <w:bottom w:val="single" w:sz="6" w:space="0" w:color="000000"/>
              <w:end w:val="single" w:sz="12" w:space="0" w:color="000000"/>
            </w:tcBorders>
          </w:tcPr>
          <w:p>
            <w:pPr>
              <w:pStyle w:val="Normal"/>
              <w:jc w:val="center"/>
              <w:rPr/>
            </w:pPr>
            <w:r>
              <w:rPr/>
              <w:t>140,000</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snapToGrid w:val="false"/>
              <w:rPr/>
            </w:pPr>
            <w:r>
              <w:rPr/>
            </w:r>
          </w:p>
        </w:tc>
        <w:tc>
          <w:tcPr>
            <w:tcW w:w="342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pPr>
            <w:r>
              <w:rPr/>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b/>
                <w:bCs/>
              </w:rPr>
            </w:pPr>
            <w:r>
              <w:rPr>
                <w:b/>
                <w:bCs/>
              </w:rPr>
              <w:t>Ultrasonic Meters</w:t>
            </w:r>
          </w:p>
        </w:tc>
        <w:tc>
          <w:tcPr>
            <w:tcW w:w="342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pPr>
            <w:r>
              <w:rPr/>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 xml:space="preserve">Instromet, Inc. </w:t>
            </w:r>
          </w:p>
        </w:tc>
        <w:tc>
          <w:tcPr>
            <w:tcW w:w="342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pPr>
            <w:r>
              <w:rPr/>
            </w:r>
          </w:p>
        </w:tc>
      </w:tr>
      <w:tr>
        <w:trPr/>
        <w:tc>
          <w:tcPr>
            <w:tcW w:w="3438" w:type="dxa"/>
            <w:tcBorders>
              <w:top w:val="single" w:sz="6" w:space="0" w:color="000000"/>
              <w:start w:val="single" w:sz="12" w:space="0" w:color="000000"/>
              <w:bottom w:val="single" w:sz="12" w:space="0" w:color="000000"/>
              <w:end w:val="single" w:sz="6" w:space="0" w:color="000000"/>
            </w:tcBorders>
          </w:tcPr>
          <w:p>
            <w:pPr>
              <w:pStyle w:val="Normal"/>
              <w:rPr/>
            </w:pPr>
            <w:r>
              <w:rPr/>
              <w:t xml:space="preserve">10” and up </w:t>
            </w:r>
          </w:p>
        </w:tc>
        <w:tc>
          <w:tcPr>
            <w:tcW w:w="3420" w:type="dxa"/>
            <w:tcBorders>
              <w:top w:val="single" w:sz="6" w:space="0" w:color="000000"/>
              <w:start w:val="single" w:sz="6" w:space="0" w:color="000000"/>
              <w:bottom w:val="single" w:sz="12" w:space="0" w:color="000000"/>
              <w:end w:val="single" w:sz="12" w:space="0" w:color="000000"/>
            </w:tcBorders>
          </w:tcPr>
          <w:p>
            <w:pPr>
              <w:pStyle w:val="Normal"/>
              <w:jc w:val="center"/>
              <w:rPr/>
            </w:pPr>
            <w:r>
              <w:rPr/>
              <w:t>5,400,000 and up *</w:t>
            </w:r>
          </w:p>
        </w:tc>
      </w:tr>
    </w:tbl>
    <w:p>
      <w:pPr>
        <w:pStyle w:val="Normal"/>
        <w:rPr/>
      </w:pPr>
      <w:r>
        <w:rPr/>
      </w:r>
    </w:p>
    <w:p>
      <w:pPr>
        <w:pStyle w:val="Normal"/>
        <w:rPr/>
      </w:pPr>
      <w:r>
        <w:rPr/>
        <w:t xml:space="preserve">*Based on 300 psig metering pressure. </w:t>
      </w:r>
    </w:p>
    <w:sectPr>
      <w:headerReference w:type="default" r:id="rId7"/>
      <w:headerReference w:type="first" r:id="rId8"/>
      <w:footerReference w:type="default" r:id="rId9"/>
      <w:footerReference w:type="first" r:id="rId10"/>
      <w:type w:val="nextPage"/>
      <w:pgSz w:w="12240" w:h="15840"/>
      <w:pgMar w:left="144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 w:name="Arial Narrow">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w:hAnsi="Arial" w:eastAsia="Arial" w:cs="Arial"/>
      </w:rPr>
    </w:pPr>
    <w:r>
      <w:rPr>
        <w:rFonts w:eastAsia="Arial" w:cs="Arial" w:ascii="Arial" w:hAnsi="Arial"/>
      </w:rPr>
      <w:t>Form 79-969</w:t>
    </w:r>
  </w:p>
  <w:p>
    <w:pPr>
      <w:pStyle w:val="Footer"/>
      <w:jc w:val="end"/>
      <w:rPr/>
    </w:pPr>
    <w:r>
      <w:rPr>
        <w:rFonts w:eastAsia="Arial" w:cs="Arial" w:ascii="Arial" w:hAnsi="Arial"/>
      </w:rPr>
      <w:t xml:space="preserve">Page </w:t>
    </w:r>
    <w:r>
      <w:rPr>
        <w:rStyle w:val="PageNumber"/>
        <w:rFonts w:eastAsia="Arial" w:cs="Arial" w:ascii="Arial" w:hAnsi="Arial"/>
      </w:rPr>
      <w:fldChar w:fldCharType="begin"/>
    </w:r>
    <w:r>
      <w:rPr>
        <w:rStyle w:val="PageNumber"/>
        <w:rFonts w:eastAsia="Arial" w:cs="Arial" w:ascii="Arial" w:hAnsi="Arial"/>
      </w:rPr>
      <w:instrText xml:space="preserve"> PAGE </w:instrText>
    </w:r>
    <w:r>
      <w:rPr>
        <w:rStyle w:val="PageNumber"/>
        <w:rFonts w:eastAsia="Arial" w:cs="Arial" w:ascii="Arial" w:hAnsi="Arial"/>
      </w:rPr>
      <w:fldChar w:fldCharType="separate"/>
    </w:r>
    <w:r>
      <w:rPr>
        <w:rStyle w:val="PageNumber"/>
        <w:rFonts w:eastAsia="Arial" w:cs="Arial" w:ascii="Arial" w:hAnsi="Arial"/>
      </w:rPr>
      <w:t>5</w:t>
    </w:r>
    <w:r>
      <w:rPr>
        <w:rStyle w:val="PageNumber"/>
        <w:rFonts w:eastAsia="Arial" w:cs="Arial" w:ascii="Arial" w:hAnsi="Arial"/>
      </w:rPr>
      <w:fldChar w:fldCharType="end"/>
    </w:r>
    <w:r>
      <w:rPr>
        <w:rStyle w:val="PageNumber"/>
        <w:rFonts w:eastAsia="Arial" w:cs="Arial" w:ascii="Arial" w:hAnsi="Arial"/>
      </w:rPr>
      <w:t xml:space="preserve"> of 6</w:t>
    </w:r>
  </w:p>
  <w:p>
    <w:pPr>
      <w:pStyle w:val="Footer"/>
      <w:jc w:val="end"/>
      <w:rPr/>
    </w:pPr>
    <w:r>
      <w:rPr>
        <w:rStyle w:val="PageNumber"/>
        <w:rFonts w:eastAsia="Arial" w:cs="Arial" w:ascii="Arial" w:hAnsi="Arial"/>
      </w:rPr>
      <w:t>Revised August 4, 2000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eastAsia="Arial" w:cs="Arial"/>
        <w:b/>
        <w:bCs/>
        <w:sz w:val="22"/>
        <w:szCs w:val="22"/>
      </w:rPr>
    </w:pPr>
    <w:r>
      <w:rPr>
        <w:rFonts w:eastAsia="Arial" w:cs="Arial" w:ascii="Arial" w:hAnsi="Arial"/>
        <w:b/>
        <w:bCs/>
        <w:sz w:val="22"/>
        <w:szCs w:val="22"/>
      </w:rPr>
      <w:t>Gas Meter Ownership Pilot Agreement (Continued)</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9"/>
      <w:numFmt w:val="decimal"/>
      <w:lvlText w:val="%1"/>
      <w:lvlJc w:val="start"/>
      <w:pPr>
        <w:tabs>
          <w:tab w:val="num" w:pos="540"/>
        </w:tabs>
        <w:ind w:start="540" w:hanging="540"/>
      </w:pPr>
    </w:lvl>
    <w:lvl w:ilvl="1">
      <w:start w:val="1"/>
      <w:numFmt w:val="lowerLetter"/>
      <w:lvlText w:val="%2"/>
      <w:lvlJc w:val="start"/>
      <w:pPr>
        <w:tabs>
          <w:tab w:val="num" w:pos="360"/>
        </w:tabs>
        <w:ind w:start="36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3.%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9"/>
      <w:numFmt w:val="decimal"/>
      <w:lvlText w:val="%1"/>
      <w:lvlJc w:val="start"/>
      <w:pPr>
        <w:tabs>
          <w:tab w:val="num" w:pos="540"/>
        </w:tabs>
        <w:ind w:start="540" w:hanging="5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360" w:start="360" w:end="0"/>
      <w:jc w:val="both"/>
      <w:outlineLvl w:val="0"/>
    </w:pPr>
    <w:rPr>
      <w:rFonts w:ascii="Arial" w:hAnsi="Arial" w:eastAsia="Arial" w:cs="Arial"/>
      <w:b/>
      <w:bCs/>
    </w:rPr>
  </w:style>
  <w:style w:type="paragraph" w:styleId="Heading2">
    <w:name w:val="heading 2"/>
    <w:basedOn w:val="Normal"/>
    <w:next w:val="Normal"/>
    <w:qFormat/>
    <w:pPr>
      <w:keepNext w:val="true"/>
      <w:numPr>
        <w:ilvl w:val="1"/>
        <w:numId w:val="1"/>
      </w:numPr>
      <w:tabs>
        <w:tab w:val="clear" w:pos="720"/>
        <w:tab w:val="left" w:pos="360" w:leader="none"/>
      </w:tabs>
      <w:jc w:val="both"/>
      <w:outlineLvl w:val="1"/>
    </w:pPr>
    <w:rPr>
      <w:rFonts w:ascii="Arial" w:hAnsi="Arial" w:eastAsia="Arial" w:cs="Arial"/>
    </w:rPr>
  </w:style>
  <w:style w:type="paragraph" w:styleId="Heading3">
    <w:name w:val="heading 3"/>
    <w:basedOn w:val="Normal"/>
    <w:next w:val="Normal"/>
    <w:qFormat/>
    <w:pPr>
      <w:keepNext w:val="true"/>
      <w:widowControl/>
      <w:numPr>
        <w:ilvl w:val="2"/>
        <w:numId w:val="1"/>
      </w:numPr>
      <w:tabs>
        <w:tab w:val="clear" w:pos="720"/>
        <w:tab w:val="left" w:pos="270" w:leader="none"/>
      </w:tabs>
      <w:ind w:hanging="0" w:start="720" w:end="0"/>
      <w:jc w:val="both"/>
      <w:outlineLvl w:val="2"/>
    </w:pPr>
    <w:rPr>
      <w:rFonts w:ascii="Arial" w:hAnsi="Arial" w:eastAsia="Arial" w:cs="Arial"/>
    </w:rPr>
  </w:style>
  <w:style w:type="character" w:styleId="DefaultParagraphFont">
    <w:name w:val="Default Paragraph Font"/>
    <w:qFormat/>
    <w:rPr/>
  </w:style>
  <w:style w:type="character" w:styleId="PageNumber">
    <w:name w:val="page number"/>
    <w:basedOn w:val="DefaultParagraphFont"/>
    <w:rPr>
      <w:sz w:val="20"/>
      <w:szCs w:val="20"/>
    </w:rPr>
  </w:style>
  <w:style w:type="character" w:styleId="LineNumber">
    <w:name w:val="line number"/>
    <w:basedOn w:val="DefaultParagraphFont"/>
    <w:rPr>
      <w:sz w:val="20"/>
      <w:szCs w:val="20"/>
    </w:rPr>
  </w:style>
  <w:style w:type="character" w:styleId="FootnoteCharacters">
    <w:name w:val="Footnote Characters"/>
    <w:basedOn w:val="DefaultParagraphFont"/>
    <w:qFormat/>
    <w:rPr>
      <w:sz w:val="20"/>
      <w:szCs w:val="20"/>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
    <w:name w:val="1."/>
    <w:basedOn w:val="Normal"/>
    <w:qFormat/>
    <w:pPr>
      <w:tabs>
        <w:tab w:val="left" w:pos="720" w:leader="none"/>
      </w:tabs>
      <w:ind w:hanging="634" w:start="634" w:end="0"/>
    </w:pPr>
    <w:rPr>
      <w:rFonts w:ascii="Arial" w:hAnsi="Arial" w:eastAsia="Arial" w:cs="Arial"/>
      <w:sz w:val="24"/>
      <w:szCs w:val="24"/>
    </w:rPr>
  </w:style>
  <w:style w:type="paragraph" w:styleId="11">
    <w:name w:val="1.1"/>
    <w:basedOn w:val="Normal"/>
    <w:qFormat/>
    <w:pPr>
      <w:tabs>
        <w:tab w:val="clear" w:pos="720"/>
        <w:tab w:val="left" w:pos="1440" w:leader="none"/>
      </w:tabs>
      <w:ind w:hanging="634" w:start="1267" w:end="0"/>
    </w:pPr>
    <w:rPr>
      <w:rFonts w:ascii="Arial" w:hAnsi="Arial" w:eastAsia="Arial" w:cs="Arial"/>
      <w:sz w:val="24"/>
      <w:szCs w:val="24"/>
    </w:rPr>
  </w:style>
  <w:style w:type="paragraph" w:styleId="111">
    <w:name w:val="1.1.1"/>
    <w:basedOn w:val="Normal"/>
    <w:qFormat/>
    <w:pPr>
      <w:tabs>
        <w:tab w:val="clear" w:pos="720"/>
        <w:tab w:val="left" w:pos="2160" w:leader="none"/>
      </w:tabs>
      <w:ind w:hanging="806" w:start="2074" w:end="0"/>
    </w:pPr>
    <w:rPr>
      <w:rFonts w:ascii="Arial" w:hAnsi="Arial" w:eastAsia="Arial" w:cs="Arial"/>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2">
    <w:name w:val="Body Text 2"/>
    <w:basedOn w:val="Normal"/>
    <w:qFormat/>
    <w:pPr>
      <w:tabs>
        <w:tab w:val="clear" w:pos="720"/>
        <w:tab w:val="left" w:pos="0" w:leader="none"/>
      </w:tabs>
      <w:ind w:hanging="0" w:start="360" w:end="0"/>
      <w:jc w:val="both"/>
    </w:pPr>
    <w:rPr>
      <w:rFonts w:ascii="Arial" w:hAnsi="Arial" w:eastAsia="Arial" w:cs="Arial"/>
    </w:rPr>
  </w:style>
  <w:style w:type="paragraph" w:styleId="WW-BodyText2">
    <w:name w:val="WW-Body Text 2"/>
    <w:basedOn w:val="Normal"/>
    <w:qFormat/>
    <w:pPr>
      <w:widowControl/>
      <w:tabs>
        <w:tab w:val="clear" w:pos="720"/>
        <w:tab w:val="left" w:pos="-90" w:leader="none"/>
      </w:tabs>
      <w:ind w:hanging="540" w:start="540" w:end="0"/>
      <w:jc w:val="both"/>
    </w:pPr>
    <w:rPr>
      <w:rFonts w:ascii="Arial" w:hAnsi="Arial" w:eastAsia="Arial" w:cs="Arial"/>
    </w:rPr>
  </w:style>
  <w:style w:type="paragraph" w:styleId="BodyTextIndent2">
    <w:name w:val="Body Text Indent 2"/>
    <w:basedOn w:val="Normal"/>
    <w:qFormat/>
    <w:pPr>
      <w:widowControl/>
      <w:tabs>
        <w:tab w:val="clear" w:pos="720"/>
        <w:tab w:val="left" w:pos="-90" w:leader="none"/>
      </w:tabs>
      <w:ind w:hanging="360" w:start="900" w:end="0"/>
      <w:jc w:val="both"/>
    </w:pPr>
    <w:rPr>
      <w:rFonts w:ascii="Arial" w:hAnsi="Arial" w:eastAsia="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2000-08-04T15:08:00Z</dcterms:created>
  <dc:creator>Steven W Frank</dc:creator>
  <dc:description/>
  <dc:language>en-CA</dc:language>
  <cp:lastModifiedBy>Susan Shaw</cp:lastModifiedBy>
  <cp:lastPrinted>2000-08-04T12:07:00Z</cp:lastPrinted>
  <dcterms:modified xsi:type="dcterms:W3CDTF">2000-08-04T16:39:00Z</dcterms:modified>
  <cp:revision>4</cp:revision>
  <dc:subject/>
  <dc:title>...</dc:title>
</cp:coreProperties>
</file>