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t>July 17, 2000</w:t>
      </w:r>
    </w:p>
    <w:p>
      <w:pPr>
        <w:pStyle w:val="Normal"/>
        <w:rPr/>
      </w:pPr>
      <w:r>
        <w:rPr/>
      </w:r>
    </w:p>
    <w:p>
      <w:pPr>
        <w:pStyle w:val="Normal"/>
        <w:rPr/>
      </w:pPr>
      <w:r>
        <w:rPr/>
      </w:r>
    </w:p>
    <w:p>
      <w:pPr>
        <w:pStyle w:val="Normal"/>
        <w:rPr>
          <w:b/>
        </w:rPr>
      </w:pPr>
      <w:r>
        <w:rPr>
          <w:b/>
        </w:rPr>
        <w:t>ADVICE 2251-G</w:t>
      </w:r>
    </w:p>
    <w:p>
      <w:pPr>
        <w:pStyle w:val="Normal"/>
        <w:rPr/>
      </w:pPr>
      <w:r>
        <w:rPr/>
      </w:r>
    </w:p>
    <w:p>
      <w:pPr>
        <w:pStyle w:val="Normal"/>
        <w:rPr/>
      </w:pPr>
      <w:r>
        <w:rPr/>
      </w:r>
    </w:p>
    <w:p>
      <w:pPr>
        <w:pStyle w:val="Normal"/>
        <w:rPr/>
      </w:pPr>
      <w:r>
        <w:rPr/>
        <w:t>Public Utilities Commission of the State of California</w:t>
      </w:r>
    </w:p>
    <w:p>
      <w:pPr>
        <w:pStyle w:val="Normal"/>
        <w:rPr/>
      </w:pPr>
      <w:r>
        <w:rPr/>
      </w:r>
    </w:p>
    <w:p>
      <w:pPr>
        <w:pStyle w:val="Normal"/>
        <w:jc w:val="both"/>
        <w:rPr/>
      </w:pPr>
      <w:r>
        <w:rPr/>
        <w:t>Pacific Gas and Electric Company (the Company) hereby submits for filing revisions to its gas tariffs.  The affected tariff sheets are listed on the enclosed Attachment I.</w:t>
      </w:r>
    </w:p>
    <w:p>
      <w:pPr>
        <w:pStyle w:val="Normal"/>
        <w:rPr/>
      </w:pPr>
      <w:r>
        <w:rPr/>
      </w:r>
    </w:p>
    <w:p>
      <w:pPr>
        <w:pStyle w:val="Normal"/>
        <w:jc w:val="both"/>
        <w:rPr/>
      </w:pPr>
      <w:r>
        <w:rPr/>
        <w:t>The purpose of this filing is to file new agreement forms in compliance with Decision (D.) 00-05-049 dated May 18, 2000, which approved a proposed Settlement Agreement submitted to the Commission by the Company and Settlement Parties in compliance with D. 99-07-015 dated July 8, 1999.  D. 99-07-015 identified key areas and goals as part of Rulemaking (R.) 98-01-011 to assess the market and regulatory framework of California’s natural gas industry and to consider promising options for continued industry restructuring.</w:t>
      </w:r>
    </w:p>
    <w:p>
      <w:pPr>
        <w:pStyle w:val="Normal"/>
        <w:jc w:val="both"/>
        <w:rPr/>
      </w:pPr>
      <w:r>
        <w:rPr/>
      </w:r>
    </w:p>
    <w:p>
      <w:pPr>
        <w:pStyle w:val="Normal"/>
        <w:jc w:val="both"/>
        <w:rPr/>
      </w:pPr>
      <w:r>
        <w:rPr/>
        <w:t>This filing is made in conjunction with Advice 2250-G filed this date, which also complies with D. 00-05-049.  This filing addresses pilot programs for customer ownership of new meters and meter add-on devices. Advice 2250-G addresses all other issues that require tariff modifications.</w:t>
      </w:r>
    </w:p>
    <w:p>
      <w:pPr>
        <w:pStyle w:val="Header"/>
        <w:tabs>
          <w:tab w:val="clear" w:pos="4320"/>
          <w:tab w:val="clear" w:pos="8640"/>
        </w:tabs>
        <w:rPr/>
      </w:pPr>
      <w:r>
        <w:rPr/>
      </w:r>
    </w:p>
    <w:p>
      <w:pPr>
        <w:pStyle w:val="Heading1"/>
        <w:ind w:hanging="0" w:start="0"/>
        <w:rPr/>
      </w:pPr>
      <w:r>
        <w:rPr/>
        <w:t>Pilot Programs for Customer Ownership of New Meters and Meter Add-ons</w:t>
      </w:r>
    </w:p>
    <w:p>
      <w:pPr>
        <w:pStyle w:val="Normal"/>
        <w:overflowPunct w:val="false"/>
        <w:autoSpaceDE w:val="false"/>
        <w:rPr/>
      </w:pPr>
      <w:r>
        <w:rPr/>
      </w:r>
    </w:p>
    <w:p>
      <w:pPr>
        <w:pStyle w:val="Normal"/>
        <w:overflowPunct w:val="false"/>
        <w:autoSpaceDE w:val="false"/>
        <w:jc w:val="both"/>
        <w:rPr/>
      </w:pPr>
      <w:r>
        <w:rPr/>
        <w:t>The Commission identified the competitive provision of meters as a promising option, consistent with its goals of ensuring safe and reliable service. The Settlement Agreement provides for two meter pilot programs. Section 2.10 of the Settlement Agreement contains the basic principles and requirements for these programs.</w:t>
      </w:r>
    </w:p>
    <w:p>
      <w:pPr>
        <w:pStyle w:val="Normal"/>
        <w:overflowPunct w:val="false"/>
        <w:autoSpaceDE w:val="false"/>
        <w:jc w:val="both"/>
        <w:rPr/>
      </w:pPr>
      <w:r>
        <w:rPr/>
      </w:r>
    </w:p>
    <w:p>
      <w:pPr>
        <w:pStyle w:val="Normal"/>
        <w:overflowPunct w:val="false"/>
        <w:autoSpaceDE w:val="false"/>
        <w:jc w:val="both"/>
        <w:rPr/>
      </w:pPr>
      <w:r>
        <w:rPr/>
        <w:t>The first meter pilot program allows 500 new meter installations per year for noncore customers to own their Company-approved meters.  The Company will continue to install, read, remove, service, and maintain all gas meters, and appropriate standards of safety, reliability and accuracy as determined by the Company will apply.  To participate in this program a noncore customer must sign a new service agreement Form 79-969--</w:t>
      </w:r>
      <w:r>
        <w:rPr>
          <w:u w:val="single"/>
        </w:rPr>
        <w:t>Gas Meter Ownership Pilot Agreement</w:t>
      </w:r>
      <w:r>
        <w:rPr/>
        <w:t>.</w:t>
      </w:r>
    </w:p>
    <w:p>
      <w:pPr>
        <w:pStyle w:val="Normal"/>
        <w:overflowPunct w:val="false"/>
        <w:autoSpaceDE w:val="false"/>
        <w:jc w:val="both"/>
        <w:rPr/>
      </w:pPr>
      <w:r>
        <w:rPr/>
      </w:r>
    </w:p>
    <w:p>
      <w:pPr>
        <w:pStyle w:val="Normal"/>
        <w:overflowPunct w:val="false"/>
        <w:autoSpaceDE w:val="false"/>
        <w:jc w:val="both"/>
        <w:rPr/>
      </w:pPr>
      <w:r>
        <w:rPr/>
      </w:r>
    </w:p>
    <w:p>
      <w:pPr>
        <w:pStyle w:val="Normal"/>
        <w:overflowPunct w:val="false"/>
        <w:autoSpaceDE w:val="false"/>
        <w:jc w:val="both"/>
        <w:rPr/>
      </w:pPr>
      <w:r>
        <w:rPr/>
      </w:r>
    </w:p>
    <w:p>
      <w:pPr>
        <w:pStyle w:val="Normal"/>
        <w:overflowPunct w:val="false"/>
        <w:autoSpaceDE w:val="false"/>
        <w:jc w:val="both"/>
        <w:rPr/>
      </w:pPr>
      <w:r>
        <w:rPr/>
      </w:r>
    </w:p>
    <w:p>
      <w:pPr>
        <w:pStyle w:val="Normal"/>
        <w:overflowPunct w:val="false"/>
        <w:autoSpaceDE w:val="false"/>
        <w:jc w:val="both"/>
        <w:rPr/>
      </w:pPr>
      <w:r>
        <w:rPr/>
        <w:t>Page 2</w:t>
      </w:r>
    </w:p>
    <w:p>
      <w:pPr>
        <w:pStyle w:val="Normal"/>
        <w:overflowPunct w:val="false"/>
        <w:autoSpaceDE w:val="false"/>
        <w:jc w:val="both"/>
        <w:rPr/>
      </w:pPr>
      <w:r>
        <w:rPr/>
        <w:t>Public Utilities Commission</w:t>
      </w:r>
    </w:p>
    <w:p>
      <w:pPr>
        <w:pStyle w:val="Normal"/>
        <w:overflowPunct w:val="false"/>
        <w:autoSpaceDE w:val="false"/>
        <w:jc w:val="both"/>
        <w:rPr/>
      </w:pPr>
      <w:r>
        <w:rPr/>
        <w:t>Advice 2251-G</w:t>
      </w:r>
    </w:p>
    <w:p>
      <w:pPr>
        <w:pStyle w:val="Normal"/>
        <w:overflowPunct w:val="false"/>
        <w:autoSpaceDE w:val="false"/>
        <w:jc w:val="both"/>
        <w:rPr/>
      </w:pPr>
      <w:r>
        <w:rPr/>
        <w:t>July 17, 2000</w:t>
      </w:r>
    </w:p>
    <w:p>
      <w:pPr>
        <w:pStyle w:val="Normal"/>
        <w:overflowPunct w:val="false"/>
        <w:autoSpaceDE w:val="false"/>
        <w:jc w:val="both"/>
        <w:rPr/>
      </w:pPr>
      <w:r>
        <w:rPr/>
      </w:r>
    </w:p>
    <w:p>
      <w:pPr>
        <w:pStyle w:val="Normal"/>
        <w:overflowPunct w:val="false"/>
        <w:autoSpaceDE w:val="false"/>
        <w:jc w:val="both"/>
        <w:rPr/>
      </w:pPr>
      <w:r>
        <w:rPr/>
      </w:r>
    </w:p>
    <w:p>
      <w:pPr>
        <w:pStyle w:val="Normal"/>
        <w:overflowPunct w:val="false"/>
        <w:autoSpaceDE w:val="false"/>
        <w:jc w:val="both"/>
        <w:rPr/>
      </w:pPr>
      <w:r>
        <w:rPr/>
      </w:r>
    </w:p>
    <w:p>
      <w:pPr>
        <w:pStyle w:val="Normal"/>
        <w:overflowPunct w:val="false"/>
        <w:autoSpaceDE w:val="false"/>
        <w:jc w:val="both"/>
        <w:rPr/>
      </w:pPr>
      <w:r>
        <w:rPr/>
        <w:t>The second meter pilot program allows 1000 new meter add-on devices per year to be owned by customers that would allow them to obtain their own gas usage data directly from the meter. All customers are eligible for this pilot program. The Company will install, remove, service, and maintain the add-on device as requested by the customer at the customer’s expense.  The add-on devices must meet appropriate standards of safety, as determined by the Company, and must not adversely affect the safety, reliability and accuracy of the Company’s meters, nor the Company’s ability to obtain any meter data.  To participate in this program, a customer must sign a new service agreement Form 79-970--</w:t>
      </w:r>
      <w:r>
        <w:rPr>
          <w:u w:val="single"/>
        </w:rPr>
        <w:t>Gas Meter Customer-Owned Add-on Devices Pilot Agreement</w:t>
      </w:r>
      <w:r>
        <w:rPr/>
        <w:t>.</w:t>
      </w:r>
    </w:p>
    <w:p>
      <w:pPr>
        <w:pStyle w:val="Normal"/>
        <w:overflowPunct w:val="false"/>
        <w:autoSpaceDE w:val="false"/>
        <w:rPr/>
      </w:pPr>
      <w:r>
        <w:rPr/>
      </w:r>
    </w:p>
    <w:p>
      <w:pPr>
        <w:pStyle w:val="BodyText"/>
        <w:rPr/>
      </w:pPr>
      <w:r>
        <w:rPr/>
        <w:t>Both pilot programs will continue through December 31, 2002.  The Company will submit reports to the Commission six months prior to the end of the pilot programs recommending extension or termination of the programs.</w:t>
      </w:r>
    </w:p>
    <w:p>
      <w:pPr>
        <w:pStyle w:val="Header"/>
        <w:tabs>
          <w:tab w:val="clear" w:pos="4320"/>
          <w:tab w:val="clear" w:pos="8640"/>
        </w:tabs>
        <w:overflowPunct w:val="false"/>
        <w:autoSpaceDE w:val="false"/>
        <w:rPr/>
      </w:pPr>
      <w:r>
        <w:rPr/>
      </w:r>
    </w:p>
    <w:p>
      <w:pPr>
        <w:pStyle w:val="Normal"/>
        <w:jc w:val="both"/>
        <w:rPr/>
      </w:pPr>
      <w:r>
        <w:rPr/>
        <w:t>This filing will not affect any other rate or charge, cause the withdrawal of service, or conflict with any other rate schedule or rule.</w:t>
      </w:r>
    </w:p>
    <w:p>
      <w:pPr>
        <w:pStyle w:val="Normal"/>
        <w:rPr/>
      </w:pPr>
      <w:r>
        <w:rPr/>
      </w:r>
    </w:p>
    <w:p>
      <w:pPr>
        <w:pStyle w:val="Normal"/>
        <w:jc w:val="both"/>
        <w:rPr/>
      </w:pPr>
      <w:r>
        <w:rPr/>
        <w:t xml:space="preserve">In accordance with Section 1.7 of the Settlement Agreement, the tariff changes filed in this advice letter shall be effective at such time as indicated in a Commission decision, resolution, or letter of approval.  PG&amp;E requests that the Commission approve this filing effective </w:t>
      </w:r>
      <w:r>
        <w:rPr>
          <w:b/>
          <w:bCs/>
        </w:rPr>
        <w:t>October 1, 2000</w:t>
      </w:r>
      <w:r>
        <w:rPr/>
        <w:t>, or the first day of the month following approval if such approval is made after October 1, 2000.</w:t>
      </w:r>
    </w:p>
    <w:p>
      <w:pPr>
        <w:pStyle w:val="Normal"/>
        <w:jc w:val="both"/>
        <w:rPr/>
      </w:pPr>
      <w:r>
        <w:rPr/>
      </w:r>
    </w:p>
    <w:p>
      <w:pPr>
        <w:pStyle w:val="Normal"/>
        <w:jc w:val="both"/>
        <w:rPr/>
      </w:pPr>
      <w:r>
        <w:rPr/>
        <w:t>Anyone wishing to protest this advice letter may do so by sending a letter within twenty (20) days after the date of this filing.  Protests should be mailed to:</w:t>
      </w:r>
    </w:p>
    <w:p>
      <w:pPr>
        <w:pStyle w:val="Normal"/>
        <w:rPr/>
      </w:pPr>
      <w:r>
        <w:rPr/>
      </w:r>
    </w:p>
    <w:p>
      <w:pPr>
        <w:pStyle w:val="Normal"/>
        <w:ind w:start="1440" w:end="0"/>
        <w:rPr/>
      </w:pPr>
      <w:r>
        <w:rPr/>
        <w:tab/>
        <w:t>IMC Branch Chief</w:t>
      </w:r>
    </w:p>
    <w:p>
      <w:pPr>
        <w:pStyle w:val="Normal"/>
        <w:ind w:start="1440" w:end="0"/>
        <w:rPr/>
      </w:pPr>
      <w:r>
        <w:rPr/>
        <w:tab/>
        <w:t>Energy Division</w:t>
      </w:r>
    </w:p>
    <w:p>
      <w:pPr>
        <w:pStyle w:val="Normal"/>
        <w:ind w:start="1440" w:end="0"/>
        <w:rPr/>
      </w:pPr>
      <w:r>
        <w:rPr/>
        <w:tab/>
        <w:t>California Public Utilities Commission</w:t>
      </w:r>
    </w:p>
    <w:p>
      <w:pPr>
        <w:pStyle w:val="Normal"/>
        <w:ind w:start="1440" w:end="0"/>
        <w:rPr/>
      </w:pPr>
      <w:r>
        <w:rPr/>
        <w:tab/>
        <w:t>505 Van Ness Avenue, Room 4002</w:t>
      </w:r>
    </w:p>
    <w:p>
      <w:pPr>
        <w:pStyle w:val="Normal"/>
        <w:ind w:start="1440" w:end="0"/>
        <w:rPr/>
      </w:pPr>
      <w:r>
        <w:rPr/>
        <w:tab/>
        <w:t>San Francisco, California  94102</w:t>
      </w:r>
    </w:p>
    <w:p>
      <w:pPr>
        <w:pStyle w:val="Normal"/>
        <w:ind w:start="1440" w:end="0"/>
        <w:rPr/>
      </w:pPr>
      <w:r>
        <w:rPr/>
        <w:tab/>
        <w:t>Facsimile: (415) 703-2200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overflowPunct w:val="false"/>
        <w:autoSpaceDE w:val="false"/>
        <w:jc w:val="both"/>
        <w:rPr/>
      </w:pPr>
      <w:r>
        <w:rPr/>
        <w:t>Page 3</w:t>
      </w:r>
    </w:p>
    <w:p>
      <w:pPr>
        <w:pStyle w:val="Normal"/>
        <w:overflowPunct w:val="false"/>
        <w:autoSpaceDE w:val="false"/>
        <w:jc w:val="both"/>
        <w:rPr/>
      </w:pPr>
      <w:r>
        <w:rPr/>
        <w:t>Public Utilities Commission</w:t>
      </w:r>
    </w:p>
    <w:p>
      <w:pPr>
        <w:pStyle w:val="Normal"/>
        <w:overflowPunct w:val="false"/>
        <w:autoSpaceDE w:val="false"/>
        <w:jc w:val="both"/>
        <w:rPr/>
      </w:pPr>
      <w:r>
        <w:rPr/>
        <w:t>Advice 2251-G</w:t>
      </w:r>
    </w:p>
    <w:p>
      <w:pPr>
        <w:pStyle w:val="Normal"/>
        <w:overflowPunct w:val="false"/>
        <w:autoSpaceDE w:val="false"/>
        <w:jc w:val="both"/>
        <w:rPr/>
      </w:pPr>
      <w:r>
        <w:rPr/>
        <w:t>July 17, 2000</w:t>
      </w:r>
    </w:p>
    <w:p>
      <w:pPr>
        <w:pStyle w:val="Normal"/>
        <w:rPr/>
      </w:pPr>
      <w:r>
        <w:rPr/>
      </w:r>
    </w:p>
    <w:p>
      <w:pPr>
        <w:pStyle w:val="Normal"/>
        <w:rPr/>
      </w:pPr>
      <w:r>
        <w:rPr/>
      </w:r>
    </w:p>
    <w:p>
      <w:pPr>
        <w:pStyle w:val="Normal"/>
        <w:rPr/>
      </w:pPr>
      <w:r>
        <w:rPr/>
      </w:r>
    </w:p>
    <w:p>
      <w:pPr>
        <w:pStyle w:val="Normal"/>
        <w:jc w:val="both"/>
        <w:rPr/>
      </w:pPr>
      <w:r>
        <w:rPr/>
        <w:t>Copies should also be mailed to the attention of Director, Energy Division, and Jerry Royer, Energy Division, at the address above. A copy of the protest should be sent by U.S. mail and via facsimile to:</w:t>
      </w:r>
    </w:p>
    <w:p>
      <w:pPr>
        <w:pStyle w:val="Normal"/>
        <w:jc w:val="both"/>
        <w:rPr/>
      </w:pPr>
      <w:r>
        <w:rPr/>
      </w:r>
    </w:p>
    <w:p>
      <w:pPr>
        <w:pStyle w:val="Normal"/>
        <w:ind w:start="2880" w:end="0"/>
        <w:jc w:val="both"/>
        <w:rPr/>
      </w:pPr>
      <w:r>
        <w:rPr/>
        <w:t>Pacific Gas and Electric Company</w:t>
      </w:r>
    </w:p>
    <w:p>
      <w:pPr>
        <w:pStyle w:val="Normal"/>
        <w:ind w:start="2880" w:end="0"/>
        <w:jc w:val="both"/>
        <w:rPr/>
      </w:pPr>
      <w:r>
        <w:rPr/>
        <w:t>Attention: Les Guliasi</w:t>
      </w:r>
    </w:p>
    <w:p>
      <w:pPr>
        <w:pStyle w:val="Normal"/>
        <w:ind w:start="2880" w:end="0"/>
        <w:jc w:val="both"/>
        <w:rPr/>
      </w:pPr>
      <w:r>
        <w:rPr/>
        <w:t>Manager, Regulatory Relations</w:t>
      </w:r>
    </w:p>
    <w:p>
      <w:pPr>
        <w:pStyle w:val="Normal"/>
        <w:ind w:start="2880" w:end="0"/>
        <w:jc w:val="both"/>
        <w:rPr/>
      </w:pPr>
      <w:r>
        <w:rPr/>
        <w:t>77 Beale Street, Mail Code B10C</w:t>
      </w:r>
    </w:p>
    <w:p>
      <w:pPr>
        <w:pStyle w:val="Normal"/>
        <w:ind w:start="2880" w:end="0"/>
        <w:jc w:val="both"/>
        <w:rPr/>
      </w:pPr>
      <w:r>
        <w:rPr/>
        <w:t>P.O. Box 770000</w:t>
      </w:r>
    </w:p>
    <w:p>
      <w:pPr>
        <w:pStyle w:val="Normal"/>
        <w:ind w:start="2880" w:end="0"/>
        <w:jc w:val="both"/>
        <w:rPr/>
      </w:pPr>
      <w:r>
        <w:rPr/>
        <w:t>San Francisco, California 94177</w:t>
      </w:r>
    </w:p>
    <w:p>
      <w:pPr>
        <w:pStyle w:val="Normal"/>
        <w:ind w:start="2880" w:end="0"/>
        <w:jc w:val="both"/>
        <w:rPr/>
      </w:pPr>
      <w:r>
        <w:rPr/>
        <w:t>Facsimile:  (415) 973-7226</w:t>
      </w:r>
    </w:p>
    <w:p>
      <w:pPr>
        <w:pStyle w:val="Normal"/>
        <w:jc w:val="both"/>
        <w:rPr/>
      </w:pPr>
      <w:r>
        <w:rPr/>
      </w:r>
    </w:p>
    <w:p>
      <w:pPr>
        <w:pStyle w:val="Normal"/>
        <w:jc w:val="both"/>
        <w:rPr/>
      </w:pPr>
      <w:r>
        <w:rPr/>
        <w:t>The protest shall set forth the grounds upon which it is based, and shall be submitted expeditiously.  There is no restriction on who may file a protest.</w:t>
      </w:r>
    </w:p>
    <w:p>
      <w:pPr>
        <w:pStyle w:val="Normal"/>
        <w:jc w:val="both"/>
        <w:rPr/>
      </w:pPr>
      <w:r>
        <w:rPr/>
      </w:r>
    </w:p>
    <w:p>
      <w:pPr>
        <w:pStyle w:val="Normal"/>
        <w:jc w:val="both"/>
        <w:rPr/>
      </w:pPr>
      <w:r>
        <w:rPr/>
        <w:t>In accordance with Section III, Paragraph G, of General Order 96-A, PG&amp;E is mailing copies of this advice letter to the utilities and interested parties shown on the attached list.  For mailing list changes, please telephone Nelia Avendano at (415) 973-3529.</w:t>
      </w:r>
    </w:p>
    <w:p>
      <w:pPr>
        <w:pStyle w:val="Normal"/>
        <w:rPr/>
      </w:pPr>
      <w:r>
        <w:rPr/>
      </w:r>
    </w:p>
    <w:p>
      <w:pPr>
        <w:pStyle w:val="Normal"/>
        <w:rPr/>
      </w:pPr>
      <w:r>
        <w:rPr/>
      </w:r>
    </w:p>
    <w:p>
      <w:pPr>
        <w:pStyle w:val="Normal"/>
        <w:rPr/>
      </w:pPr>
      <w:r>
        <w:rPr/>
      </w:r>
    </w:p>
    <w:p>
      <w:pPr>
        <w:pStyle w:val="Normal"/>
        <w:rPr/>
      </w:pPr>
      <w:r>
        <w:rPr/>
        <w:t>Vice President – Regulatory Relations</w:t>
      </w:r>
    </w:p>
    <w:p>
      <w:pPr>
        <w:pStyle w:val="Normal"/>
        <w:rPr/>
      </w:pPr>
      <w:r>
        <w:rPr/>
      </w:r>
    </w:p>
    <w:p>
      <w:pPr>
        <w:pStyle w:val="Normal"/>
        <w:rPr/>
      </w:pPr>
      <w:r>
        <w:rPr/>
      </w:r>
    </w:p>
    <w:p>
      <w:pPr>
        <w:pStyle w:val="Normal"/>
        <w:rPr/>
      </w:pPr>
      <w:r>
        <w:rPr/>
      </w:r>
    </w:p>
    <w:p>
      <w:pPr>
        <w:pStyle w:val="Normal"/>
        <w:rPr/>
      </w:pPr>
      <w:r>
        <w:rPr/>
        <w:t>Attachments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cc:  Service List (I. 99-07-003)—Gas Settlement Agreement OII</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ID U39G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autoSpaceDE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2000-07-17T15:13:00Z</dcterms:created>
  <dc:creator>Susan Shaw</dc:creator>
  <dc:description/>
  <dc:language>en-CA</dc:language>
  <cp:lastModifiedBy>Susan Shaw</cp:lastModifiedBy>
  <cp:lastPrinted>2000-07-17T10:51:00Z</cp:lastPrinted>
  <dcterms:modified xsi:type="dcterms:W3CDTF">2000-07-17T15:21:00Z</dcterms:modified>
  <cp:revision>3</cp:revision>
  <dc:subject/>
  <dc:title>ADVICE LETTER: </dc:title>
</cp:coreProperties>
</file>