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AGREEMENT</w:t>
      </w:r>
    </w:p>
    <w:p>
      <w:pPr>
        <w:pStyle w:val="Normal"/>
        <w:jc w:val="both"/>
        <w:rPr>
          <w:sz w:val="24"/>
        </w:rPr>
      </w:pPr>
      <w:r>
        <w:rPr>
          <w:sz w:val="24"/>
        </w:rPr>
      </w:r>
    </w:p>
    <w:p>
      <w:pPr>
        <w:pStyle w:val="Normal"/>
        <w:jc w:val="both"/>
        <w:rPr/>
      </w:pPr>
      <w:r>
        <w:rPr>
          <w:sz w:val="24"/>
        </w:rPr>
        <w:tab/>
        <w:t xml:space="preserve">This Assignment Agreement, (“Assignment”) entered into and made effective as of ____________, 1999, by and between </w:t>
      </w:r>
      <w:r>
        <w:rPr>
          <w:b/>
          <w:sz w:val="24"/>
        </w:rPr>
        <w:t>Enron International, Inc.</w:t>
      </w:r>
      <w:r>
        <w:rPr>
          <w:sz w:val="24"/>
        </w:rPr>
        <w:t xml:space="preserve"> a Delaware Corporation and subsidiary of Enron Corp. (“EI”), and </w:t>
      </w:r>
      <w:r>
        <w:rPr>
          <w:b/>
          <w:sz w:val="24"/>
        </w:rPr>
        <w:t xml:space="preserve">Enron Capital &amp; Trade Resources Corp. </w:t>
      </w:r>
      <w:r>
        <w:rPr>
          <w:sz w:val="24"/>
        </w:rPr>
        <w:t>(“ECT”), a division of Enron Corp.</w:t>
      </w:r>
    </w:p>
    <w:p>
      <w:pPr>
        <w:pStyle w:val="Normal"/>
        <w:jc w:val="both"/>
        <w:rPr>
          <w:sz w:val="24"/>
        </w:rPr>
      </w:pPr>
      <w:r>
        <w:rPr>
          <w:sz w:val="24"/>
        </w:rPr>
      </w:r>
    </w:p>
    <w:p>
      <w:pPr>
        <w:pStyle w:val="Normal"/>
        <w:jc w:val="both"/>
        <w:rPr>
          <w:sz w:val="24"/>
        </w:rPr>
      </w:pPr>
      <w:r>
        <w:rPr>
          <w:sz w:val="24"/>
        </w:rPr>
        <w:tab/>
        <w:t>WHEREAS, the Parties desire that the Executive Employment Agreement between EI and Michael Decnop, which is attached hereto as Exhibit “1,” be transferred and assigned from EI to ECT, including all rights and obligations thereunder;</w:t>
      </w:r>
    </w:p>
    <w:p>
      <w:pPr>
        <w:pStyle w:val="Normal"/>
        <w:jc w:val="both"/>
        <w:rPr>
          <w:sz w:val="24"/>
        </w:rPr>
      </w:pPr>
      <w:r>
        <w:rPr>
          <w:sz w:val="24"/>
        </w:rPr>
      </w:r>
    </w:p>
    <w:p>
      <w:pPr>
        <w:pStyle w:val="Normal"/>
        <w:jc w:val="both"/>
        <w:rPr>
          <w:sz w:val="24"/>
        </w:rPr>
      </w:pPr>
      <w:r>
        <w:rPr>
          <w:sz w:val="24"/>
        </w:rPr>
        <w:tab/>
        <w:t>NOW, THEREFORE, in consideration thereof and of the mutual covenants contained herein, the Parties agree as follows:</w:t>
      </w:r>
    </w:p>
    <w:p>
      <w:pPr>
        <w:pStyle w:val="Normal"/>
        <w:jc w:val="both"/>
        <w:rPr>
          <w:sz w:val="24"/>
        </w:rPr>
      </w:pPr>
      <w:r>
        <w:rPr>
          <w:sz w:val="24"/>
        </w:rPr>
      </w:r>
    </w:p>
    <w:p>
      <w:pPr>
        <w:pStyle w:val="BodyText"/>
        <w:rPr/>
      </w:pPr>
      <w:r>
        <w:rPr/>
        <w:tab/>
        <w:t>1.</w:t>
        <w:tab/>
        <w:t>Effective _____________, 1999, the Agreement attached as  Exhibit “1” is assigned by EI and assumed by ECT.  Any reference to “Enron International,” “Company,” “Employer,” or “EI” in the Agreement shall mean ECT.  Further, ECT assumes every obligation of EI under the Agreement.</w:t>
      </w:r>
    </w:p>
    <w:p>
      <w:pPr>
        <w:pStyle w:val="Normal"/>
        <w:jc w:val="both"/>
        <w:rPr>
          <w:sz w:val="24"/>
        </w:rPr>
      </w:pPr>
      <w:r>
        <w:rPr>
          <w:sz w:val="24"/>
        </w:rPr>
      </w:r>
    </w:p>
    <w:p>
      <w:pPr>
        <w:pStyle w:val="Normal"/>
        <w:jc w:val="both"/>
        <w:rPr>
          <w:sz w:val="24"/>
        </w:rPr>
      </w:pPr>
      <w:r>
        <w:rPr>
          <w:sz w:val="24"/>
        </w:rPr>
        <w:tab/>
        <w:t>In Witness Whereof, the Parties have duly executed this Assignment as of the above- referenced date.</w:t>
      </w:r>
    </w:p>
    <w:p>
      <w:pPr>
        <w:pStyle w:val="Normal"/>
        <w:jc w:val="both"/>
        <w:rPr>
          <w:sz w:val="24"/>
        </w:rPr>
      </w:pPr>
      <w:r>
        <w:rPr>
          <w:sz w:val="24"/>
        </w:rPr>
      </w:r>
    </w:p>
    <w:p>
      <w:pPr>
        <w:pStyle w:val="Normal"/>
        <w:jc w:val="both"/>
        <w:rPr>
          <w:sz w:val="24"/>
        </w:rPr>
      </w:pPr>
      <w:r>
        <w:rPr>
          <w:sz w:val="24"/>
        </w:rPr>
      </w:r>
    </w:p>
    <w:p>
      <w:pPr>
        <w:pStyle w:val="Normal"/>
        <w:tabs>
          <w:tab w:val="clear" w:pos="720"/>
          <w:tab w:val="left" w:pos="5040" w:leader="none"/>
        </w:tabs>
        <w:jc w:val="both"/>
        <w:rPr>
          <w:sz w:val="24"/>
        </w:rPr>
      </w:pPr>
      <w:r>
        <w:rPr>
          <w:b/>
          <w:sz w:val="24"/>
        </w:rPr>
        <w:t>Enron International, Inc.</w:t>
        <w:tab/>
        <w:t>Enron Capital &amp; Trade Resources Corp.</w:t>
      </w:r>
    </w:p>
    <w:p>
      <w:pPr>
        <w:pStyle w:val="Normal"/>
        <w:jc w:val="both"/>
        <w:rPr>
          <w:sz w:val="24"/>
        </w:rPr>
      </w:pPr>
      <w:r>
        <w:rPr>
          <w:sz w:val="24"/>
        </w:rPr>
      </w:r>
    </w:p>
    <w:p>
      <w:pPr>
        <w:pStyle w:val="Normal"/>
        <w:jc w:val="both"/>
        <w:rPr>
          <w:sz w:val="24"/>
        </w:rPr>
      </w:pPr>
      <w:r>
        <w:rPr>
          <w:sz w:val="24"/>
        </w:rPr>
      </w:r>
    </w:p>
    <w:p>
      <w:pPr>
        <w:pStyle w:val="Normal"/>
        <w:tabs>
          <w:tab w:val="clear" w:pos="720"/>
          <w:tab w:val="left" w:pos="4500" w:leader="none"/>
          <w:tab w:val="left" w:pos="5220" w:leader="none"/>
        </w:tabs>
        <w:jc w:val="both"/>
        <w:rPr/>
      </w:pPr>
      <w:r>
        <w:rPr>
          <w:sz w:val="24"/>
        </w:rPr>
        <w:t xml:space="preserve">By: </w:t>
      </w:r>
      <w:r>
        <w:rPr>
          <w:sz w:val="24"/>
          <w:u w:val="single"/>
        </w:rPr>
        <w:tab/>
      </w:r>
      <w:r>
        <w:rPr>
          <w:sz w:val="24"/>
        </w:rPr>
        <w:tab/>
        <w:t xml:space="preserve">By:  </w:t>
      </w:r>
      <w:r>
        <w:rPr>
          <w:sz w:val="24"/>
          <w:u w:val="single"/>
        </w:rPr>
        <w:tab/>
        <w:tab/>
        <w:tab/>
        <w:tab/>
        <w:tab/>
        <w:tab/>
      </w:r>
    </w:p>
    <w:p>
      <w:pPr>
        <w:pStyle w:val="Normal"/>
        <w:tabs>
          <w:tab w:val="clear" w:pos="720"/>
          <w:tab w:val="left" w:pos="4500" w:leader="none"/>
          <w:tab w:val="left" w:pos="5220" w:leader="none"/>
        </w:tabs>
        <w:ind w:firstLine="360" w:end="0"/>
        <w:jc w:val="both"/>
        <w:rPr/>
      </w:pPr>
      <w:r>
        <w:rPr>
          <w:sz w:val="24"/>
        </w:rPr>
        <w:t xml:space="preserve">Name:  </w:t>
      </w:r>
      <w:r>
        <w:rPr>
          <w:sz w:val="24"/>
          <w:u w:val="single"/>
        </w:rPr>
        <w:tab/>
      </w:r>
      <w:r>
        <w:rPr>
          <w:sz w:val="24"/>
        </w:rPr>
        <w:tab/>
        <w:t xml:space="preserve">Name:  </w:t>
      </w:r>
      <w:r>
        <w:rPr>
          <w:sz w:val="24"/>
          <w:u w:val="single"/>
        </w:rPr>
        <w:tab/>
        <w:tab/>
        <w:tab/>
        <w:tab/>
        <w:tab/>
      </w:r>
    </w:p>
    <w:p>
      <w:pPr>
        <w:pStyle w:val="Normal"/>
        <w:tabs>
          <w:tab w:val="clear" w:pos="720"/>
          <w:tab w:val="left" w:pos="4500" w:leader="none"/>
          <w:tab w:val="left" w:pos="5220" w:leader="none"/>
        </w:tabs>
        <w:ind w:firstLine="360" w:end="0"/>
        <w:jc w:val="both"/>
        <w:rPr/>
      </w:pPr>
      <w:r>
        <w:rPr>
          <w:sz w:val="24"/>
        </w:rPr>
        <w:t xml:space="preserve">Title:    </w:t>
      </w:r>
      <w:r>
        <w:rPr>
          <w:sz w:val="24"/>
          <w:u w:val="single"/>
        </w:rPr>
        <w:tab/>
      </w:r>
      <w:r>
        <w:rPr>
          <w:sz w:val="24"/>
        </w:rPr>
        <w:tab/>
        <w:t xml:space="preserve">Title:  </w:t>
      </w:r>
      <w:r>
        <w:rPr>
          <w:sz w:val="24"/>
          <w:u w:val="single"/>
        </w:rPr>
        <w:tab/>
        <w:tab/>
        <w:tab/>
        <w:tab/>
        <w:tab/>
      </w:r>
    </w:p>
    <w:p>
      <w:pPr>
        <w:pStyle w:val="Normal"/>
        <w:tabs>
          <w:tab w:val="clear" w:pos="720"/>
          <w:tab w:val="left" w:pos="4500" w:leader="none"/>
          <w:tab w:val="left" w:pos="5220" w:leader="none"/>
        </w:tabs>
        <w:ind w:firstLine="360" w:end="0"/>
        <w:jc w:val="both"/>
        <w:rPr/>
      </w:pPr>
      <w:r>
        <w:rPr>
          <w:sz w:val="24"/>
        </w:rPr>
        <w:t xml:space="preserve">Date:    </w:t>
      </w:r>
      <w:r>
        <w:rPr>
          <w:sz w:val="24"/>
          <w:u w:val="single"/>
        </w:rPr>
        <w:tab/>
      </w:r>
      <w:r>
        <w:rPr>
          <w:sz w:val="24"/>
        </w:rPr>
        <w:tab/>
        <w:t xml:space="preserve">Date:  </w:t>
      </w:r>
      <w:r>
        <w:rPr>
          <w:sz w:val="24"/>
          <w:u w:val="single"/>
        </w:rPr>
        <w:tab/>
        <w:tab/>
        <w:tab/>
        <w:tab/>
        <w:tab/>
      </w:r>
    </w:p>
    <w:p>
      <w:pPr>
        <w:pStyle w:val="Normal"/>
        <w:jc w:val="both"/>
        <w:rPr>
          <w:sz w:val="24"/>
          <w:u w:val="single"/>
        </w:rPr>
      </w:pPr>
      <w:r>
        <w:rPr>
          <w:sz w:val="24"/>
          <w:u w:val="single"/>
        </w:rPr>
      </w:r>
    </w:p>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2146mhc.doc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mallCaps/>
      <w:sz w:val="24"/>
    </w:rPr>
  </w:style>
  <w:style w:type="character" w:styleId="DefaultParagraphFont">
    <w:name w:val="Default Paragraph Font"/>
    <w:qFormat/>
    <w:rPr/>
  </w:style>
  <w:style w:type="paragraph" w:styleId="Heading">
    <w:name w:val="Heading"/>
    <w:basedOn w:val="Normal"/>
    <w:next w:val="BodyText"/>
    <w:qFormat/>
    <w:pPr>
      <w:jc w:val="center"/>
    </w:pPr>
    <w:rPr>
      <w:b/>
      <w:smallCaps/>
      <w:sz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1999-08-10T13:35:00Z</dcterms:created>
  <dc:creator>Enron</dc:creator>
  <dc:description/>
  <dc:language>en-CA</dc:language>
  <cp:lastModifiedBy>tsweet</cp:lastModifiedBy>
  <cp:lastPrinted>1999-09-20T11:59:00Z</cp:lastPrinted>
  <dcterms:modified xsi:type="dcterms:W3CDTF">1999-09-20T14:30:00Z</dcterms:modified>
  <cp:revision>6</cp:revision>
  <dc:subject/>
  <dc:title>FIRST AMENDMENT TO EXECUTIVE EMPLOYMENT AGREEMENT</dc:title>
</cp:coreProperties>
</file>