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8.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document.xml.rels" ContentType="application/vnd.openxmlformats-package.relationships+xml"/>
  <Override PartName="/word/_rels/header11.xml.rels" ContentType="application/vnd.openxmlformats-package.relationships+xml"/>
  <Override PartName="/word/_rels/header1.xml.rels" ContentType="application/vnd.openxmlformats-package.relationships+xml"/>
  <Override PartName="/word/_rels/header5.xml.rels" ContentType="application/vnd.openxmlformats-package.relationships+xml"/>
  <Override PartName="/word/_rels/header9.xml.rels" ContentType="application/vnd.openxmlformats-package.relationships+xml"/>
  <Override PartName="/word/_rels/header2.xml.rels" ContentType="application/vnd.openxmlformats-package.relationships+xml"/>
  <Override PartName="/word/_rels/header10.xml.rels" ContentType="application/vnd.openxmlformats-package.relationships+xml"/>
  <Override PartName="/word/_rels/header4.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wmf" ContentType="image/x-wmf"/>
  <Override PartName="/word/media/image2.wmf" ContentType="image/x-wmf"/>
  <Override PartName="/word/header8.xml" ContentType="application/vnd.openxmlformats-officedocument.wordprocessingml.header+xml"/>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spacing w:before="0" w:after="200"/>
              <w:rPr>
                <w:caps/>
              </w:rPr>
            </w:pPr>
            <w:r>
              <w:rPr>
                <w:caps/>
              </w:rPr>
              <w:t>schedule E-OBMC—OPTIONAL BINDING MANDATORY CURTAILMENT PLAN</w:t>
            </w:r>
          </w:p>
        </w:tc>
        <w:tc>
          <w:tcPr>
            <w:tcW w:w="1022" w:type="dxa"/>
            <w:gridSpan w:val="2"/>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APPLICABILITY:</w:t>
            </w:r>
          </w:p>
        </w:tc>
        <w:tc>
          <w:tcPr>
            <w:tcW w:w="7272" w:type="dxa"/>
            <w:gridSpan w:val="2"/>
            <w:tcBorders/>
          </w:tcPr>
          <w:p>
            <w:pPr>
              <w:pStyle w:val="RateBody"/>
              <w:suppressAutoHyphens w:val="true"/>
              <w:spacing w:lineRule="exact" w:line="200" w:before="0" w:after="200"/>
              <w:rPr/>
            </w:pPr>
            <w:r>
              <w:rPr/>
              <w:t>An Optional Binding Mandatory Curtailment (OBMC) Plan may be an alternative to a rotating outage (RO) for certain customers.  Under an OBMC Plan, PG&amp;E may authorize a customer to reduce their demand to an agreed upon level in lieu of being included in PG&amp;E’s rotating outage (RO) block progression.  This schedule is open to all PG&amp;E customers who can meet the eligibility requirements.  An eligible customer should submit its OBMC Plan to PG&amp;E for review and acceptance.  If the plan is approved by PG&amp;E, PG&amp;E will send such approval to the customer in writing.  The written approval letter will specify the effective start date of the plan.</w:t>
            </w:r>
          </w:p>
        </w:tc>
        <w:tc>
          <w:tcPr>
            <w:tcW w:w="1008" w:type="dxa"/>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PROGRAM OPERATIONS:</w:t>
            </w:r>
          </w:p>
        </w:tc>
        <w:tc>
          <w:tcPr>
            <w:tcW w:w="7272" w:type="dxa"/>
            <w:gridSpan w:val="2"/>
            <w:tcBorders/>
          </w:tcPr>
          <w:p>
            <w:pPr>
              <w:pStyle w:val="RateBody"/>
              <w:rPr/>
            </w:pPr>
            <w:r>
              <w:rPr/>
              <w:t>PG&amp;E shall require a customer to operate its OBMC Plan upon each and every notice from the California Independent System Operator (CAISO) that a firm load curtailment is required within the PG&amp;E service territory.  Additionally, PG&amp;E reserves the right to require a customer to operate its OBMC Plan when PG&amp;E or the ISO has initiated or is planning to initiate firm load curtailments in a local geographic area within the PG&amp;E service territory.  OBMC Plan curtailments shall be required concurrent with each and every firm load curtailment.</w:t>
            </w:r>
          </w:p>
          <w:p>
            <w:pPr>
              <w:pStyle w:val="RateBody"/>
              <w:rPr/>
            </w:pPr>
            <w:r>
              <w:rPr/>
              <w:t xml:space="preserve">Upon notification from PG&amp;E of an OBMC curtailment, OBMC customers must immediately commence implementation of the load curtailment measures contained in their load reduction plan.  Upon notice from PG&amp;E, OBMC customers are required to reduce their load such that the load on their circuit or dedicated substation is at or below the Maximum Load Level (MLL) corresponding to the percent load reduction communicated in the notice.  </w:t>
            </w:r>
          </w:p>
          <w:p>
            <w:pPr>
              <w:pStyle w:val="RateBody"/>
              <w:rPr/>
            </w:pPr>
            <w:r>
              <w:rPr/>
              <w:t>The MLLs correspond to a reduction in a circuit’s loading of between five (5) and fifteen (15) percent in five (5) percent increments.  The CAISO may call for load reductions on a required MW level, but PG&amp;E will require the OBMC customers to reduce their load to the next highest five (5) percent increment.  For each operation, PG&amp;E will notify the customer of the required percent reduction, along with the start and end times for the OBMC operation.  PG&amp;E may extend the end time or increase the percentage reduction of any ongoing OBMC operation as necessary to correspond with CAISO directives.</w:t>
            </w:r>
          </w:p>
          <w:p>
            <w:pPr>
              <w:pStyle w:val="RateBody"/>
              <w:suppressAutoHyphens w:val="true"/>
              <w:spacing w:lineRule="exact" w:line="200" w:before="0" w:after="200"/>
              <w:rPr/>
            </w:pPr>
            <w:r>
              <w:rPr/>
              <w:t>Maximum Load Levels (MLLs) shall be established by PG&amp;E for the circuit or dedicated substation, which correspond to each of the 5, 10, and 15 percent load reduction levels.  The following MLL calculation methodology shall apply a) for customers not participating in a capacity interruptible program, b) customers participating in a capacity interruptible program where the customer’s baseline is less than the customer’s capacity interruptible program firm service level (FSL), and c) customers participating in a capacity interruptible program where the customer has met their annual curtailment obligation. The MLL for the 5 percent load reduction is equal to the product of the baseline times 0.95.  The MLL for the 10 percent load reduction is equal to the product of the baseline times 0.90.  The MLL for the 15 percent load reduction is equal to the product of the baseline times 0.85.</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p>
            <w:pPr>
              <w:pStyle w:val="EditNotation"/>
              <w:rPr/>
            </w:pPr>
            <w:r>
              <w:rPr/>
            </w:r>
          </w:p>
        </w:tc>
      </w:tr>
    </w:tbl>
    <w:p>
      <w:pPr>
        <w:pStyle w:val="Normal"/>
        <w:rPr/>
      </w:pPr>
      <w:r>
        <w:rPr/>
      </w:r>
      <w:r>
        <mc:AlternateContent>
          <mc:Choice Requires="wps">
            <w:drawing>
              <wp:anchor behindDoc="0" distT="0" distB="0" distL="114935" distR="114935" simplePos="0" locked="0" layoutInCell="0" allowOverlap="1" relativeHeight="30">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pageBreakBefore/>
              <w:spacing w:before="0" w:after="600"/>
              <w:rPr/>
            </w:pPr>
            <w:r>
              <w:rPr>
                <w:caps/>
              </w:rPr>
              <w:t>schedule E-OBMC—OPTIONAL BINDING MANDATORY CURTAILMENT PLAN</w:t>
              <w:br/>
            </w:r>
            <w:r>
              <w:rPr>
                <w:u w:val="none"/>
              </w:rPr>
              <w:t>(Continued)</w:t>
            </w:r>
          </w:p>
        </w:tc>
        <w:tc>
          <w:tcPr>
            <w:tcW w:w="1022" w:type="dxa"/>
            <w:gridSpan w:val="2"/>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PROGRAM OPERATIONS:</w:t>
              <w:br/>
              <w:t>(Cont’d.)</w:t>
            </w:r>
          </w:p>
        </w:tc>
        <w:tc>
          <w:tcPr>
            <w:tcW w:w="7272" w:type="dxa"/>
            <w:gridSpan w:val="2"/>
            <w:tcBorders/>
          </w:tcPr>
          <w:p>
            <w:pPr>
              <w:pStyle w:val="RateBody"/>
              <w:rPr/>
            </w:pPr>
            <w:r>
              <w:rPr/>
              <w:t>The following MLL calculation methodology shall apply for customers participating in a capacity interruptible program where the customer has not met their annual curtailment obligation and the customer’s FSL under that program is less than the customer’s baseline.  The MLL for the 5 percent load reduction is equal to the product of the FSL times 0.95.  The MLL for the 10 percent load reduction is equal to the product of the FSL times 0.90.  The MLL for the 15 percent load reduction is equal to the product of the FSL times 0.85.</w:t>
            </w:r>
          </w:p>
          <w:p>
            <w:pPr>
              <w:pStyle w:val="RateBody"/>
              <w:rPr/>
            </w:pPr>
            <w:r>
              <w:rPr/>
              <w:t>The baseline for determining MLLs is equal to the average recorded hourly usage amount (if available) for the same hours as the OBMC operation hours on the immediate past 10 similar days, excluding days when the customer was paid to reduce load under PG&amp;E’s Voluntary Demand Response Program and days when the OBMC program operated.  For establishing similar days, if the OBMC event is called on a business day, then 10 prior business days are used; if the OBMC event is called on a weekend or holiday, then 10 prior weekend and holidays are used.  The baseline shall be adjusted to account for any load on the circuit that is participating in a PG&amp;E or a CAISO load reduction program.  The load measurements for the circuit shall be taken at PG&amp;E's distribution substation.</w:t>
            </w:r>
          </w:p>
          <w:p>
            <w:pPr>
              <w:pStyle w:val="RateBody"/>
              <w:rPr/>
            </w:pPr>
            <w:r>
              <w:rPr/>
              <w:t>Required load reductions must be achieved as quickly as possible but no later than 15 minutes after the primary customer receives notification from PG&amp;E.  OBMC customers who fail to curtail to or below the required MLL of their circuit within the specific amount of time or who fail to maintain the MLL for the entire duration of the OBMC operation shall be subject to the non</w:t>
              <w:noBreakHyphen/>
              <w:t>compliance penalties specified below.</w:t>
            </w:r>
          </w:p>
          <w:p>
            <w:pPr>
              <w:pStyle w:val="RateBody"/>
              <w:suppressAutoHyphens w:val="true"/>
              <w:spacing w:lineRule="exact" w:line="200" w:before="0" w:after="200"/>
              <w:rPr/>
            </w:pPr>
            <w:r>
              <w:rPr/>
              <w:t>An OBMC Plan is not a guarantee against a customer being subject to a RO, because daily and emergency circuit switching may cause the circuit to become subject to ROs.</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bl>
    <w:p>
      <w:pPr>
        <w:pStyle w:val="Normal"/>
        <w:rPr/>
      </w:pPr>
      <w:r>
        <w:rPr/>
      </w:r>
      <w:r>
        <mc:AlternateContent>
          <mc:Choice Requires="wps">
            <w:drawing>
              <wp:anchor behindDoc="0" distT="0" distB="0" distL="114935" distR="114935" simplePos="0" locked="0" layoutInCell="0" allowOverlap="1" relativeHeight="31">
                <wp:simplePos x="0" y="0"/>
                <wp:positionH relativeFrom="page">
                  <wp:posOffset>6400800</wp:posOffset>
                </wp:positionH>
                <wp:positionV relativeFrom="page">
                  <wp:posOffset>8869680</wp:posOffset>
                </wp:positionV>
                <wp:extent cx="914400" cy="228600"/>
                <wp:effectExtent l="0" t="0" r="0" b="0"/>
                <wp:wrapNone/>
                <wp:docPr id="10"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spacing w:lineRule="exact" w:line="200" w:before="0" w:after="200"/>
              <w:jc w:val="center"/>
              <w:rPr/>
            </w:pPr>
            <w:r>
              <w:rPr>
                <w:caps/>
              </w:rPr>
              <w:t>schedule E-OBMC—OPTIONAL BINDING MANDATORY CURTAILMENT PLAN</w:t>
              <w:br/>
            </w:r>
            <w:r>
              <w:rPr>
                <w:u w:val="none"/>
              </w:rPr>
              <w:t>(Continued)</w:t>
            </w:r>
          </w:p>
        </w:tc>
        <w:tc>
          <w:tcPr>
            <w:tcW w:w="1008" w:type="dxa"/>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PROGRAM OPERATIONS: (Cont’d.)</w:t>
            </w:r>
          </w:p>
        </w:tc>
        <w:tc>
          <w:tcPr>
            <w:tcW w:w="7272" w:type="dxa"/>
            <w:tcBorders/>
          </w:tcPr>
          <w:p>
            <w:pPr>
              <w:pStyle w:val="RateBody"/>
              <w:rPr/>
            </w:pPr>
            <w:r>
              <w:rPr/>
              <w:t>The customer may not receive advance notice from PG&amp;E of such a RO.  Additionally, an OBMC Plan is applicable to only electrical emergencies requiring a rotating outage, and it does not prevent a customer from being subject to outages caused by other load shedding schemes.  All customers involved in a particular OBMC Plan must be served from the same circuit unless expressly agreed to by PG&amp;E.</w:t>
            </w:r>
          </w:p>
          <w:p>
            <w:pPr>
              <w:pStyle w:val="RateBody"/>
              <w:rPr/>
            </w:pPr>
            <w:r>
              <w:rPr/>
              <w:t>A single OBMC Plan shall be required for a group of customers on a particular circuit that are undertaking the load reductions.  For a group of customers, one of the customers shall be the lead customer for the OBMC.  This lead customer shall be the signing party of the OBMC Agreement and shall guarantee the load reductions and pay for all non</w:t>
              <w:noBreakHyphen/>
              <w:t>compliance penalties.  This lead customer is responsible to work and coordinate with the other non</w:t>
              <w:noBreakHyphen/>
              <w:t>lead customers on its circuit.  For a group of customers, the lead customer is representing the non</w:t>
              <w:noBreakHyphen/>
              <w:t>lead customers.</w:t>
            </w:r>
          </w:p>
          <w:p>
            <w:pPr>
              <w:pStyle w:val="RateBody"/>
              <w:rPr/>
            </w:pPr>
            <w:r>
              <w:rPr/>
              <w:t>If requested by any one customer on a circuit, PG&amp;E shall facilitate communication on establishing an OBMC Plan between all customers on the circuit.</w:t>
            </w:r>
          </w:p>
          <w:p>
            <w:pPr>
              <w:pStyle w:val="RateBody"/>
              <w:suppressAutoHyphens w:val="true"/>
              <w:spacing w:lineRule="exact" w:line="200" w:before="0" w:after="200"/>
              <w:rPr/>
            </w:pPr>
            <w:r>
              <w:rPr/>
              <w:t>Customers are required to update their OBMC Plans by March 15 of each year, and confirm with PG&amp;E any changes to the previous year’s version.  An OBMC Plan may become invalid over time because of circuit rearrangements or load additions, which make the MLL unachievable.  Customers, therefore, are not guaranteed of being able to participate in this option from year to year.</w:t>
            </w:r>
          </w:p>
        </w:tc>
        <w:tc>
          <w:tcPr>
            <w:tcW w:w="1008" w:type="dxa"/>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ELIGIBILITY REQUIREMENTS:</w:t>
            </w:r>
          </w:p>
        </w:tc>
        <w:tc>
          <w:tcPr>
            <w:tcW w:w="7272" w:type="dxa"/>
            <w:tcBorders/>
          </w:tcPr>
          <w:p>
            <w:pPr>
              <w:pStyle w:val="RateBody"/>
              <w:rPr/>
            </w:pPr>
            <w:r>
              <w:rPr/>
              <w:t>Bundled service and direct access service customers are eligible to file an OBMC Plan provided the customer can demonstrate to PG&amp;E’s satisfaction the following items:</w:t>
            </w:r>
          </w:p>
          <w:p>
            <w:pPr>
              <w:pStyle w:val="Level1"/>
              <w:rPr/>
            </w:pPr>
            <w:r>
              <w:rPr/>
              <w:t>1.</w:t>
              <w:tab/>
              <w:t>The customer must be able to reduce its electric load such that the entire load on the PG&amp;E circuit or dedicated substation</w:t>
            </w:r>
            <w:r>
              <w:rPr>
                <w:u w:val="single"/>
              </w:rPr>
              <w:t xml:space="preserve"> </w:t>
            </w:r>
            <w:r>
              <w:rPr/>
              <w:t xml:space="preserve">that provides service to the customer is reduced to or below MLLs for the entire duration of each and every RO operation.  </w:t>
            </w:r>
          </w:p>
          <w:p>
            <w:pPr>
              <w:pStyle w:val="Level1"/>
              <w:rPr/>
            </w:pPr>
            <w:r>
              <w:rPr>
                <w:color w:val="000000"/>
              </w:rPr>
              <w:t>2.</w:t>
              <w:tab/>
              <w:t>For the pu</w:t>
            </w:r>
            <w:r>
              <w:rPr/>
              <w:t>r</w:t>
            </w:r>
            <w:r>
              <w:rPr>
                <w:color w:val="000000"/>
              </w:rPr>
              <w:t xml:space="preserve">pose of evaluating the ability of an OBMC plan to achieve a reduction in circuit load of fifteen (15) percent, the prior year average monthly peak circuit or dedicated substation demand, adjusted for major changes in facilities that resulted in permanent circuit load changes, will be used.  Customers desiring adjustment to the prior year demands must submit an declaration signed and stamped by a California registered professional engineer attesting to the facility changes, providing detail of the source of kilowatt load changes, and the total permanent change in maximum demand.  PG&amp;E </w:t>
            </w:r>
            <w:r>
              <w:rPr/>
              <w:t>will</w:t>
            </w:r>
            <w:r>
              <w:rPr>
                <w:color w:val="000000"/>
              </w:rPr>
              <w:t xml:space="preserve">, at the customer’s expense, have the facility changes verified by an independent California registered professional engineer, unless otherwise waived by PG&amp;E. </w:t>
            </w:r>
          </w:p>
          <w:p>
            <w:pPr>
              <w:pStyle w:val="Level1"/>
              <w:rPr>
                <w:color w:val="000000"/>
              </w:rPr>
            </w:pPr>
            <w:r>
              <w:rPr>
                <w:color w:val="000000"/>
              </w:rPr>
              <w:t>3.</w:t>
              <w:tab/>
              <w:t>Customers must also be able to achieve a minimum of a 15% circuit load reduction from the established baseline upon notice to curtail.  Customers submitting a declaration under Section 2 above for a reduction in prior year average monthly peak circuit or dedicated substation demand must be able to achieve a minimum of a 10% circuit load reduction from the established baseline upon notice to curtail.</w:t>
            </w:r>
          </w:p>
          <w:p>
            <w:pPr>
              <w:pStyle w:val="Level1"/>
              <w:rPr/>
            </w:pPr>
            <w:r>
              <w:rPr/>
              <w:t>4.</w:t>
              <w:tab/>
              <w:t>Customers participating in an OBMC plan shall not participate in a capacity interruptible program provided the program requires the reduction of load to a pre-established firm service level.  Customers participating in a voluntary demand relief program shall not be paid for load reduction during OBMC operations.</w:t>
            </w:r>
          </w:p>
          <w:p>
            <w:pPr>
              <w:pStyle w:val="Level1"/>
              <w:spacing w:before="0" w:after="0"/>
              <w:rPr/>
            </w:pPr>
            <w:r>
              <w:rPr/>
              <w:t>5.</w:t>
              <w:tab/>
              <w:t xml:space="preserve">The customer must sign </w:t>
            </w:r>
            <w:r>
              <w:rPr>
                <w:u w:val="single"/>
              </w:rPr>
              <w:t>the Agreement For Optional Binding Mandatory Curtailment Plan</w:t>
            </w:r>
            <w:r>
              <w:rPr/>
              <w:t> (Form No. 79</w:t>
              <w:noBreakHyphen/>
              <w:t>966) whereby the customer agrees to all terms and conditions set forth in this tariff and in said Agreement.</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(T)</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39">
                <wp:simplePos x="0" y="0"/>
                <wp:positionH relativeFrom="page">
                  <wp:posOffset>6452235</wp:posOffset>
                </wp:positionH>
                <wp:positionV relativeFrom="page">
                  <wp:posOffset>8803640</wp:posOffset>
                </wp:positionV>
                <wp:extent cx="914400" cy="228600"/>
                <wp:effectExtent l="0" t="0" r="0" b="0"/>
                <wp:wrapNone/>
                <wp:docPr id="15"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3.2pt;mso-position-vertical-relative:page;margin-left:508.05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spacing w:lineRule="exact" w:line="200" w:before="0" w:after="200"/>
              <w:jc w:val="center"/>
              <w:rPr/>
            </w:pPr>
            <w:r>
              <w:rPr>
                <w:caps/>
              </w:rPr>
              <w:t>schedule E-OBMC—OPTIONAL BINDING MANDATORY CURTAILMENT PLAN</w:t>
              <w:br/>
            </w:r>
            <w:r>
              <w:rPr>
                <w:caps/>
                <w:u w:val="none"/>
              </w:rPr>
              <w:t>(C</w:t>
            </w:r>
            <w:r>
              <w:rPr>
                <w:u w:val="none"/>
              </w:rPr>
              <w:t>ontinued)</w:t>
            </w:r>
          </w:p>
        </w:tc>
        <w:tc>
          <w:tcPr>
            <w:tcW w:w="1008" w:type="dxa"/>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PLAN COMPONENTS:</w:t>
            </w:r>
          </w:p>
        </w:tc>
        <w:tc>
          <w:tcPr>
            <w:tcW w:w="7272" w:type="dxa"/>
            <w:tcBorders/>
          </w:tcPr>
          <w:p>
            <w:pPr>
              <w:pStyle w:val="RateBody"/>
              <w:rPr/>
            </w:pPr>
            <w:r>
              <w:rPr/>
              <w:t>Every OBMC Plan shall have the following components:</w:t>
            </w:r>
          </w:p>
          <w:p>
            <w:pPr>
              <w:pStyle w:val="Level1"/>
              <w:rPr/>
            </w:pPr>
            <w:r>
              <w:rPr/>
              <w:t>1.</w:t>
              <w:tab/>
              <w:t xml:space="preserve">Name of lead customer including PG&amp;E account number, electric rate schedule, service address, mailing address, and contact information including alphanumeric pager and facsimile numbers and e-mail address. </w:t>
            </w:r>
          </w:p>
          <w:p>
            <w:pPr>
              <w:pStyle w:val="Level1"/>
              <w:rPr/>
            </w:pPr>
            <w:r>
              <w:rPr/>
              <w:t>2.</w:t>
              <w:tab/>
              <w:t>List of all non</w:t>
              <w:noBreakHyphen/>
              <w:t>lead customers including PG&amp;E account number, service address, mailing address, and contact information.</w:t>
            </w:r>
          </w:p>
          <w:p>
            <w:pPr>
              <w:pStyle w:val="Level1"/>
              <w:rPr/>
            </w:pPr>
            <w:r>
              <w:rPr/>
              <w:t>3.</w:t>
              <w:tab/>
              <w:t>The lead customer shall be the primary contact for the OBMC Plan.  The customer shall furnish and maintain internet access, an e-mail address, alpha-numeric pager and facsimile machine as required for customer notification.  The primary contact shall be responsible for contacting all non</w:t>
              <w:noBreakHyphen/>
              <w:t>lead customers.</w:t>
            </w:r>
          </w:p>
          <w:p>
            <w:pPr>
              <w:pStyle w:val="Level1"/>
              <w:rPr/>
            </w:pPr>
            <w:r>
              <w:rPr/>
              <w:t>4.</w:t>
              <w:tab/>
              <w:t xml:space="preserve">As an attachment the OBMC Plan shall include any and all agreements that are made between the lead customer and the non-lead customers. </w:t>
            </w:r>
          </w:p>
          <w:p>
            <w:pPr>
              <w:pStyle w:val="Level1"/>
              <w:rPr/>
            </w:pPr>
            <w:r>
              <w:rPr/>
              <w:t>5.</w:t>
              <w:tab/>
              <w:t>A financial plan that clearly demonstrates that any and all non-compliance penalties associated with the OBMC plan will be secured by the lead customer and/or the non-lead customers.</w:t>
            </w:r>
          </w:p>
          <w:p>
            <w:pPr>
              <w:pStyle w:val="Level1"/>
              <w:rPr/>
            </w:pPr>
            <w:r>
              <w:rPr/>
              <w:t>6.</w:t>
              <w:tab/>
              <w:t>A load reduction plan that shall indicate the specific quantifiable measures to be utilized by the customer(s) to reduce load to or below each MLL.  The load reduction plan must include the load reduction measures to be utilized during different time periods of the year to achieve the required load reductions when seasonal load profile changes occur.  The customer is responsible for preparing and maintaining the load reduction plan.</w:t>
            </w:r>
          </w:p>
          <w:p>
            <w:pPr>
              <w:pStyle w:val="Level1"/>
              <w:spacing w:before="0" w:after="200"/>
              <w:ind w:hanging="432" w:start="432" w:end="0"/>
              <w:rPr/>
            </w:pPr>
            <w:r>
              <w:rPr/>
              <w:t>7.</w:t>
              <w:tab/>
              <w:t>Identification of the measuring equipment and means to verify that during the entire duration of the OBMC operation that the load on the circuit or dedicated substation has been reduced to or below the applicable MLL that corresponds the required percent load reduction.  This measuring equipment is further specified below.</w:t>
            </w:r>
          </w:p>
        </w:tc>
        <w:tc>
          <w:tcPr>
            <w:tcW w:w="1008" w:type="dxa"/>
            <w:tcBorders/>
          </w:tcPr>
          <w:p>
            <w:pPr>
              <w:pStyle w:val="EditNotation"/>
              <w:snapToGrid w:val="false"/>
              <w:rPr/>
            </w:pPr>
            <w:r>
              <w:rPr/>
            </w:r>
          </w:p>
        </w:tc>
      </w:tr>
    </w:tbl>
    <w:p>
      <w:pPr>
        <w:pStyle w:val="Normal"/>
        <w:rPr/>
      </w:pPr>
      <w:r>
        <w:rPr/>
      </w:r>
      <w:r>
        <mc:AlternateContent>
          <mc:Choice Requires="wps">
            <w:drawing>
              <wp:anchor behindDoc="0" distT="0" distB="0" distL="114935" distR="114935" simplePos="0" locked="0" layoutInCell="0" allowOverlap="1" relativeHeight="33">
                <wp:simplePos x="0" y="0"/>
                <wp:positionH relativeFrom="page">
                  <wp:posOffset>6400800</wp:posOffset>
                </wp:positionH>
                <wp:positionV relativeFrom="page">
                  <wp:posOffset>8869680</wp:posOffset>
                </wp:positionV>
                <wp:extent cx="914400" cy="228600"/>
                <wp:effectExtent l="0" t="0" r="0" b="0"/>
                <wp:wrapNone/>
                <wp:docPr id="20"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spacing w:lineRule="exact" w:line="200" w:before="0" w:after="200"/>
              <w:jc w:val="center"/>
              <w:rPr/>
            </w:pPr>
            <w:r>
              <w:rPr>
                <w:caps/>
              </w:rPr>
              <w:t>schedule E-OBMC—OPTIONAL BINDING MANDATORY CURTAILMENT PLAN</w:t>
              <w:br/>
            </w:r>
            <w:r>
              <w:rPr>
                <w:caps/>
                <w:u w:val="none"/>
              </w:rPr>
              <w:t>(</w:t>
            </w:r>
            <w:r>
              <w:rPr>
                <w:u w:val="none"/>
              </w:rPr>
              <w:t>Continued</w:t>
            </w:r>
            <w:r>
              <w:rPr>
                <w:caps/>
                <w:u w:val="none"/>
              </w:rPr>
              <w:t>)</w:t>
            </w:r>
          </w:p>
        </w:tc>
        <w:tc>
          <w:tcPr>
            <w:tcW w:w="1008" w:type="dxa"/>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MEASURING EQUIPMENT:</w:t>
            </w:r>
          </w:p>
        </w:tc>
        <w:tc>
          <w:tcPr>
            <w:tcW w:w="7272" w:type="dxa"/>
            <w:tcBorders/>
          </w:tcPr>
          <w:p>
            <w:pPr>
              <w:pStyle w:val="RateBody"/>
              <w:rPr/>
            </w:pPr>
            <w:r>
              <w:rPr/>
              <w:t>Where the OBMC customer is on a dedicated circuit or dedicated substation, compliance shall be determined from a telephone accessible electric revenue interval meter.  Direct Access customers are required to allow PG&amp;E telephone access to its electric revenue meter for the purposes of determining OBMC operation compliance.  Where the existing meter is non-interval or is not compatible with PG&amp;E’s current telephone based meter reading systems, the customer is required to pay for the installation of an interval meter or other required equipment.  For bundled service customers, or direct access customers who elect to have PG&amp;E install the equipment, Electric Rule 2 shall apply.  Where a meter is not currently being read via telephone, the customer shall coordinate and pay for the installation, and pay all ongoing costs of such necessary telephone equipment and service.  The OBMC Plan shall not be approved by PG&amp;E until such metering has been installed and the data is able to be collected via telephone or until PG&amp;E is able to access the customer-owned meter.</w:t>
            </w:r>
          </w:p>
          <w:p>
            <w:pPr>
              <w:pStyle w:val="RateBody"/>
              <w:suppressAutoHyphens w:val="true"/>
              <w:spacing w:lineRule="exact" w:line="200" w:before="0" w:after="200"/>
              <w:rPr/>
            </w:pPr>
            <w:r>
              <w:rPr/>
              <w:t>Where the OBMC customer is not on a dedicated circuit or if the OBMC Plan includes a group of customers, compliance for the circuit shall be determined from electronic recording equipment located in the PG&amp;E substation.  Where the circuit does not have electronic recording equipment to monitor its loads, the customer shall pay for the installation of the equipment as Special Facilities pursuant to Electric Rule 2.  The OBMC Plan shall not be approved by PG&amp;E until such electronic recording equipment has been installed and is operational.</w:t>
            </w:r>
          </w:p>
        </w:tc>
        <w:tc>
          <w:tcPr>
            <w:tcW w:w="1008" w:type="dxa"/>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PENALTIES:</w:t>
            </w:r>
          </w:p>
        </w:tc>
        <w:tc>
          <w:tcPr>
            <w:tcW w:w="7272" w:type="dxa"/>
            <w:tcBorders/>
          </w:tcPr>
          <w:p>
            <w:pPr>
              <w:pStyle w:val="RateBody"/>
              <w:rPr/>
            </w:pPr>
            <w:r>
              <w:rPr/>
              <w:t>Failure to meet the load relief criteria established by an OBMC Plan shall result in a non</w:t>
              <w:noBreakHyphen/>
              <w:t>compliance penalty for the OBMC customers.  The non</w:t>
              <w:noBreakHyphen/>
              <w:t>compliance penalty shall be equal to $6.00 per KWH times the average total load on the applicable circuit less the required MLL , as measured during each hour of the RO.  Failure to pay these penalties may result in termination of electric service pursuant to Electric Rule 11.</w:t>
            </w:r>
          </w:p>
          <w:p>
            <w:pPr>
              <w:pStyle w:val="RateBody"/>
              <w:rPr/>
            </w:pPr>
            <w:r>
              <w:rPr/>
              <w:t>PG&amp;E will, without liability, terminate any OBMC Plan immediately for failure to reduce circuit load levels to within five (5) percent of the MLL for the entire duration of the RO for a second time during a twelve (12) month period.  Such termination shall occur if the customer(s) bound by an OBMC Plan have not met or are unable to meet the load relief criteria specified therein.  Customers terminated for non-compliance shall not be permitted to participate in an OBMC plan for a period of five (5) years from the date of termination.</w:t>
            </w:r>
          </w:p>
          <w:p>
            <w:pPr>
              <w:pStyle w:val="RateBody"/>
              <w:suppressAutoHyphens w:val="true"/>
              <w:spacing w:lineRule="exact" w:line="200" w:before="0" w:after="200"/>
              <w:rPr/>
            </w:pPr>
            <w:r>
              <w:rPr/>
              <w:t>Failure to maintain creditworthiness during the duration of the OBMC plan may result in immediate termination of the OBMC Plan.</w:t>
            </w:r>
          </w:p>
        </w:tc>
        <w:tc>
          <w:tcPr>
            <w:tcW w:w="1008" w:type="dxa"/>
            <w:tcBorders/>
          </w:tcPr>
          <w:p>
            <w:pPr>
              <w:pStyle w:val="EditNotation"/>
              <w:snapToGrid w:val="false"/>
              <w:rPr/>
            </w:pPr>
            <w:r>
              <w:rPr/>
            </w:r>
          </w:p>
        </w:tc>
      </w:tr>
      <w:tr>
        <w:trPr/>
        <w:tc>
          <w:tcPr>
            <w:tcW w:w="1728" w:type="dxa"/>
            <w:tcBorders/>
          </w:tcPr>
          <w:p>
            <w:pPr>
              <w:pStyle w:val="RateBody"/>
              <w:suppressAutoHyphens w:val="true"/>
              <w:spacing w:lineRule="exact" w:line="200" w:before="0" w:after="200"/>
              <w:rPr/>
            </w:pPr>
            <w:r>
              <w:rPr/>
              <w:t>TERM:</w:t>
            </w:r>
          </w:p>
        </w:tc>
        <w:tc>
          <w:tcPr>
            <w:tcW w:w="7272" w:type="dxa"/>
            <w:tcBorders/>
          </w:tcPr>
          <w:p>
            <w:pPr>
              <w:pStyle w:val="RateBody"/>
              <w:rPr/>
            </w:pPr>
            <w:r>
              <w:rPr/>
              <w:t>An OBMC Agreement has an initial term of one (1) year but may be extended from year to year, after operational review, with the written approval of PG&amp;E.  The annual term shall commence upon the date effective start date specified in the PG&amp;E approval letter.</w:t>
            </w:r>
          </w:p>
          <w:p>
            <w:pPr>
              <w:pStyle w:val="RateBody"/>
              <w:rPr/>
            </w:pPr>
            <w:r>
              <w:rPr/>
              <w:t>Except as specified above, the customer or PG&amp;E may terminate the OBMC Plan upon thirty (30) days written notice prior to the end of an annual term.  If a customer terminates the OBMC Plan, the customer shall not be party to a subsequent OBMC Plan for a period of at least twelve (12) months.</w:t>
            </w:r>
          </w:p>
          <w:p>
            <w:pPr>
              <w:pStyle w:val="RateBody"/>
              <w:suppressAutoHyphens w:val="true"/>
              <w:spacing w:lineRule="exact" w:line="200" w:before="0" w:after="200"/>
              <w:rPr/>
            </w:pPr>
            <w:r>
              <w:rPr/>
              <w:t>Upon termination, regardless of the cause, the circuit will be assigned a Rotating Outage Block (ROB) and that the ROB may or may not be the same as when the OBMC Plan was initiated.</w:t>
            </w:r>
          </w:p>
        </w:tc>
        <w:tc>
          <w:tcPr>
            <w:tcW w:w="1008" w:type="dxa"/>
            <w:tcBorders/>
          </w:tcPr>
          <w:p>
            <w:pPr>
              <w:pStyle w:val="EditNotation"/>
              <w:snapToGrid w:val="false"/>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38">
                <wp:simplePos x="0" y="0"/>
                <wp:positionH relativeFrom="page">
                  <wp:posOffset>6452235</wp:posOffset>
                </wp:positionH>
                <wp:positionV relativeFrom="page">
                  <wp:posOffset>8803640</wp:posOffset>
                </wp:positionV>
                <wp:extent cx="914400" cy="228600"/>
                <wp:effectExtent l="0" t="0" r="0" b="0"/>
                <wp:wrapNone/>
                <wp:docPr id="25"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3.2pt;mso-position-vertical-relative:page;margin-left:508.05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4"/>
          <w:footerReference w:type="default" r:id="rId1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before="0" w:after="240"/>
              <w:rPr/>
            </w:pPr>
            <w:r>
              <w:rPr/>
            </w:r>
          </w:p>
        </w:tc>
      </w:tr>
      <w:tr>
        <w:trPr/>
        <w:tc>
          <w:tcPr>
            <w:tcW w:w="9000" w:type="dxa"/>
            <w:tcBorders/>
          </w:tcPr>
          <w:p>
            <w:pPr>
              <w:pStyle w:val="RuleBody"/>
              <w:snapToGrid w:val="false"/>
              <w:jc w:val="center"/>
              <w:rPr>
                <w:caps/>
              </w:rPr>
            </w:pPr>
            <w:r>
              <w:rPr>
                <w:caps/>
              </w:rPr>
            </w:r>
          </w:p>
          <w:p>
            <w:pPr>
              <w:pStyle w:val="RuleBody"/>
              <w:spacing w:before="0" w:after="240"/>
              <w:jc w:val="center"/>
              <w:rPr>
                <w:caps/>
              </w:rPr>
            </w:pPr>
            <w:r>
              <w:rPr>
                <w:caps/>
              </w:rPr>
              <w:t>PACIFIC GAS AND ELECTRIC COMPANY</w:t>
              <w:br/>
              <w:br/>
              <w:t>AGREEMENT FOR SCHEDULE E-OBMC</w:t>
              <w:br/>
              <w:t>form no. 79-966 (5/01)</w:t>
              <w:br/>
              <w:t>(attached)</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72"/>
        <w:gridCol w:w="1440"/>
        <w:gridCol w:w="72"/>
        <w:gridCol w:w="4608"/>
        <w:gridCol w:w="72"/>
        <w:gridCol w:w="1440"/>
        <w:gridCol w:w="1008"/>
      </w:tblGrid>
      <w:tr>
        <w:trPr/>
        <w:tc>
          <w:tcPr>
            <w:tcW w:w="10008" w:type="dxa"/>
            <w:gridSpan w:val="8"/>
            <w:tcBorders/>
          </w:tcPr>
          <w:p>
            <w:pPr>
              <w:pStyle w:val="TOCTitle"/>
              <w:pageBreakBefore/>
              <w:suppressAutoHyphens w:val="false"/>
              <w:overflowPunct w:val="false"/>
              <w:autoSpaceDE w:val="false"/>
              <w:spacing w:before="0" w:after="180"/>
              <w:jc w:val="center"/>
              <w:textAlignment w:val="baseline"/>
              <w:rPr/>
            </w:pPr>
            <w:r>
              <w:rPr>
                <w:rFonts w:cs="Arial" w:ascii="Arial" w:hAnsi="Arial"/>
              </w:rPr>
              <w:t>TABLE OF CONTENTS—SAMPLE FORMS</w:t>
              <w:br/>
              <w:t>(</w:t>
            </w:r>
            <w:r>
              <w:rPr>
                <w:rFonts w:cs="Arial" w:ascii="Arial" w:hAnsi="Arial"/>
                <w:caps w:val="false"/>
                <w:smallCaps w:val="false"/>
              </w:rPr>
              <w:t>Continued</w:t>
            </w:r>
            <w:r>
              <w:rPr>
                <w:rFonts w:cs="Arial" w:ascii="Arial" w:hAnsi="Arial"/>
              </w:rPr>
              <w:t>)</w:t>
            </w:r>
          </w:p>
        </w:tc>
      </w:tr>
      <w:tr>
        <w:trPr/>
        <w:tc>
          <w:tcPr>
            <w:tcW w:w="1296" w:type="dxa"/>
            <w:tcBorders>
              <w:bottom w:val="single" w:sz="6" w:space="0" w:color="000000"/>
            </w:tcBorders>
          </w:tcPr>
          <w:p>
            <w:pPr>
              <w:pStyle w:val="TOCLine"/>
              <w:rPr/>
            </w:pPr>
            <w:r>
              <w:rPr/>
              <w:br/>
              <w:t>FORM NO.</w:t>
            </w:r>
          </w:p>
        </w:tc>
        <w:tc>
          <w:tcPr>
            <w:tcW w:w="72" w:type="dxa"/>
            <w:tcBorders/>
          </w:tcPr>
          <w:p>
            <w:pPr>
              <w:pStyle w:val="Normal"/>
              <w:snapToGrid w:val="false"/>
              <w:jc w:val="center"/>
              <w:rPr/>
            </w:pPr>
            <w:r>
              <w:rPr/>
            </w:r>
          </w:p>
        </w:tc>
        <w:tc>
          <w:tcPr>
            <w:tcW w:w="1440" w:type="dxa"/>
            <w:tcBorders>
              <w:bottom w:val="single" w:sz="6" w:space="0" w:color="000000"/>
            </w:tcBorders>
          </w:tcPr>
          <w:p>
            <w:pPr>
              <w:pStyle w:val="Normal"/>
              <w:jc w:val="center"/>
              <w:rPr/>
            </w:pPr>
            <w:r>
              <w:rPr/>
              <w:t>DATE SHOWN</w:t>
              <w:br/>
              <w:t>ON FORM</w:t>
            </w:r>
          </w:p>
        </w:tc>
        <w:tc>
          <w:tcPr>
            <w:tcW w:w="72" w:type="dxa"/>
            <w:tcBorders/>
          </w:tcPr>
          <w:p>
            <w:pPr>
              <w:pStyle w:val="Normal"/>
              <w:snapToGrid w:val="false"/>
              <w:jc w:val="center"/>
              <w:rPr/>
            </w:pPr>
            <w:r>
              <w:rPr/>
            </w:r>
          </w:p>
        </w:tc>
        <w:tc>
          <w:tcPr>
            <w:tcW w:w="4608" w:type="dxa"/>
            <w:tcBorders>
              <w:bottom w:val="single" w:sz="6" w:space="0" w:color="000000"/>
            </w:tcBorders>
          </w:tcPr>
          <w:p>
            <w:pPr>
              <w:pStyle w:val="Normal"/>
              <w:jc w:val="center"/>
              <w:rPr/>
            </w:pPr>
            <w:r>
              <w:rPr/>
              <w:br/>
              <w:t>AGREEMENT/CONTRACT TITLE</w:t>
            </w:r>
          </w:p>
        </w:tc>
        <w:tc>
          <w:tcPr>
            <w:tcW w:w="72" w:type="dxa"/>
            <w:tcBorders/>
          </w:tcPr>
          <w:p>
            <w:pPr>
              <w:pStyle w:val="Normal"/>
              <w:snapToGrid w:val="false"/>
              <w:jc w:val="center"/>
              <w:rPr/>
            </w:pPr>
            <w:r>
              <w:rPr/>
            </w:r>
          </w:p>
        </w:tc>
        <w:tc>
          <w:tcPr>
            <w:tcW w:w="1440" w:type="dxa"/>
            <w:tcBorders>
              <w:bottom w:val="single" w:sz="6" w:space="0" w:color="000000"/>
            </w:tcBorders>
          </w:tcPr>
          <w:p>
            <w:pPr>
              <w:pStyle w:val="Normal"/>
              <w:jc w:val="center"/>
              <w:rPr/>
            </w:pPr>
            <w:r>
              <w:rPr/>
              <w:t>CPUC</w:t>
              <w:br/>
              <w:t>SHEET NO.</w:t>
            </w:r>
          </w:p>
        </w:tc>
        <w:tc>
          <w:tcPr>
            <w:tcW w:w="1008" w:type="dxa"/>
            <w:tcBorders/>
          </w:tcPr>
          <w:p>
            <w:pPr>
              <w:pStyle w:val="Normal"/>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Normal"/>
              <w:snapToGrid w:val="false"/>
              <w:rPr/>
            </w:pPr>
            <w:r>
              <w:rPr/>
            </w:r>
          </w:p>
        </w:tc>
        <w:tc>
          <w:tcPr>
            <w:tcW w:w="72" w:type="dxa"/>
            <w:tcBorders/>
          </w:tcPr>
          <w:p>
            <w:pPr>
              <w:pStyle w:val="Normal"/>
              <w:snapToGrid w:val="false"/>
              <w:jc w:val="center"/>
              <w:rPr/>
            </w:pPr>
            <w:r>
              <w:rPr/>
            </w:r>
          </w:p>
        </w:tc>
        <w:tc>
          <w:tcPr>
            <w:tcW w:w="1440" w:type="dxa"/>
            <w:tcBorders/>
          </w:tcPr>
          <w:p>
            <w:pPr>
              <w:pStyle w:val="Normal"/>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bottom w:val="single" w:sz="6" w:space="0" w:color="000000"/>
            </w:tcBorders>
          </w:tcPr>
          <w:p>
            <w:pPr>
              <w:pStyle w:val="TOCHeading"/>
              <w:jc w:val="center"/>
              <w:rPr>
                <w:rFonts w:ascii="Arial" w:hAnsi="Arial" w:cs="Arial"/>
              </w:rPr>
            </w:pPr>
            <w:r>
              <w:rPr>
                <w:rFonts w:cs="Arial" w:ascii="Arial" w:hAnsi="Arial"/>
              </w:rPr>
              <w:t>miscellaneous</w:t>
            </w:r>
          </w:p>
        </w:tc>
        <w:tc>
          <w:tcPr>
            <w:tcW w:w="72" w:type="dxa"/>
            <w:tcBorders/>
          </w:tcPr>
          <w:p>
            <w:pPr>
              <w:pStyle w:val="Normal"/>
              <w:snapToGrid w:val="false"/>
              <w:jc w:val="center"/>
              <w:rPr>
                <w:rFonts w:ascii="Arial" w:hAnsi="Arial" w:cs="Arial"/>
              </w:rPr>
            </w:pPr>
            <w:r>
              <w:rPr>
                <w:rFonts w:cs="Arial"/>
              </w:rPr>
            </w:r>
          </w:p>
        </w:tc>
        <w:tc>
          <w:tcPr>
            <w:tcW w:w="1440" w:type="dxa"/>
            <w:tcBorders/>
          </w:tcPr>
          <w:p>
            <w:pPr>
              <w:pStyle w:val="Normal"/>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Line"/>
              <w:snapToGrid w:val="false"/>
              <w:jc w:val="center"/>
              <w:rPr/>
            </w:pPr>
            <w:r>
              <w:rPr/>
            </w:r>
          </w:p>
        </w:tc>
        <w:tc>
          <w:tcPr>
            <w:tcW w:w="1008" w:type="dxa"/>
            <w:tcBorders/>
          </w:tcPr>
          <w:p>
            <w:pPr>
              <w:pStyle w:val="EditNotation"/>
              <w:snapToGrid w:val="false"/>
              <w:rPr/>
            </w:pPr>
            <w:r>
              <w:rPr/>
            </w:r>
          </w:p>
        </w:tc>
      </w:tr>
      <w:tr>
        <w:trPr/>
        <w:tc>
          <w:tcPr>
            <w:tcW w:w="1296" w:type="dxa"/>
            <w:tcBorders/>
          </w:tcPr>
          <w:p>
            <w:pPr>
              <w:pStyle w:val="TOCLine"/>
              <w:ind w:start="360" w:end="0"/>
              <w:rPr/>
            </w:pPr>
            <w:r>
              <w:rPr/>
              <w:t>62-0562</w:t>
            </w:r>
          </w:p>
        </w:tc>
        <w:tc>
          <w:tcPr>
            <w:tcW w:w="72" w:type="dxa"/>
            <w:tcBorders/>
          </w:tcPr>
          <w:p>
            <w:pPr>
              <w:pStyle w:val="Normal"/>
              <w:snapToGrid w:val="false"/>
              <w:jc w:val="center"/>
              <w:rPr/>
            </w:pPr>
            <w:r>
              <w:rPr/>
            </w:r>
          </w:p>
        </w:tc>
        <w:tc>
          <w:tcPr>
            <w:tcW w:w="1440" w:type="dxa"/>
            <w:tcBorders/>
          </w:tcPr>
          <w:p>
            <w:pPr>
              <w:pStyle w:val="TOCDate"/>
              <w:rPr/>
            </w:pPr>
            <w:r>
              <w:rPr/>
              <w:t>11/97</w:t>
            </w:r>
          </w:p>
        </w:tc>
        <w:tc>
          <w:tcPr>
            <w:tcW w:w="72" w:type="dxa"/>
            <w:tcBorders/>
          </w:tcPr>
          <w:p>
            <w:pPr>
              <w:pStyle w:val="Normal"/>
              <w:snapToGrid w:val="false"/>
              <w:rPr/>
            </w:pPr>
            <w:r>
              <w:rPr/>
            </w:r>
          </w:p>
        </w:tc>
        <w:tc>
          <w:tcPr>
            <w:tcW w:w="4608" w:type="dxa"/>
            <w:tcBorders/>
          </w:tcPr>
          <w:p>
            <w:pPr>
              <w:pStyle w:val="TOCLine"/>
              <w:rPr/>
            </w:pPr>
            <w:r>
              <w:rPr/>
              <w:t>Gas and Electric Facilities Transfer Agreement</w:t>
              <w:tab/>
            </w:r>
          </w:p>
        </w:tc>
        <w:tc>
          <w:tcPr>
            <w:tcW w:w="72" w:type="dxa"/>
            <w:tcBorders/>
          </w:tcPr>
          <w:p>
            <w:pPr>
              <w:pStyle w:val="Normal"/>
              <w:snapToGrid w:val="false"/>
              <w:jc w:val="center"/>
              <w:rPr/>
            </w:pPr>
            <w:r>
              <w:rPr/>
            </w:r>
          </w:p>
        </w:tc>
        <w:tc>
          <w:tcPr>
            <w:tcW w:w="1440" w:type="dxa"/>
            <w:tcBorders/>
          </w:tcPr>
          <w:p>
            <w:pPr>
              <w:pStyle w:val="TOCSheetNo"/>
              <w:rPr/>
            </w:pPr>
            <w:r>
              <w:rPr/>
              <w:t>14806-E</w:t>
            </w:r>
          </w:p>
        </w:tc>
        <w:tc>
          <w:tcPr>
            <w:tcW w:w="1008" w:type="dxa"/>
            <w:tcBorders/>
          </w:tcPr>
          <w:p>
            <w:pPr>
              <w:pStyle w:val="EditNotation"/>
              <w:snapToGrid w:val="false"/>
              <w:rPr/>
            </w:pPr>
            <w:r>
              <w:rPr/>
            </w:r>
          </w:p>
        </w:tc>
      </w:tr>
      <w:tr>
        <w:trPr/>
        <w:tc>
          <w:tcPr>
            <w:tcW w:w="1296" w:type="dxa"/>
            <w:tcBorders/>
          </w:tcPr>
          <w:p>
            <w:pPr>
              <w:pStyle w:val="TOCLine"/>
              <w:ind w:start="360" w:end="0"/>
              <w:rPr/>
            </w:pPr>
            <w:r>
              <w:rPr/>
              <w:t>62-0579</w:t>
            </w:r>
          </w:p>
        </w:tc>
        <w:tc>
          <w:tcPr>
            <w:tcW w:w="72" w:type="dxa"/>
            <w:tcBorders/>
          </w:tcPr>
          <w:p>
            <w:pPr>
              <w:pStyle w:val="Normal"/>
              <w:snapToGrid w:val="false"/>
              <w:jc w:val="center"/>
              <w:rPr/>
            </w:pPr>
            <w:r>
              <w:rPr/>
            </w:r>
          </w:p>
        </w:tc>
        <w:tc>
          <w:tcPr>
            <w:tcW w:w="1440" w:type="dxa"/>
            <w:tcBorders/>
          </w:tcPr>
          <w:p>
            <w:pPr>
              <w:pStyle w:val="TOCDate"/>
              <w:rPr/>
            </w:pPr>
            <w:r>
              <w:rPr/>
              <w:t>8/93</w:t>
            </w:r>
          </w:p>
        </w:tc>
        <w:tc>
          <w:tcPr>
            <w:tcW w:w="72" w:type="dxa"/>
            <w:tcBorders/>
          </w:tcPr>
          <w:p>
            <w:pPr>
              <w:pStyle w:val="Normal"/>
              <w:snapToGrid w:val="false"/>
              <w:rPr/>
            </w:pPr>
            <w:r>
              <w:rPr/>
            </w:r>
          </w:p>
        </w:tc>
        <w:tc>
          <w:tcPr>
            <w:tcW w:w="4608" w:type="dxa"/>
            <w:tcBorders/>
          </w:tcPr>
          <w:p>
            <w:pPr>
              <w:pStyle w:val="TOCLine"/>
              <w:rPr/>
            </w:pPr>
            <w:r>
              <w:rPr/>
              <w:t>Construction Change Order</w:t>
              <w:tab/>
            </w:r>
          </w:p>
        </w:tc>
        <w:tc>
          <w:tcPr>
            <w:tcW w:w="72" w:type="dxa"/>
            <w:tcBorders/>
          </w:tcPr>
          <w:p>
            <w:pPr>
              <w:pStyle w:val="Normal"/>
              <w:snapToGrid w:val="false"/>
              <w:jc w:val="center"/>
              <w:rPr/>
            </w:pPr>
            <w:r>
              <w:rPr/>
            </w:r>
          </w:p>
        </w:tc>
        <w:tc>
          <w:tcPr>
            <w:tcW w:w="1440" w:type="dxa"/>
            <w:tcBorders/>
          </w:tcPr>
          <w:p>
            <w:pPr>
              <w:pStyle w:val="TOCSheetNo"/>
              <w:rPr/>
            </w:pPr>
            <w:r>
              <w:rPr/>
              <w:t>13299-E</w:t>
            </w:r>
          </w:p>
        </w:tc>
        <w:tc>
          <w:tcPr>
            <w:tcW w:w="1008" w:type="dxa"/>
            <w:tcBorders/>
          </w:tcPr>
          <w:p>
            <w:pPr>
              <w:pStyle w:val="EditNotation"/>
              <w:snapToGrid w:val="false"/>
              <w:rPr/>
            </w:pPr>
            <w:r>
              <w:rPr/>
            </w:r>
          </w:p>
        </w:tc>
      </w:tr>
      <w:tr>
        <w:trPr/>
        <w:tc>
          <w:tcPr>
            <w:tcW w:w="1296" w:type="dxa"/>
            <w:tcBorders/>
          </w:tcPr>
          <w:p>
            <w:pPr>
              <w:pStyle w:val="TOCLine"/>
              <w:ind w:start="360" w:end="0"/>
              <w:rPr/>
            </w:pPr>
            <w:r>
              <w:rPr/>
              <w:t>62-0580</w:t>
            </w:r>
          </w:p>
        </w:tc>
        <w:tc>
          <w:tcPr>
            <w:tcW w:w="72" w:type="dxa"/>
            <w:tcBorders/>
          </w:tcPr>
          <w:p>
            <w:pPr>
              <w:pStyle w:val="Normal"/>
              <w:snapToGrid w:val="false"/>
              <w:jc w:val="center"/>
              <w:rPr/>
            </w:pPr>
            <w:r>
              <w:rPr/>
            </w:r>
          </w:p>
        </w:tc>
        <w:tc>
          <w:tcPr>
            <w:tcW w:w="1440" w:type="dxa"/>
            <w:tcBorders/>
          </w:tcPr>
          <w:p>
            <w:pPr>
              <w:pStyle w:val="TOCDate"/>
              <w:rPr/>
            </w:pPr>
            <w:r>
              <w:rPr/>
              <w:t>8/93</w:t>
            </w:r>
          </w:p>
        </w:tc>
        <w:tc>
          <w:tcPr>
            <w:tcW w:w="72" w:type="dxa"/>
            <w:tcBorders/>
          </w:tcPr>
          <w:p>
            <w:pPr>
              <w:pStyle w:val="Normal"/>
              <w:snapToGrid w:val="false"/>
              <w:jc w:val="center"/>
              <w:rPr/>
            </w:pPr>
            <w:r>
              <w:rPr/>
            </w:r>
          </w:p>
        </w:tc>
        <w:tc>
          <w:tcPr>
            <w:tcW w:w="4608" w:type="dxa"/>
            <w:tcBorders/>
          </w:tcPr>
          <w:p>
            <w:pPr>
              <w:pStyle w:val="TOCLine"/>
              <w:rPr/>
            </w:pPr>
            <w:r>
              <w:rPr/>
              <w:t>Engineering Change Order</w:t>
              <w:tab/>
            </w:r>
          </w:p>
        </w:tc>
        <w:tc>
          <w:tcPr>
            <w:tcW w:w="72" w:type="dxa"/>
            <w:tcBorders/>
          </w:tcPr>
          <w:p>
            <w:pPr>
              <w:pStyle w:val="Normal"/>
              <w:snapToGrid w:val="false"/>
              <w:jc w:val="center"/>
              <w:rPr/>
            </w:pPr>
            <w:r>
              <w:rPr/>
            </w:r>
          </w:p>
        </w:tc>
        <w:tc>
          <w:tcPr>
            <w:tcW w:w="1440" w:type="dxa"/>
            <w:tcBorders/>
          </w:tcPr>
          <w:p>
            <w:pPr>
              <w:pStyle w:val="TOCSheetNo"/>
              <w:rPr/>
            </w:pPr>
            <w:r>
              <w:rPr/>
              <w:t>13300-E</w:t>
            </w:r>
          </w:p>
        </w:tc>
        <w:tc>
          <w:tcPr>
            <w:tcW w:w="1008" w:type="dxa"/>
            <w:tcBorders/>
          </w:tcPr>
          <w:p>
            <w:pPr>
              <w:pStyle w:val="EditNotation"/>
              <w:snapToGrid w:val="false"/>
              <w:rPr/>
            </w:pPr>
            <w:r>
              <w:rPr/>
            </w:r>
          </w:p>
        </w:tc>
      </w:tr>
      <w:tr>
        <w:trPr/>
        <w:tc>
          <w:tcPr>
            <w:tcW w:w="1296" w:type="dxa"/>
            <w:tcBorders/>
          </w:tcPr>
          <w:p>
            <w:pPr>
              <w:pStyle w:val="TOCLine"/>
              <w:ind w:start="360" w:end="0"/>
              <w:rPr/>
            </w:pPr>
            <w:r>
              <w:rPr/>
              <w:t>62-4501</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TOCLine"/>
              <w:rPr/>
            </w:pPr>
            <w:r>
              <w:rPr/>
              <w:t>Absolving Service Agreement</w:t>
              <w:tab/>
            </w:r>
          </w:p>
        </w:tc>
        <w:tc>
          <w:tcPr>
            <w:tcW w:w="72" w:type="dxa"/>
            <w:tcBorders/>
          </w:tcPr>
          <w:p>
            <w:pPr>
              <w:pStyle w:val="Normal"/>
              <w:snapToGrid w:val="false"/>
              <w:jc w:val="center"/>
              <w:rPr/>
            </w:pPr>
            <w:r>
              <w:rPr/>
            </w:r>
          </w:p>
        </w:tc>
        <w:tc>
          <w:tcPr>
            <w:tcW w:w="1440" w:type="dxa"/>
            <w:tcBorders/>
          </w:tcPr>
          <w:p>
            <w:pPr>
              <w:pStyle w:val="TOCSheetNo"/>
              <w:rPr/>
            </w:pPr>
            <w:r>
              <w:rPr/>
              <w:t>3190-E</w:t>
            </w:r>
          </w:p>
        </w:tc>
        <w:tc>
          <w:tcPr>
            <w:tcW w:w="1008" w:type="dxa"/>
            <w:tcBorders/>
          </w:tcPr>
          <w:p>
            <w:pPr>
              <w:pStyle w:val="EditNotation"/>
              <w:snapToGrid w:val="false"/>
              <w:rPr/>
            </w:pPr>
            <w:r>
              <w:rPr/>
            </w:r>
          </w:p>
        </w:tc>
      </w:tr>
      <w:tr>
        <w:trPr/>
        <w:tc>
          <w:tcPr>
            <w:tcW w:w="1296" w:type="dxa"/>
            <w:tcBorders/>
          </w:tcPr>
          <w:p>
            <w:pPr>
              <w:pStyle w:val="TOCLine"/>
              <w:ind w:start="360" w:end="0"/>
              <w:rPr/>
            </w:pPr>
            <w:r>
              <w:rPr/>
              <w:t>62-4527`</w:t>
            </w:r>
          </w:p>
        </w:tc>
        <w:tc>
          <w:tcPr>
            <w:tcW w:w="72" w:type="dxa"/>
            <w:tcBorders/>
          </w:tcPr>
          <w:p>
            <w:pPr>
              <w:pStyle w:val="Normal"/>
              <w:snapToGrid w:val="false"/>
              <w:jc w:val="center"/>
              <w:rPr/>
            </w:pPr>
            <w:r>
              <w:rPr/>
            </w:r>
          </w:p>
        </w:tc>
        <w:tc>
          <w:tcPr>
            <w:tcW w:w="1440" w:type="dxa"/>
            <w:tcBorders/>
          </w:tcPr>
          <w:p>
            <w:pPr>
              <w:pStyle w:val="TOCDate"/>
              <w:rPr/>
            </w:pPr>
            <w:r>
              <w:rPr/>
              <w:t>1/91</w:t>
            </w:r>
          </w:p>
        </w:tc>
        <w:tc>
          <w:tcPr>
            <w:tcW w:w="72" w:type="dxa"/>
            <w:tcBorders/>
          </w:tcPr>
          <w:p>
            <w:pPr>
              <w:pStyle w:val="Normal"/>
              <w:snapToGrid w:val="false"/>
              <w:jc w:val="center"/>
              <w:rPr/>
            </w:pPr>
            <w:r>
              <w:rPr/>
            </w:r>
          </w:p>
        </w:tc>
        <w:tc>
          <w:tcPr>
            <w:tcW w:w="4608" w:type="dxa"/>
            <w:tcBorders/>
          </w:tcPr>
          <w:p>
            <w:pPr>
              <w:pStyle w:val="TOCLine"/>
              <w:rPr/>
            </w:pPr>
            <w:r>
              <w:rPr/>
              <w:t>Agreement to Perform Tariff Schedule Related Work</w:t>
              <w:tab/>
            </w:r>
          </w:p>
        </w:tc>
        <w:tc>
          <w:tcPr>
            <w:tcW w:w="72" w:type="dxa"/>
            <w:tcBorders/>
          </w:tcPr>
          <w:p>
            <w:pPr>
              <w:pStyle w:val="Normal"/>
              <w:snapToGrid w:val="false"/>
              <w:jc w:val="center"/>
              <w:rPr/>
            </w:pPr>
            <w:r>
              <w:rPr/>
            </w:r>
          </w:p>
        </w:tc>
        <w:tc>
          <w:tcPr>
            <w:tcW w:w="1440" w:type="dxa"/>
            <w:tcBorders/>
          </w:tcPr>
          <w:p>
            <w:pPr>
              <w:pStyle w:val="TOCSheetNo"/>
              <w:rPr/>
            </w:pPr>
            <w:r>
              <w:rPr/>
              <w:t>11598-E</w:t>
            </w:r>
          </w:p>
        </w:tc>
        <w:tc>
          <w:tcPr>
            <w:tcW w:w="1008" w:type="dxa"/>
            <w:tcBorders/>
          </w:tcPr>
          <w:p>
            <w:pPr>
              <w:pStyle w:val="EditNotation"/>
              <w:snapToGrid w:val="false"/>
              <w:rPr/>
            </w:pPr>
            <w:r>
              <w:rPr/>
            </w:r>
          </w:p>
        </w:tc>
      </w:tr>
      <w:tr>
        <w:trPr/>
        <w:tc>
          <w:tcPr>
            <w:tcW w:w="1296" w:type="dxa"/>
            <w:tcBorders/>
          </w:tcPr>
          <w:p>
            <w:pPr>
              <w:pStyle w:val="TOCLine"/>
              <w:ind w:start="360" w:end="0"/>
              <w:rPr/>
            </w:pPr>
            <w:r>
              <w:rPr/>
              <w:t>62-4778</w:t>
            </w:r>
          </w:p>
        </w:tc>
        <w:tc>
          <w:tcPr>
            <w:tcW w:w="72" w:type="dxa"/>
            <w:tcBorders/>
          </w:tcPr>
          <w:p>
            <w:pPr>
              <w:pStyle w:val="Normal"/>
              <w:snapToGrid w:val="false"/>
              <w:jc w:val="center"/>
              <w:rPr/>
            </w:pPr>
            <w:r>
              <w:rPr/>
            </w:r>
          </w:p>
        </w:tc>
        <w:tc>
          <w:tcPr>
            <w:tcW w:w="1440" w:type="dxa"/>
            <w:tcBorders/>
          </w:tcPr>
          <w:p>
            <w:pPr>
              <w:pStyle w:val="TOCDate"/>
              <w:rPr/>
            </w:pPr>
            <w:r>
              <w:rPr/>
              <w:t>12/89</w:t>
            </w:r>
          </w:p>
        </w:tc>
        <w:tc>
          <w:tcPr>
            <w:tcW w:w="72" w:type="dxa"/>
            <w:tcBorders/>
          </w:tcPr>
          <w:p>
            <w:pPr>
              <w:pStyle w:val="Normal"/>
              <w:snapToGrid w:val="false"/>
              <w:jc w:val="center"/>
              <w:rPr/>
            </w:pPr>
            <w:r>
              <w:rPr/>
            </w:r>
          </w:p>
        </w:tc>
        <w:tc>
          <w:tcPr>
            <w:tcW w:w="4608" w:type="dxa"/>
            <w:tcBorders/>
          </w:tcPr>
          <w:p>
            <w:pPr>
              <w:pStyle w:val="TOCLine"/>
              <w:rPr/>
            </w:pPr>
            <w:r>
              <w:rPr/>
              <w:t>Cancellation of Contract</w:t>
              <w:tab/>
            </w:r>
          </w:p>
        </w:tc>
        <w:tc>
          <w:tcPr>
            <w:tcW w:w="72" w:type="dxa"/>
            <w:tcBorders/>
          </w:tcPr>
          <w:p>
            <w:pPr>
              <w:pStyle w:val="Normal"/>
              <w:snapToGrid w:val="false"/>
              <w:jc w:val="center"/>
              <w:rPr/>
            </w:pPr>
            <w:r>
              <w:rPr/>
            </w:r>
          </w:p>
        </w:tc>
        <w:tc>
          <w:tcPr>
            <w:tcW w:w="1440" w:type="dxa"/>
            <w:tcBorders/>
          </w:tcPr>
          <w:p>
            <w:pPr>
              <w:pStyle w:val="TOCSheetNo"/>
              <w:rPr/>
            </w:pPr>
            <w:r>
              <w:rPr/>
              <w:t>11047-E</w:t>
            </w:r>
          </w:p>
        </w:tc>
        <w:tc>
          <w:tcPr>
            <w:tcW w:w="1008" w:type="dxa"/>
            <w:tcBorders/>
          </w:tcPr>
          <w:p>
            <w:pPr>
              <w:pStyle w:val="EditNotation"/>
              <w:snapToGrid w:val="false"/>
              <w:rPr/>
            </w:pPr>
            <w:r>
              <w:rPr/>
            </w:r>
          </w:p>
        </w:tc>
      </w:tr>
      <w:tr>
        <w:trPr/>
        <w:tc>
          <w:tcPr>
            <w:tcW w:w="1296" w:type="dxa"/>
            <w:tcBorders/>
          </w:tcPr>
          <w:p>
            <w:pPr>
              <w:pStyle w:val="TOCLine"/>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SheetNo"/>
              <w:snapToGrid w:val="false"/>
              <w:rPr/>
            </w:pPr>
            <w:r>
              <w:rPr/>
            </w:r>
          </w:p>
        </w:tc>
        <w:tc>
          <w:tcPr>
            <w:tcW w:w="1008" w:type="dxa"/>
            <w:tcBorders/>
          </w:tcPr>
          <w:p>
            <w:pPr>
              <w:pStyle w:val="EditNotation"/>
              <w:snapToGrid w:val="false"/>
              <w:rPr/>
            </w:pPr>
            <w:r>
              <w:rPr/>
            </w:r>
          </w:p>
        </w:tc>
      </w:tr>
      <w:tr>
        <w:trPr/>
        <w:tc>
          <w:tcPr>
            <w:tcW w:w="1296" w:type="dxa"/>
            <w:tcBorders/>
          </w:tcPr>
          <w:p>
            <w:pPr>
              <w:pStyle w:val="TOCLine"/>
              <w:ind w:start="360" w:end="0"/>
              <w:rPr/>
            </w:pPr>
            <w:r>
              <w:rPr/>
              <w:t>----</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rPr/>
            </w:pPr>
            <w:r>
              <w:rPr/>
              <w:t>Electric Service Contract—Central Camp, Madera County, CA</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3157-E</w:t>
            </w:r>
          </w:p>
        </w:tc>
        <w:tc>
          <w:tcPr>
            <w:tcW w:w="1008" w:type="dxa"/>
            <w:tcBorders/>
          </w:tcPr>
          <w:p>
            <w:pPr>
              <w:pStyle w:val="EditNotation"/>
              <w:snapToGrid w:val="false"/>
              <w:rPr/>
            </w:pPr>
            <w:r>
              <w:rPr/>
            </w:r>
          </w:p>
        </w:tc>
      </w:tr>
      <w:tr>
        <w:trPr/>
        <w:tc>
          <w:tcPr>
            <w:tcW w:w="1296" w:type="dxa"/>
            <w:tcBorders/>
          </w:tcPr>
          <w:p>
            <w:pPr>
              <w:pStyle w:val="TOCLine"/>
              <w:ind w:start="360" w:end="0"/>
              <w:rPr/>
            </w:pPr>
            <w:r>
              <w:rPr/>
              <w:t>----</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TOCLine"/>
              <w:rPr/>
            </w:pPr>
            <w:r>
              <w:rPr/>
              <w:t>Agreement for Extending Electric Line and Supplying Electric Service Under Guarantee of Operations for Central Camp, Madera County, CA</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r>
          </w:p>
          <w:p>
            <w:pPr>
              <w:pStyle w:val="TOCSheetNo"/>
              <w:rPr/>
            </w:pPr>
            <w:r>
              <w:rPr/>
              <w:t>3158-E</w:t>
            </w:r>
          </w:p>
        </w:tc>
        <w:tc>
          <w:tcPr>
            <w:tcW w:w="1008" w:type="dxa"/>
            <w:tcBorders/>
          </w:tcPr>
          <w:p>
            <w:pPr>
              <w:pStyle w:val="EditNotation"/>
              <w:snapToGrid w:val="false"/>
              <w:rPr/>
            </w:pPr>
            <w:r>
              <w:rPr/>
            </w:r>
          </w:p>
        </w:tc>
      </w:tr>
      <w:tr>
        <w:trPr/>
        <w:tc>
          <w:tcPr>
            <w:tcW w:w="1296" w:type="dxa"/>
            <w:tcBorders/>
          </w:tcPr>
          <w:p>
            <w:pPr>
              <w:pStyle w:val="TOCLine"/>
              <w:ind w:start="360" w:end="0"/>
              <w:rPr/>
            </w:pPr>
            <w:r>
              <w:rPr/>
              <w:t>79-847</w:t>
            </w:r>
          </w:p>
        </w:tc>
        <w:tc>
          <w:tcPr>
            <w:tcW w:w="72" w:type="dxa"/>
            <w:tcBorders/>
          </w:tcPr>
          <w:p>
            <w:pPr>
              <w:pStyle w:val="Normal"/>
              <w:snapToGrid w:val="false"/>
              <w:jc w:val="center"/>
              <w:rPr/>
            </w:pPr>
            <w:r>
              <w:rPr/>
            </w:r>
          </w:p>
        </w:tc>
        <w:tc>
          <w:tcPr>
            <w:tcW w:w="1440" w:type="dxa"/>
            <w:tcBorders/>
          </w:tcPr>
          <w:p>
            <w:pPr>
              <w:pStyle w:val="TOCDate"/>
              <w:rPr/>
            </w:pPr>
            <w:r>
              <w:rPr/>
              <w:t>11/95</w:t>
            </w:r>
          </w:p>
        </w:tc>
        <w:tc>
          <w:tcPr>
            <w:tcW w:w="72" w:type="dxa"/>
            <w:tcBorders/>
          </w:tcPr>
          <w:p>
            <w:pPr>
              <w:pStyle w:val="Normal"/>
              <w:snapToGrid w:val="false"/>
              <w:jc w:val="center"/>
              <w:rPr/>
            </w:pPr>
            <w:r>
              <w:rPr/>
            </w:r>
          </w:p>
        </w:tc>
        <w:tc>
          <w:tcPr>
            <w:tcW w:w="4608" w:type="dxa"/>
            <w:tcBorders/>
          </w:tcPr>
          <w:p>
            <w:pPr>
              <w:pStyle w:val="TOCLine"/>
              <w:rPr/>
            </w:pPr>
            <w:r>
              <w:rPr/>
              <w:t>Transmission Load Operating Agreement</w:t>
              <w:tab/>
            </w:r>
          </w:p>
        </w:tc>
        <w:tc>
          <w:tcPr>
            <w:tcW w:w="72" w:type="dxa"/>
            <w:tcBorders/>
          </w:tcPr>
          <w:p>
            <w:pPr>
              <w:pStyle w:val="Normal"/>
              <w:snapToGrid w:val="false"/>
              <w:jc w:val="center"/>
              <w:rPr/>
            </w:pPr>
            <w:r>
              <w:rPr/>
            </w:r>
          </w:p>
        </w:tc>
        <w:tc>
          <w:tcPr>
            <w:tcW w:w="1440" w:type="dxa"/>
            <w:tcBorders/>
          </w:tcPr>
          <w:p>
            <w:pPr>
              <w:pStyle w:val="TOCSheetNo"/>
              <w:rPr/>
            </w:pPr>
            <w:r>
              <w:rPr/>
              <w:t>13863-E</w:t>
            </w:r>
          </w:p>
        </w:tc>
        <w:tc>
          <w:tcPr>
            <w:tcW w:w="1008" w:type="dxa"/>
            <w:tcBorders/>
          </w:tcPr>
          <w:p>
            <w:pPr>
              <w:pStyle w:val="EditNotation"/>
              <w:snapToGrid w:val="false"/>
              <w:rPr/>
            </w:pPr>
            <w:r>
              <w:rPr/>
            </w:r>
          </w:p>
        </w:tc>
      </w:tr>
      <w:tr>
        <w:trPr/>
        <w:tc>
          <w:tcPr>
            <w:tcW w:w="1296" w:type="dxa"/>
            <w:tcBorders/>
          </w:tcPr>
          <w:p>
            <w:pPr>
              <w:pStyle w:val="TOCLine"/>
              <w:ind w:start="360" w:end="0"/>
              <w:rPr/>
            </w:pPr>
            <w:r>
              <w:rPr/>
              <w:t>79-848</w:t>
            </w:r>
          </w:p>
        </w:tc>
        <w:tc>
          <w:tcPr>
            <w:tcW w:w="72" w:type="dxa"/>
            <w:tcBorders/>
          </w:tcPr>
          <w:p>
            <w:pPr>
              <w:pStyle w:val="Normal"/>
              <w:snapToGrid w:val="false"/>
              <w:jc w:val="center"/>
              <w:rPr/>
            </w:pPr>
            <w:r>
              <w:rPr/>
            </w:r>
          </w:p>
        </w:tc>
        <w:tc>
          <w:tcPr>
            <w:tcW w:w="1440" w:type="dxa"/>
            <w:tcBorders/>
          </w:tcPr>
          <w:p>
            <w:pPr>
              <w:pStyle w:val="TOCDate"/>
              <w:rPr/>
            </w:pPr>
            <w:r>
              <w:rPr/>
              <w:t>11/95</w:t>
            </w:r>
          </w:p>
        </w:tc>
        <w:tc>
          <w:tcPr>
            <w:tcW w:w="72" w:type="dxa"/>
            <w:tcBorders/>
          </w:tcPr>
          <w:p>
            <w:pPr>
              <w:pStyle w:val="Normal"/>
              <w:snapToGrid w:val="false"/>
              <w:jc w:val="center"/>
              <w:rPr/>
            </w:pPr>
            <w:r>
              <w:rPr/>
            </w:r>
          </w:p>
        </w:tc>
        <w:tc>
          <w:tcPr>
            <w:tcW w:w="4608" w:type="dxa"/>
            <w:tcBorders/>
          </w:tcPr>
          <w:p>
            <w:pPr>
              <w:pStyle w:val="TOCLine"/>
              <w:rPr/>
            </w:pPr>
            <w:r>
              <w:rPr/>
              <w:t>Generation Operating Agreement</w:t>
              <w:tab/>
            </w:r>
          </w:p>
        </w:tc>
        <w:tc>
          <w:tcPr>
            <w:tcW w:w="72" w:type="dxa"/>
            <w:tcBorders/>
          </w:tcPr>
          <w:p>
            <w:pPr>
              <w:pStyle w:val="Normal"/>
              <w:snapToGrid w:val="false"/>
              <w:jc w:val="center"/>
              <w:rPr/>
            </w:pPr>
            <w:r>
              <w:rPr/>
            </w:r>
          </w:p>
        </w:tc>
        <w:tc>
          <w:tcPr>
            <w:tcW w:w="1440" w:type="dxa"/>
            <w:tcBorders/>
          </w:tcPr>
          <w:p>
            <w:pPr>
              <w:pStyle w:val="TOCSheetNo"/>
              <w:rPr/>
            </w:pPr>
            <w:r>
              <w:rPr/>
              <w:t>13864-E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79-861</w:t>
            </w:r>
          </w:p>
        </w:tc>
        <w:tc>
          <w:tcPr>
            <w:tcW w:w="72" w:type="dxa"/>
            <w:tcBorders/>
          </w:tcPr>
          <w:p>
            <w:pPr>
              <w:pStyle w:val="Normal"/>
              <w:snapToGrid w:val="false"/>
              <w:jc w:val="center"/>
              <w:rPr/>
            </w:pPr>
            <w:r>
              <w:rPr/>
            </w:r>
          </w:p>
        </w:tc>
        <w:tc>
          <w:tcPr>
            <w:tcW w:w="1440" w:type="dxa"/>
            <w:tcBorders/>
          </w:tcPr>
          <w:p>
            <w:pPr>
              <w:pStyle w:val="TOCDate"/>
              <w:rPr/>
            </w:pPr>
            <w:r>
              <w:rPr/>
              <w:t>9/96</w:t>
            </w:r>
          </w:p>
        </w:tc>
        <w:tc>
          <w:tcPr>
            <w:tcW w:w="72" w:type="dxa"/>
            <w:tcBorders/>
          </w:tcPr>
          <w:p>
            <w:pPr>
              <w:pStyle w:val="Normal"/>
              <w:snapToGrid w:val="false"/>
              <w:rPr/>
            </w:pPr>
            <w:r>
              <w:rPr/>
            </w:r>
          </w:p>
        </w:tc>
        <w:tc>
          <w:tcPr>
            <w:tcW w:w="4608" w:type="dxa"/>
            <w:tcBorders/>
          </w:tcPr>
          <w:p>
            <w:pPr>
              <w:pStyle w:val="TOCLine"/>
              <w:rPr/>
            </w:pPr>
            <w:r>
              <w:rPr/>
              <w:t>Electric Data Interchange Trading Partner Agreement</w:t>
              <w:tab/>
            </w:r>
          </w:p>
        </w:tc>
        <w:tc>
          <w:tcPr>
            <w:tcW w:w="72" w:type="dxa"/>
            <w:tcBorders/>
          </w:tcPr>
          <w:p>
            <w:pPr>
              <w:pStyle w:val="Normal"/>
              <w:snapToGrid w:val="false"/>
              <w:jc w:val="center"/>
              <w:rPr/>
            </w:pPr>
            <w:r>
              <w:rPr/>
            </w:r>
          </w:p>
        </w:tc>
        <w:tc>
          <w:tcPr>
            <w:tcW w:w="1440" w:type="dxa"/>
            <w:tcBorders/>
          </w:tcPr>
          <w:p>
            <w:pPr>
              <w:pStyle w:val="TOCSheetNo"/>
              <w:rPr/>
            </w:pPr>
            <w:r>
              <w:rPr/>
              <w:t>14148-E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79-862</w:t>
            </w:r>
          </w:p>
        </w:tc>
        <w:tc>
          <w:tcPr>
            <w:tcW w:w="72" w:type="dxa"/>
            <w:tcBorders/>
          </w:tcPr>
          <w:p>
            <w:pPr>
              <w:pStyle w:val="Normal"/>
              <w:snapToGrid w:val="false"/>
              <w:jc w:val="center"/>
              <w:rPr/>
            </w:pPr>
            <w:r>
              <w:rPr/>
            </w:r>
          </w:p>
        </w:tc>
        <w:tc>
          <w:tcPr>
            <w:tcW w:w="1440" w:type="dxa"/>
            <w:tcBorders/>
          </w:tcPr>
          <w:p>
            <w:pPr>
              <w:pStyle w:val="TOCDate"/>
              <w:rPr/>
            </w:pPr>
            <w:r>
              <w:rPr/>
              <w:t>12/96</w:t>
            </w:r>
          </w:p>
        </w:tc>
        <w:tc>
          <w:tcPr>
            <w:tcW w:w="72" w:type="dxa"/>
            <w:tcBorders/>
          </w:tcPr>
          <w:p>
            <w:pPr>
              <w:pStyle w:val="Normal"/>
              <w:snapToGrid w:val="false"/>
              <w:rPr/>
            </w:pPr>
            <w:r>
              <w:rPr/>
            </w:r>
          </w:p>
        </w:tc>
        <w:tc>
          <w:tcPr>
            <w:tcW w:w="4608" w:type="dxa"/>
            <w:tcBorders/>
          </w:tcPr>
          <w:p>
            <w:pPr>
              <w:pStyle w:val="TOCLine"/>
              <w:rPr/>
            </w:pPr>
            <w:r>
              <w:rPr/>
              <w:t>Interim Competition Transition Charge Agreement</w:t>
              <w:tab/>
            </w:r>
          </w:p>
        </w:tc>
        <w:tc>
          <w:tcPr>
            <w:tcW w:w="72" w:type="dxa"/>
            <w:tcBorders/>
          </w:tcPr>
          <w:p>
            <w:pPr>
              <w:pStyle w:val="Normal"/>
              <w:snapToGrid w:val="false"/>
              <w:jc w:val="center"/>
              <w:rPr/>
            </w:pPr>
            <w:r>
              <w:rPr/>
            </w:r>
          </w:p>
        </w:tc>
        <w:tc>
          <w:tcPr>
            <w:tcW w:w="1440" w:type="dxa"/>
            <w:tcBorders/>
          </w:tcPr>
          <w:p>
            <w:pPr>
              <w:pStyle w:val="TOCSheetNo"/>
              <w:rPr/>
            </w:pPr>
            <w:r>
              <w:rPr/>
              <w:t>14233-E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79-865</w:t>
            </w:r>
          </w:p>
        </w:tc>
        <w:tc>
          <w:tcPr>
            <w:tcW w:w="72" w:type="dxa"/>
            <w:tcBorders/>
          </w:tcPr>
          <w:p>
            <w:pPr>
              <w:pStyle w:val="Normal"/>
              <w:snapToGrid w:val="false"/>
              <w:jc w:val="center"/>
              <w:rPr/>
            </w:pPr>
            <w:r>
              <w:rPr/>
            </w:r>
          </w:p>
        </w:tc>
        <w:tc>
          <w:tcPr>
            <w:tcW w:w="1440" w:type="dxa"/>
            <w:tcBorders/>
          </w:tcPr>
          <w:p>
            <w:pPr>
              <w:pStyle w:val="TOCDate"/>
              <w:rPr/>
            </w:pPr>
            <w:r>
              <w:rPr/>
              <w:t>REV 1/99</w:t>
            </w:r>
          </w:p>
        </w:tc>
        <w:tc>
          <w:tcPr>
            <w:tcW w:w="72" w:type="dxa"/>
            <w:tcBorders/>
          </w:tcPr>
          <w:p>
            <w:pPr>
              <w:pStyle w:val="Normal"/>
              <w:snapToGrid w:val="false"/>
              <w:rPr/>
            </w:pPr>
            <w:r>
              <w:rPr/>
            </w:r>
          </w:p>
        </w:tc>
        <w:tc>
          <w:tcPr>
            <w:tcW w:w="4608" w:type="dxa"/>
            <w:tcBorders/>
          </w:tcPr>
          <w:p>
            <w:pPr>
              <w:pStyle w:val="TOCLine"/>
              <w:rPr/>
            </w:pPr>
            <w:r>
              <w:rPr/>
              <w:t>Electric and Gas Monitoring Meter Pulse Agreement</w:t>
              <w:tab/>
            </w:r>
          </w:p>
        </w:tc>
        <w:tc>
          <w:tcPr>
            <w:tcW w:w="72" w:type="dxa"/>
            <w:tcBorders/>
          </w:tcPr>
          <w:p>
            <w:pPr>
              <w:pStyle w:val="Normal"/>
              <w:snapToGrid w:val="false"/>
              <w:jc w:val="center"/>
              <w:rPr/>
            </w:pPr>
            <w:r>
              <w:rPr/>
            </w:r>
          </w:p>
        </w:tc>
        <w:tc>
          <w:tcPr>
            <w:tcW w:w="1440" w:type="dxa"/>
            <w:tcBorders/>
          </w:tcPr>
          <w:p>
            <w:pPr>
              <w:pStyle w:val="TOCSheetNo"/>
              <w:rPr/>
            </w:pPr>
            <w:r>
              <w:rPr/>
              <w:t>16192-E</w:t>
            </w:r>
          </w:p>
        </w:tc>
        <w:tc>
          <w:tcPr>
            <w:tcW w:w="1008" w:type="dxa"/>
            <w:tcBorders/>
          </w:tcPr>
          <w:p>
            <w:pPr>
              <w:pStyle w:val="EditNotation"/>
              <w:snapToGrid w:val="false"/>
              <w:rPr/>
            </w:pPr>
            <w:r>
              <w:rPr/>
            </w:r>
          </w:p>
        </w:tc>
      </w:tr>
      <w:tr>
        <w:trPr/>
        <w:tc>
          <w:tcPr>
            <w:tcW w:w="1296" w:type="dxa"/>
            <w:tcBorders/>
          </w:tcPr>
          <w:p>
            <w:pPr>
              <w:pStyle w:val="TOCLine"/>
              <w:ind w:start="360" w:end="0"/>
              <w:rPr/>
            </w:pPr>
            <w:r>
              <w:rPr/>
              <w:t>79-936</w:t>
            </w:r>
          </w:p>
        </w:tc>
        <w:tc>
          <w:tcPr>
            <w:tcW w:w="72" w:type="dxa"/>
            <w:tcBorders/>
          </w:tcPr>
          <w:p>
            <w:pPr>
              <w:pStyle w:val="Normal"/>
              <w:snapToGrid w:val="false"/>
              <w:jc w:val="center"/>
              <w:rPr/>
            </w:pPr>
            <w:r>
              <w:rPr/>
            </w:r>
          </w:p>
        </w:tc>
        <w:tc>
          <w:tcPr>
            <w:tcW w:w="1440" w:type="dxa"/>
            <w:tcBorders/>
          </w:tcPr>
          <w:p>
            <w:pPr>
              <w:pStyle w:val="TOCDate"/>
              <w:rPr/>
            </w:pPr>
            <w:r>
              <w:rPr/>
              <w:t>9/90</w:t>
            </w:r>
          </w:p>
        </w:tc>
        <w:tc>
          <w:tcPr>
            <w:tcW w:w="72" w:type="dxa"/>
            <w:tcBorders/>
          </w:tcPr>
          <w:p>
            <w:pPr>
              <w:pStyle w:val="Normal"/>
              <w:snapToGrid w:val="false"/>
              <w:jc w:val="center"/>
              <w:rPr/>
            </w:pPr>
            <w:r>
              <w:rPr/>
            </w:r>
          </w:p>
        </w:tc>
        <w:tc>
          <w:tcPr>
            <w:tcW w:w="4608" w:type="dxa"/>
            <w:tcBorders/>
          </w:tcPr>
          <w:p>
            <w:pPr>
              <w:pStyle w:val="TOCLine"/>
              <w:rPr/>
            </w:pPr>
            <w:r>
              <w:rPr/>
              <w:t>Deed of Conveyance</w:t>
              <w:tab/>
            </w:r>
          </w:p>
        </w:tc>
        <w:tc>
          <w:tcPr>
            <w:tcW w:w="72" w:type="dxa"/>
            <w:tcBorders/>
          </w:tcPr>
          <w:p>
            <w:pPr>
              <w:pStyle w:val="Normal"/>
              <w:snapToGrid w:val="false"/>
              <w:jc w:val="center"/>
              <w:rPr/>
            </w:pPr>
            <w:r>
              <w:rPr/>
            </w:r>
          </w:p>
        </w:tc>
        <w:tc>
          <w:tcPr>
            <w:tcW w:w="1440" w:type="dxa"/>
            <w:tcBorders/>
          </w:tcPr>
          <w:p>
            <w:pPr>
              <w:pStyle w:val="TOCSheetNo"/>
              <w:rPr/>
            </w:pPr>
            <w:r>
              <w:rPr/>
              <w:t>11566-E</w:t>
            </w:r>
          </w:p>
        </w:tc>
        <w:tc>
          <w:tcPr>
            <w:tcW w:w="1008" w:type="dxa"/>
            <w:tcBorders/>
          </w:tcPr>
          <w:p>
            <w:pPr>
              <w:pStyle w:val="EditNotation"/>
              <w:snapToGrid w:val="false"/>
              <w:rPr/>
            </w:pPr>
            <w:r>
              <w:rPr/>
            </w:r>
          </w:p>
        </w:tc>
      </w:tr>
      <w:tr>
        <w:trPr/>
        <w:tc>
          <w:tcPr>
            <w:tcW w:w="1296" w:type="dxa"/>
            <w:tcBorders/>
          </w:tcPr>
          <w:p>
            <w:pPr>
              <w:pStyle w:val="TOCLine"/>
              <w:ind w:start="360" w:end="0"/>
              <w:rPr/>
            </w:pPr>
            <w:r>
              <w:rPr/>
              <w:t>79-937</w:t>
            </w:r>
          </w:p>
        </w:tc>
        <w:tc>
          <w:tcPr>
            <w:tcW w:w="72" w:type="dxa"/>
            <w:tcBorders/>
          </w:tcPr>
          <w:p>
            <w:pPr>
              <w:pStyle w:val="Normal"/>
              <w:snapToGrid w:val="false"/>
              <w:jc w:val="center"/>
              <w:rPr/>
            </w:pPr>
            <w:r>
              <w:rPr/>
            </w:r>
          </w:p>
        </w:tc>
        <w:tc>
          <w:tcPr>
            <w:tcW w:w="1440" w:type="dxa"/>
            <w:tcBorders/>
          </w:tcPr>
          <w:p>
            <w:pPr>
              <w:pStyle w:val="TOCDate"/>
              <w:rPr/>
            </w:pPr>
            <w:r>
              <w:rPr/>
              <w:t>8/90</w:t>
            </w:r>
          </w:p>
        </w:tc>
        <w:tc>
          <w:tcPr>
            <w:tcW w:w="72" w:type="dxa"/>
            <w:tcBorders/>
          </w:tcPr>
          <w:p>
            <w:pPr>
              <w:pStyle w:val="Normal"/>
              <w:snapToGrid w:val="false"/>
              <w:jc w:val="center"/>
              <w:rPr/>
            </w:pPr>
            <w:r>
              <w:rPr/>
            </w:r>
          </w:p>
        </w:tc>
        <w:tc>
          <w:tcPr>
            <w:tcW w:w="4608" w:type="dxa"/>
            <w:tcBorders/>
          </w:tcPr>
          <w:p>
            <w:pPr>
              <w:pStyle w:val="TOCLine"/>
              <w:rPr/>
            </w:pPr>
            <w:r>
              <w:rPr/>
              <w:t>Assignment Agreement</w:t>
              <w:tab/>
            </w:r>
          </w:p>
        </w:tc>
        <w:tc>
          <w:tcPr>
            <w:tcW w:w="72" w:type="dxa"/>
            <w:tcBorders/>
          </w:tcPr>
          <w:p>
            <w:pPr>
              <w:pStyle w:val="Normal"/>
              <w:snapToGrid w:val="false"/>
              <w:jc w:val="center"/>
              <w:rPr/>
            </w:pPr>
            <w:r>
              <w:rPr/>
            </w:r>
          </w:p>
        </w:tc>
        <w:tc>
          <w:tcPr>
            <w:tcW w:w="1440" w:type="dxa"/>
            <w:tcBorders/>
          </w:tcPr>
          <w:p>
            <w:pPr>
              <w:pStyle w:val="TOCSheetNo"/>
              <w:rPr/>
            </w:pPr>
            <w:r>
              <w:rPr/>
              <w:t>11567-E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79-954</w:t>
            </w:r>
          </w:p>
        </w:tc>
        <w:tc>
          <w:tcPr>
            <w:tcW w:w="72" w:type="dxa"/>
            <w:tcBorders/>
          </w:tcPr>
          <w:p>
            <w:pPr>
              <w:pStyle w:val="Normal"/>
              <w:snapToGrid w:val="false"/>
              <w:jc w:val="center"/>
              <w:rPr/>
            </w:pPr>
            <w:r>
              <w:rPr/>
            </w:r>
          </w:p>
        </w:tc>
        <w:tc>
          <w:tcPr>
            <w:tcW w:w="1440" w:type="dxa"/>
            <w:tcBorders/>
          </w:tcPr>
          <w:p>
            <w:pPr>
              <w:pStyle w:val="TOCDate"/>
              <w:rPr/>
            </w:pPr>
            <w:r>
              <w:rPr/>
              <w:t>12/97</w:t>
            </w:r>
          </w:p>
        </w:tc>
        <w:tc>
          <w:tcPr>
            <w:tcW w:w="72" w:type="dxa"/>
            <w:tcBorders/>
          </w:tcPr>
          <w:p>
            <w:pPr>
              <w:pStyle w:val="Normal"/>
              <w:snapToGrid w:val="false"/>
              <w:jc w:val="center"/>
              <w:rPr/>
            </w:pPr>
            <w:r>
              <w:rPr/>
            </w:r>
          </w:p>
        </w:tc>
        <w:tc>
          <w:tcPr>
            <w:tcW w:w="4608" w:type="dxa"/>
            <w:tcBorders/>
          </w:tcPr>
          <w:p>
            <w:pPr>
              <w:pStyle w:val="TOCLine"/>
              <w:rPr/>
            </w:pPr>
            <w:r>
              <w:rPr/>
              <w:t>Departing Load Competition Transition Charge Agreement</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14974-E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79-955</w:t>
            </w:r>
          </w:p>
        </w:tc>
        <w:tc>
          <w:tcPr>
            <w:tcW w:w="72" w:type="dxa"/>
            <w:tcBorders/>
          </w:tcPr>
          <w:p>
            <w:pPr>
              <w:pStyle w:val="Normal"/>
              <w:snapToGrid w:val="false"/>
              <w:jc w:val="center"/>
              <w:rPr/>
            </w:pPr>
            <w:r>
              <w:rPr/>
            </w:r>
          </w:p>
        </w:tc>
        <w:tc>
          <w:tcPr>
            <w:tcW w:w="1440" w:type="dxa"/>
            <w:tcBorders/>
          </w:tcPr>
          <w:p>
            <w:pPr>
              <w:pStyle w:val="TOCDate"/>
              <w:rPr/>
            </w:pPr>
            <w:r>
              <w:rPr/>
              <w:t>12/97</w:t>
            </w:r>
          </w:p>
        </w:tc>
        <w:tc>
          <w:tcPr>
            <w:tcW w:w="72" w:type="dxa"/>
            <w:tcBorders/>
          </w:tcPr>
          <w:p>
            <w:pPr>
              <w:pStyle w:val="Normal"/>
              <w:snapToGrid w:val="false"/>
              <w:jc w:val="center"/>
              <w:rPr/>
            </w:pPr>
            <w:r>
              <w:rPr/>
            </w:r>
          </w:p>
        </w:tc>
        <w:tc>
          <w:tcPr>
            <w:tcW w:w="4608" w:type="dxa"/>
            <w:tcBorders/>
          </w:tcPr>
          <w:p>
            <w:pPr>
              <w:pStyle w:val="TOCLine"/>
              <w:rPr/>
            </w:pPr>
            <w:r>
              <w:rPr/>
              <w:t>Amendment to Pacific Gas and Electric Company’s Departing Load Competition Transition Charge Agreement for Subsequently Obtained CTC Exemption</w:t>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r>
          </w:p>
          <w:p>
            <w:pPr>
              <w:pStyle w:val="TOCSheetNo"/>
              <w:rPr/>
            </w:pPr>
            <w:r>
              <w:rPr/>
              <w:t>14975-E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79-957</w:t>
            </w:r>
          </w:p>
        </w:tc>
        <w:tc>
          <w:tcPr>
            <w:tcW w:w="72" w:type="dxa"/>
            <w:tcBorders/>
          </w:tcPr>
          <w:p>
            <w:pPr>
              <w:pStyle w:val="Normal"/>
              <w:snapToGrid w:val="false"/>
              <w:jc w:val="center"/>
              <w:rPr/>
            </w:pPr>
            <w:r>
              <w:rPr/>
            </w:r>
          </w:p>
        </w:tc>
        <w:tc>
          <w:tcPr>
            <w:tcW w:w="1440" w:type="dxa"/>
            <w:tcBorders/>
          </w:tcPr>
          <w:p>
            <w:pPr>
              <w:pStyle w:val="TOCDate"/>
              <w:rPr/>
            </w:pPr>
            <w:r>
              <w:rPr/>
              <w:t>10/98</w:t>
            </w:r>
          </w:p>
        </w:tc>
        <w:tc>
          <w:tcPr>
            <w:tcW w:w="72" w:type="dxa"/>
            <w:tcBorders/>
          </w:tcPr>
          <w:p>
            <w:pPr>
              <w:pStyle w:val="Normal"/>
              <w:snapToGrid w:val="false"/>
              <w:jc w:val="center"/>
              <w:rPr/>
            </w:pPr>
            <w:r>
              <w:rPr/>
            </w:r>
          </w:p>
        </w:tc>
        <w:tc>
          <w:tcPr>
            <w:tcW w:w="4608" w:type="dxa"/>
            <w:tcBorders/>
          </w:tcPr>
          <w:p>
            <w:pPr>
              <w:pStyle w:val="TOCLine"/>
              <w:rPr/>
            </w:pPr>
            <w:r>
              <w:rPr/>
              <w:t>Electric Distribution Service Line Lease Agreement</w:t>
              <w:tab/>
            </w:r>
          </w:p>
        </w:tc>
        <w:tc>
          <w:tcPr>
            <w:tcW w:w="72" w:type="dxa"/>
            <w:tcBorders/>
          </w:tcPr>
          <w:p>
            <w:pPr>
              <w:pStyle w:val="Normal"/>
              <w:snapToGrid w:val="false"/>
              <w:jc w:val="center"/>
              <w:rPr/>
            </w:pPr>
            <w:r>
              <w:rPr/>
            </w:r>
          </w:p>
        </w:tc>
        <w:tc>
          <w:tcPr>
            <w:tcW w:w="1440" w:type="dxa"/>
            <w:tcBorders/>
          </w:tcPr>
          <w:p>
            <w:pPr>
              <w:pStyle w:val="TOCSheetNo"/>
              <w:rPr/>
            </w:pPr>
            <w:r>
              <w:rPr/>
              <w:t>16074-E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79-959</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Meter Retrofit Agreement</w:t>
              <w:tab/>
            </w:r>
          </w:p>
        </w:tc>
        <w:tc>
          <w:tcPr>
            <w:tcW w:w="72" w:type="dxa"/>
            <w:tcBorders/>
          </w:tcPr>
          <w:p>
            <w:pPr>
              <w:pStyle w:val="Normal"/>
              <w:snapToGrid w:val="false"/>
              <w:jc w:val="center"/>
              <w:rPr/>
            </w:pPr>
            <w:r>
              <w:rPr/>
            </w:r>
          </w:p>
        </w:tc>
        <w:tc>
          <w:tcPr>
            <w:tcW w:w="1440" w:type="dxa"/>
            <w:tcBorders/>
          </w:tcPr>
          <w:p>
            <w:pPr>
              <w:pStyle w:val="TOCSheetNo"/>
              <w:rPr/>
            </w:pPr>
            <w:r>
              <w:rPr/>
              <w:t>16193-E</w:t>
            </w:r>
          </w:p>
        </w:tc>
        <w:tc>
          <w:tcPr>
            <w:tcW w:w="1008" w:type="dxa"/>
            <w:tcBorders/>
          </w:tcPr>
          <w:p>
            <w:pPr>
              <w:pStyle w:val="EditNotation"/>
              <w:snapToGrid w:val="false"/>
              <w:rPr/>
            </w:pPr>
            <w:r>
              <w:rPr/>
            </w:r>
          </w:p>
        </w:tc>
      </w:tr>
      <w:tr>
        <w:trPr/>
        <w:tc>
          <w:tcPr>
            <w:tcW w:w="1296" w:type="dxa"/>
            <w:tcBorders/>
          </w:tcPr>
          <w:p>
            <w:pPr>
              <w:pStyle w:val="TOCLine"/>
              <w:ind w:start="360" w:end="0"/>
              <w:rPr/>
            </w:pPr>
            <w:r>
              <w:rPr/>
              <w:t>79-960</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Meter Replacement Agreement</w:t>
              <w:tab/>
            </w:r>
          </w:p>
        </w:tc>
        <w:tc>
          <w:tcPr>
            <w:tcW w:w="72" w:type="dxa"/>
            <w:tcBorders/>
          </w:tcPr>
          <w:p>
            <w:pPr>
              <w:pStyle w:val="Normal"/>
              <w:snapToGrid w:val="false"/>
              <w:jc w:val="center"/>
              <w:rPr/>
            </w:pPr>
            <w:r>
              <w:rPr/>
            </w:r>
          </w:p>
        </w:tc>
        <w:tc>
          <w:tcPr>
            <w:tcW w:w="1440" w:type="dxa"/>
            <w:tcBorders/>
          </w:tcPr>
          <w:p>
            <w:pPr>
              <w:pStyle w:val="TOCSheetNo"/>
              <w:rPr/>
            </w:pPr>
            <w:r>
              <w:rPr/>
              <w:t>16194-E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79-961</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Dual Socket Metering Agreement</w:t>
              <w:tab/>
            </w:r>
          </w:p>
        </w:tc>
        <w:tc>
          <w:tcPr>
            <w:tcW w:w="72" w:type="dxa"/>
            <w:tcBorders/>
          </w:tcPr>
          <w:p>
            <w:pPr>
              <w:pStyle w:val="Normal"/>
              <w:snapToGrid w:val="false"/>
              <w:jc w:val="center"/>
              <w:rPr/>
            </w:pPr>
            <w:r>
              <w:rPr/>
            </w:r>
          </w:p>
        </w:tc>
        <w:tc>
          <w:tcPr>
            <w:tcW w:w="1440" w:type="dxa"/>
            <w:tcBorders/>
          </w:tcPr>
          <w:p>
            <w:pPr>
              <w:pStyle w:val="TOCSheetNo"/>
              <w:rPr/>
            </w:pPr>
            <w:r>
              <w:rPr/>
              <w:t>16195-E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79-964</w:t>
            </w:r>
          </w:p>
        </w:tc>
        <w:tc>
          <w:tcPr>
            <w:tcW w:w="72" w:type="dxa"/>
            <w:tcBorders/>
          </w:tcPr>
          <w:p>
            <w:pPr>
              <w:pStyle w:val="Normal"/>
              <w:snapToGrid w:val="false"/>
              <w:jc w:val="center"/>
              <w:rPr/>
            </w:pPr>
            <w:r>
              <w:rPr/>
            </w:r>
          </w:p>
        </w:tc>
        <w:tc>
          <w:tcPr>
            <w:tcW w:w="1440" w:type="dxa"/>
            <w:tcBorders/>
          </w:tcPr>
          <w:p>
            <w:pPr>
              <w:pStyle w:val="TOCDate"/>
              <w:rPr/>
            </w:pPr>
            <w:r>
              <w:rPr/>
              <w:t>5/99</w:t>
            </w:r>
          </w:p>
        </w:tc>
        <w:tc>
          <w:tcPr>
            <w:tcW w:w="72" w:type="dxa"/>
            <w:tcBorders/>
          </w:tcPr>
          <w:p>
            <w:pPr>
              <w:pStyle w:val="Normal"/>
              <w:snapToGrid w:val="false"/>
              <w:jc w:val="center"/>
              <w:rPr/>
            </w:pPr>
            <w:r>
              <w:rPr/>
            </w:r>
          </w:p>
        </w:tc>
        <w:tc>
          <w:tcPr>
            <w:tcW w:w="4608" w:type="dxa"/>
            <w:tcBorders/>
          </w:tcPr>
          <w:p>
            <w:pPr>
              <w:pStyle w:val="TOCLine"/>
              <w:rPr/>
            </w:pPr>
            <w:r>
              <w:rPr/>
              <w:t>Enabling Agreement for “Surplus Sale” QF Supplies</w:t>
              <w:tab/>
            </w:r>
          </w:p>
        </w:tc>
        <w:tc>
          <w:tcPr>
            <w:tcW w:w="72" w:type="dxa"/>
            <w:tcBorders/>
          </w:tcPr>
          <w:p>
            <w:pPr>
              <w:pStyle w:val="Normal"/>
              <w:snapToGrid w:val="false"/>
              <w:jc w:val="center"/>
              <w:rPr/>
            </w:pPr>
            <w:r>
              <w:rPr/>
            </w:r>
          </w:p>
        </w:tc>
        <w:tc>
          <w:tcPr>
            <w:tcW w:w="1440" w:type="dxa"/>
            <w:tcBorders/>
          </w:tcPr>
          <w:p>
            <w:pPr>
              <w:pStyle w:val="TOCSheetNo"/>
              <w:rPr/>
            </w:pPr>
            <w:r>
              <w:rPr/>
              <w:t>16376-E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79-965</w:t>
            </w:r>
          </w:p>
        </w:tc>
        <w:tc>
          <w:tcPr>
            <w:tcW w:w="72" w:type="dxa"/>
            <w:tcBorders/>
          </w:tcPr>
          <w:p>
            <w:pPr>
              <w:pStyle w:val="Normal"/>
              <w:snapToGrid w:val="false"/>
              <w:jc w:val="center"/>
              <w:rPr/>
            </w:pPr>
            <w:r>
              <w:rPr/>
            </w:r>
          </w:p>
        </w:tc>
        <w:tc>
          <w:tcPr>
            <w:tcW w:w="1440" w:type="dxa"/>
            <w:tcBorders/>
          </w:tcPr>
          <w:p>
            <w:pPr>
              <w:pStyle w:val="TOCDate"/>
              <w:rPr/>
            </w:pPr>
            <w:r>
              <w:rPr/>
              <w:t>5/99</w:t>
            </w:r>
          </w:p>
        </w:tc>
        <w:tc>
          <w:tcPr>
            <w:tcW w:w="72" w:type="dxa"/>
            <w:tcBorders/>
          </w:tcPr>
          <w:p>
            <w:pPr>
              <w:pStyle w:val="Normal"/>
              <w:snapToGrid w:val="false"/>
              <w:jc w:val="center"/>
              <w:rPr/>
            </w:pPr>
            <w:r>
              <w:rPr/>
            </w:r>
          </w:p>
        </w:tc>
        <w:tc>
          <w:tcPr>
            <w:tcW w:w="4608" w:type="dxa"/>
            <w:tcBorders/>
          </w:tcPr>
          <w:p>
            <w:pPr>
              <w:pStyle w:val="TOCLine"/>
              <w:rPr/>
            </w:pPr>
            <w:r>
              <w:rPr/>
              <w:t>Pro-forma PPA Amendment and Enabling Agreement for “Net Sale” Interim Standard Offer 4 PPAs</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16377-E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79-966</w:t>
            </w:r>
          </w:p>
        </w:tc>
        <w:tc>
          <w:tcPr>
            <w:tcW w:w="72" w:type="dxa"/>
            <w:tcBorders/>
          </w:tcPr>
          <w:p>
            <w:pPr>
              <w:pStyle w:val="Normal"/>
              <w:snapToGrid w:val="false"/>
              <w:jc w:val="center"/>
              <w:rPr/>
            </w:pPr>
            <w:r>
              <w:rPr/>
            </w:r>
          </w:p>
        </w:tc>
        <w:tc>
          <w:tcPr>
            <w:tcW w:w="1440" w:type="dxa"/>
            <w:tcBorders/>
          </w:tcPr>
          <w:p>
            <w:pPr>
              <w:pStyle w:val="TOCDate"/>
              <w:rPr/>
            </w:pPr>
            <w:r>
              <w:rPr/>
              <w:t>5/01</w:t>
            </w:r>
          </w:p>
        </w:tc>
        <w:tc>
          <w:tcPr>
            <w:tcW w:w="72" w:type="dxa"/>
            <w:tcBorders/>
          </w:tcPr>
          <w:p>
            <w:pPr>
              <w:pStyle w:val="Normal"/>
              <w:snapToGrid w:val="false"/>
              <w:jc w:val="center"/>
              <w:rPr/>
            </w:pPr>
            <w:r>
              <w:rPr/>
            </w:r>
          </w:p>
        </w:tc>
        <w:tc>
          <w:tcPr>
            <w:tcW w:w="4608" w:type="dxa"/>
            <w:tcBorders/>
          </w:tcPr>
          <w:p>
            <w:pPr>
              <w:pStyle w:val="TOCLine"/>
              <w:rPr/>
            </w:pPr>
            <w:r>
              <w:rPr/>
              <w:t>Agreement for Schedule E-OBMC</w:t>
              <w:tab/>
            </w:r>
          </w:p>
        </w:tc>
        <w:tc>
          <w:tcPr>
            <w:tcW w:w="72" w:type="dxa"/>
            <w:tcBorders/>
          </w:tcPr>
          <w:p>
            <w:pPr>
              <w:pStyle w:val="Normal"/>
              <w:snapToGrid w:val="false"/>
              <w:jc w:val="center"/>
              <w:rPr/>
            </w:pPr>
            <w:r>
              <w:rPr/>
            </w:r>
          </w:p>
        </w:tc>
        <w:tc>
          <w:tcPr>
            <w:tcW w:w="1440" w:type="dxa"/>
            <w:tcBorders/>
          </w:tcPr>
          <w:p>
            <w:pPr>
              <w:pStyle w:val="TOCSheetNo"/>
              <w:rPr/>
            </w:pPr>
            <w:r>
              <w:rPr/>
              <w:t>18289-E</w:t>
            </w:r>
          </w:p>
        </w:tc>
        <w:tc>
          <w:tcPr>
            <w:tcW w:w="1008" w:type="dxa"/>
            <w:tcBorders/>
          </w:tcPr>
          <w:p>
            <w:pPr>
              <w:pStyle w:val="EditNotation"/>
              <w:rPr/>
            </w:pPr>
            <w:r>
              <w:rPr/>
              <w:t>(T)</w:t>
            </w:r>
          </w:p>
        </w:tc>
      </w:tr>
      <w:tr>
        <w:trPr>
          <w:trHeight w:val="225" w:hRule="atLeast"/>
        </w:trPr>
        <w:tc>
          <w:tcPr>
            <w:tcW w:w="1296" w:type="dxa"/>
            <w:tcBorders/>
          </w:tcPr>
          <w:p>
            <w:pPr>
              <w:pStyle w:val="TOCLine"/>
              <w:ind w:start="360" w:end="0"/>
              <w:rPr/>
            </w:pPr>
            <w:r>
              <w:rPr/>
              <w:t>79-976</w:t>
            </w:r>
          </w:p>
        </w:tc>
        <w:tc>
          <w:tcPr>
            <w:tcW w:w="72" w:type="dxa"/>
            <w:tcBorders/>
          </w:tcPr>
          <w:p>
            <w:pPr>
              <w:pStyle w:val="Normal"/>
              <w:snapToGrid w:val="false"/>
              <w:jc w:val="center"/>
              <w:rPr/>
            </w:pPr>
            <w:r>
              <w:rPr/>
            </w:r>
          </w:p>
        </w:tc>
        <w:tc>
          <w:tcPr>
            <w:tcW w:w="1440" w:type="dxa"/>
            <w:tcBorders/>
          </w:tcPr>
          <w:p>
            <w:pPr>
              <w:pStyle w:val="TOCDate"/>
              <w:rPr/>
            </w:pPr>
            <w:r>
              <w:rPr/>
              <w:t>4/01</w:t>
            </w:r>
          </w:p>
        </w:tc>
        <w:tc>
          <w:tcPr>
            <w:tcW w:w="72" w:type="dxa"/>
            <w:tcBorders/>
          </w:tcPr>
          <w:p>
            <w:pPr>
              <w:pStyle w:val="Normal"/>
              <w:snapToGrid w:val="false"/>
              <w:jc w:val="center"/>
              <w:rPr/>
            </w:pPr>
            <w:r>
              <w:rPr/>
            </w:r>
          </w:p>
        </w:tc>
        <w:tc>
          <w:tcPr>
            <w:tcW w:w="4608" w:type="dxa"/>
            <w:tcBorders/>
          </w:tcPr>
          <w:p>
            <w:pPr>
              <w:pStyle w:val="TOCLine"/>
              <w:rPr/>
            </w:pPr>
            <w:r>
              <w:rPr/>
              <w:t>Interruptible Program Agreement</w:t>
              <w:tab/>
            </w:r>
          </w:p>
        </w:tc>
        <w:tc>
          <w:tcPr>
            <w:tcW w:w="72" w:type="dxa"/>
            <w:tcBorders/>
          </w:tcPr>
          <w:p>
            <w:pPr>
              <w:pStyle w:val="Normal"/>
              <w:snapToGrid w:val="false"/>
              <w:jc w:val="center"/>
              <w:rPr/>
            </w:pPr>
            <w:r>
              <w:rPr/>
            </w:r>
          </w:p>
        </w:tc>
        <w:tc>
          <w:tcPr>
            <w:tcW w:w="1440" w:type="dxa"/>
            <w:tcBorders/>
          </w:tcPr>
          <w:p>
            <w:pPr>
              <w:pStyle w:val="TOCSheetNo"/>
              <w:rPr/>
            </w:pPr>
            <w:r>
              <w:rPr/>
              <w:t>18060-E</w:t>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34">
                <wp:simplePos x="0" y="0"/>
                <wp:positionH relativeFrom="page">
                  <wp:posOffset>6400800</wp:posOffset>
                </wp:positionH>
                <wp:positionV relativeFrom="page">
                  <wp:posOffset>8869680</wp:posOffset>
                </wp:positionV>
                <wp:extent cx="914400" cy="228600"/>
                <wp:effectExtent l="0" t="0" r="0" b="0"/>
                <wp:wrapNone/>
                <wp:docPr id="32" name="Frame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r>
        <mc:AlternateContent>
          <mc:Choice Requires="wps">
            <w:drawing>
              <wp:anchor behindDoc="0" distT="0" distB="0" distL="114935" distR="114935" simplePos="0" locked="0" layoutInCell="0" allowOverlap="1" relativeHeight="35">
                <wp:simplePos x="0" y="0"/>
                <wp:positionH relativeFrom="page">
                  <wp:posOffset>6400800</wp:posOffset>
                </wp:positionH>
                <wp:positionV relativeFrom="page">
                  <wp:posOffset>8869680</wp:posOffset>
                </wp:positionV>
                <wp:extent cx="914400" cy="228600"/>
                <wp:effectExtent l="0" t="0" r="0" b="0"/>
                <wp:wrapNone/>
                <wp:docPr id="33"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38"/>
        <w:gridCol w:w="1022"/>
      </w:tblGrid>
      <w:tr>
        <w:trPr/>
        <w:tc>
          <w:tcPr>
            <w:tcW w:w="1296" w:type="dxa"/>
            <w:tcBorders/>
          </w:tcPr>
          <w:p>
            <w:pPr>
              <w:pStyle w:val="TOCLine"/>
              <w:pageBreakBefore/>
              <w:snapToGrid w:val="false"/>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Title"/>
              <w:spacing w:before="0" w:after="180"/>
              <w:rPr>
                <w:rFonts w:ascii="Arial" w:hAnsi="Arial" w:cs="Arial"/>
                <w:sz w:val="18"/>
              </w:rPr>
            </w:pPr>
            <w:r>
              <w:rPr>
                <w:rFonts w:cs="Arial" w:ascii="Arial" w:hAnsi="Arial"/>
                <w:sz w:val="18"/>
              </w:rPr>
              <w:t>TABLE OF CONTENTS</w:t>
              <w:br/>
              <w:t>(Continued)</w:t>
            </w:r>
          </w:p>
        </w:tc>
        <w:tc>
          <w:tcPr>
            <w:tcW w:w="144" w:type="dxa"/>
            <w:tcBorders/>
          </w:tcPr>
          <w:p>
            <w:pPr>
              <w:pStyle w:val="EditNotation"/>
              <w:snapToGrid w:val="false"/>
              <w:rPr>
                <w:rFonts w:ascii="Arial" w:hAnsi="Arial" w:cs="Arial"/>
                <w:sz w:val="18"/>
              </w:rPr>
            </w:pPr>
            <w:r>
              <w:rPr>
                <w:rFonts w:cs="Arial"/>
                <w:sz w:val="18"/>
              </w:rPr>
            </w:r>
          </w:p>
        </w:tc>
        <w:tc>
          <w:tcPr>
            <w:tcW w:w="1138" w:type="dxa"/>
            <w:tcBorders/>
          </w:tcPr>
          <w:p>
            <w:pPr>
              <w:pStyle w:val="TOCLine"/>
              <w:snapToGrid w:val="false"/>
              <w:rPr>
                <w:rFonts w:cs="Arial"/>
              </w:rPr>
            </w:pPr>
            <w:r>
              <w:rPr>
                <w:rFonts w:cs="Arial"/>
              </w:rPr>
            </w:r>
          </w:p>
        </w:tc>
        <w:tc>
          <w:tcPr>
            <w:tcW w:w="1022" w:type="dxa"/>
            <w:tcBorders/>
          </w:tcPr>
          <w:p>
            <w:pPr>
              <w:pStyle w:val="EditNotation"/>
              <w:snapToGrid w:val="false"/>
              <w:rPr>
                <w:rFonts w:cs="Arial"/>
              </w:rPr>
            </w:pPr>
            <w:r>
              <w:rPr>
                <w:rFonts w:cs="Arial"/>
              </w:rPr>
            </w:r>
          </w:p>
        </w:tc>
      </w:tr>
      <w:tr>
        <w:trPr/>
        <w:tc>
          <w:tcPr>
            <w:tcW w:w="1296" w:type="dxa"/>
            <w:tcBorders/>
          </w:tcPr>
          <w:p>
            <w:pPr>
              <w:pStyle w:val="TOCLine"/>
              <w:snapToGrid w:val="false"/>
              <w:ind w:hanging="0" w:start="0" w:end="0"/>
              <w:jc w:val="center"/>
              <w:rPr>
                <w:rFonts w:cs="Arial"/>
              </w:rPr>
            </w:pPr>
            <w:r>
              <w:rPr>
                <w:rFonts w:cs="Arial"/>
              </w:rPr>
            </w:r>
          </w:p>
        </w:tc>
        <w:tc>
          <w:tcPr>
            <w:tcW w:w="144" w:type="dxa"/>
            <w:tcBorders/>
          </w:tcPr>
          <w:p>
            <w:pPr>
              <w:pStyle w:val="EditNotation"/>
              <w:snapToGrid w:val="false"/>
              <w:rPr/>
            </w:pPr>
            <w:r>
              <w:rPr/>
            </w:r>
          </w:p>
        </w:tc>
        <w:tc>
          <w:tcPr>
            <w:tcW w:w="6264" w:type="dxa"/>
            <w:tcBorders/>
          </w:tcPr>
          <w:p>
            <w:pPr>
              <w:pStyle w:val="TOCHeading"/>
              <w:jc w:val="center"/>
              <w:rPr>
                <w:rFonts w:ascii="Arial" w:hAnsi="Arial" w:cs="Arial"/>
                <w:sz w:val="18"/>
              </w:rPr>
            </w:pPr>
            <w:r>
              <w:rPr>
                <w:rFonts w:cs="Arial" w:ascii="Arial" w:hAnsi="Arial"/>
                <w:sz w:val="18"/>
              </w:rPr>
              <w:t>RATE SCHEDULES</w:t>
            </w:r>
          </w:p>
        </w:tc>
        <w:tc>
          <w:tcPr>
            <w:tcW w:w="144" w:type="dxa"/>
            <w:tcBorders/>
          </w:tcPr>
          <w:p>
            <w:pPr>
              <w:pStyle w:val="EditNotation"/>
              <w:snapToGrid w:val="false"/>
              <w:rPr>
                <w:rFonts w:ascii="Arial" w:hAnsi="Arial" w:cs="Arial"/>
                <w:sz w:val="18"/>
              </w:rPr>
            </w:pPr>
            <w:r>
              <w:rPr>
                <w:rFonts w:cs="Arial"/>
                <w:sz w:val="18"/>
              </w:rPr>
            </w:r>
          </w:p>
        </w:tc>
        <w:tc>
          <w:tcPr>
            <w:tcW w:w="1138" w:type="dxa"/>
            <w:tcBorders/>
          </w:tcPr>
          <w:p>
            <w:pPr>
              <w:pStyle w:val="TOCLine"/>
              <w:snapToGrid w:val="false"/>
              <w:ind w:hanging="0" w:start="0" w:end="0"/>
              <w:jc w:val="center"/>
              <w:rPr/>
            </w:pPr>
            <w:r>
              <w:rPr/>
            </w:r>
          </w:p>
        </w:tc>
        <w:tc>
          <w:tcPr>
            <w:tcW w:w="1022"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38" w:type="dxa"/>
            <w:tcBorders>
              <w:bottom w:val="single" w:sz="6" w:space="0" w:color="000000"/>
            </w:tcBorders>
          </w:tcPr>
          <w:p>
            <w:pPr>
              <w:pStyle w:val="TOCLine"/>
              <w:ind w:hanging="0" w:start="0" w:end="0"/>
              <w:jc w:val="center"/>
              <w:rPr/>
            </w:pPr>
            <w:r>
              <w:rPr/>
              <w:t>CAL P.U.C.</w:t>
              <w:br/>
              <w:t>SHEET NO.</w:t>
            </w:r>
          </w:p>
        </w:tc>
        <w:tc>
          <w:tcPr>
            <w:tcW w:w="1022" w:type="dxa"/>
            <w:tcBorders/>
          </w:tcPr>
          <w:p>
            <w:pPr>
              <w:pStyle w:val="EditNotation"/>
              <w:snapToGrid w:val="false"/>
              <w:rPr/>
            </w:pPr>
            <w:r>
              <w:rPr/>
            </w:r>
          </w:p>
        </w:tc>
      </w:tr>
      <w:tr>
        <w:trPr/>
        <w:tc>
          <w:tcPr>
            <w:tcW w:w="1296" w:type="dxa"/>
            <w:tcBorders/>
          </w:tcPr>
          <w:p>
            <w:pPr>
              <w:pStyle w:val="TOCLine"/>
              <w:snapToGrid w:val="false"/>
              <w:spacing w:before="120" w:after="0"/>
              <w:rPr/>
            </w:pPr>
            <w:r>
              <w:rPr/>
            </w:r>
          </w:p>
        </w:tc>
        <w:tc>
          <w:tcPr>
            <w:tcW w:w="144" w:type="dxa"/>
            <w:tcBorders/>
          </w:tcPr>
          <w:p>
            <w:pPr>
              <w:pStyle w:val="EditNotation"/>
              <w:snapToGrid w:val="false"/>
              <w:spacing w:before="120" w:after="0"/>
              <w:rPr/>
            </w:pPr>
            <w:r>
              <w:rPr/>
            </w:r>
          </w:p>
        </w:tc>
        <w:tc>
          <w:tcPr>
            <w:tcW w:w="6264" w:type="dxa"/>
            <w:tcBorders/>
          </w:tcPr>
          <w:p>
            <w:pPr>
              <w:pStyle w:val="TOCLine"/>
              <w:spacing w:before="120" w:after="0"/>
              <w:jc w:val="center"/>
              <w:rPr/>
            </w:pPr>
            <w:r>
              <w:rPr/>
              <w:t>LIGHTING RATES</w:t>
            </w:r>
          </w:p>
        </w:tc>
        <w:tc>
          <w:tcPr>
            <w:tcW w:w="144" w:type="dxa"/>
            <w:tcBorders/>
          </w:tcPr>
          <w:p>
            <w:pPr>
              <w:pStyle w:val="EditNotation"/>
              <w:snapToGrid w:val="false"/>
              <w:spacing w:before="120" w:after="0"/>
              <w:rPr/>
            </w:pPr>
            <w:r>
              <w:rPr/>
            </w:r>
          </w:p>
        </w:tc>
        <w:tc>
          <w:tcPr>
            <w:tcW w:w="1138" w:type="dxa"/>
            <w:tcBorders/>
          </w:tcPr>
          <w:p>
            <w:pPr>
              <w:pStyle w:val="TOCLine"/>
              <w:snapToGrid w:val="false"/>
              <w:spacing w:before="120" w:after="0"/>
              <w:rPr/>
            </w:pPr>
            <w:r>
              <w:rPr/>
            </w:r>
          </w:p>
        </w:tc>
        <w:tc>
          <w:tcPr>
            <w:tcW w:w="1022" w:type="dxa"/>
            <w:tcBorders/>
          </w:tcPr>
          <w:p>
            <w:pPr>
              <w:pStyle w:val="EditNotation"/>
              <w:snapToGrid w:val="false"/>
              <w:spacing w:before="120" w:after="0"/>
              <w:rPr/>
            </w:pPr>
            <w:r>
              <w:rPr/>
            </w:r>
          </w:p>
        </w:tc>
      </w:tr>
      <w:tr>
        <w:trPr/>
        <w:tc>
          <w:tcPr>
            <w:tcW w:w="1296" w:type="dxa"/>
            <w:tcBorders/>
          </w:tcPr>
          <w:p>
            <w:pPr>
              <w:pStyle w:val="Schedule"/>
              <w:widowControl/>
              <w:ind w:start="216" w:end="0"/>
              <w:rPr/>
            </w:pPr>
            <w:r>
              <w:rPr/>
              <w:t>LS-1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PG&amp;E-Owned Street and Highway Lighting </w:t>
              <w:tab/>
              <w:t>15393,17948,15395,15396,17111-E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LS-2</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Customer-Owned Street and Highway Lighting </w:t>
              <w:tab/>
              <w:t>15398, 17949,15400 to 15403,17112-E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LS-3</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Customer-Owned Street and Highway Lighting Electrolier Meter Rate</w:t>
              <w:br/>
              <w:tab/>
              <w:t>17950,15406,15407,17113-E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TC-1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Traffic Control Service</w:t>
              <w:tab/>
              <w:t>17951,15410,17114-E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OL-1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Outdoor Area Lighting Service</w:t>
              <w:tab/>
              <w:t>17952,15413,15414,17115-E</w:t>
            </w:r>
          </w:p>
        </w:tc>
        <w:tc>
          <w:tcPr>
            <w:tcW w:w="1022"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OTHER</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Standby Service</w:t>
              <w:tab/>
              <w:t>17953,17954,   </w:t>
            </w:r>
          </w:p>
          <w:p>
            <w:pPr>
              <w:pStyle w:val="TOCLine"/>
              <w:tabs>
                <w:tab w:val="clear" w:pos="4608"/>
                <w:tab w:val="right" w:pos="7546" w:leader="dot"/>
              </w:tabs>
              <w:rPr/>
            </w:pPr>
            <w:r>
              <w:rPr/>
              <w:tab/>
              <w:t> 17955,15419,16200,15421,16201,16202,15424,15425,16203,16204,16205,16206,16495-E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E-DEPART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Departing Customers</w:t>
              <w:tab/>
              <w:t>15905-E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E-EXEMPT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Competition Transition Charge Exemption</w:t>
              <w:tab/>
              <w:t>16068,17116,16070 to 16073-E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Transmission and Distribution Bypass Deferral Rate</w:t>
              <w:tab/>
              <w:t>15694 to 15696,16496-E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E-TDI</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Incremental Sales Rate for New Customers</w:t>
              <w:tab/>
              <w:t>15698,15699,16497-E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E-RRB</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Rate Reduction Bonds Bill Credit and Fixed Transition Amount Charge</w:t>
              <w:tab/>
              <w:t>14798,14799-E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E-NET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Net Energy Metering Service</w:t>
              <w:tab/>
              <w:t>17358, 17359, 17360-E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E-BID</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Price</w:t>
              <w:noBreakHyphen/>
              <w:t>Responsive Load Program</w:t>
              <w:tab/>
              <w:t>17333 to 17335-E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E-EPS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Emergency Procurement Surcharge</w:t>
              <w:tab/>
              <w:t>17863-E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E-BIP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Base Interruptible Program</w:t>
              <w:tab/>
              <w:t>18048,18049,18050-E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E-VDRP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Voluntary Demand Response Program</w:t>
              <w:tab/>
              <w:t>18051,18052,18053,18054-E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E-OBMC</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Optional Binding Mandatory Curtailment Plan</w:t>
              <w:tab/>
              <w:t>18284 to 18288-E</w:t>
            </w:r>
          </w:p>
        </w:tc>
        <w:tc>
          <w:tcPr>
            <w:tcW w:w="1022" w:type="dxa"/>
            <w:tcBorders/>
          </w:tcPr>
          <w:p>
            <w:pPr>
              <w:pStyle w:val="EditNotation"/>
              <w:rPr/>
            </w:pPr>
            <w:r>
              <w:rPr/>
              <w:t>(T)</w:t>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AGRICULTURAL RATES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Agricultural Power </w:t>
              <w:tab/>
              <w:t>17956,15446 to 15449,17117,17118, 17119,17120-E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AG-R</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Split-Week Time-of-Use Agricultural Power</w:t>
            </w:r>
          </w:p>
          <w:p>
            <w:pPr>
              <w:pStyle w:val="TOCLine"/>
              <w:tabs>
                <w:tab w:val="clear" w:pos="4608"/>
                <w:tab w:val="right" w:pos="7546" w:leader="dot"/>
              </w:tabs>
              <w:rPr/>
            </w:pPr>
            <w:r>
              <w:rPr/>
              <w:tab/>
              <w:tab/>
              <w:t>17121,17957,15456,15457,15458,15459,16499,17122,17123,17124,17125-E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AG-V</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Short-Peak Time-of-Use Agricultural Power</w:t>
            </w:r>
          </w:p>
          <w:p>
            <w:pPr>
              <w:pStyle w:val="TOCLine"/>
              <w:tabs>
                <w:tab w:val="clear" w:pos="4608"/>
                <w:tab w:val="right" w:pos="7546" w:leader="dot"/>
              </w:tabs>
              <w:rPr/>
            </w:pPr>
            <w:r>
              <w:rPr/>
              <w:tab/>
              <w:tab/>
              <w:t>17126,17958,15467,15468,15469,15470,16500, 17127,17128,17129,17130-E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AG-4</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Time-of-Use Agricultural Power</w:t>
            </w:r>
          </w:p>
          <w:p>
            <w:pPr>
              <w:pStyle w:val="TOCLine"/>
              <w:tabs>
                <w:tab w:val="clear" w:pos="4608"/>
                <w:tab w:val="right" w:pos="7546" w:leader="dot"/>
              </w:tabs>
              <w:rPr/>
            </w:pPr>
            <w:r>
              <w:rPr/>
              <w:tab/>
              <w:tab/>
              <w:t>17131,17959,17960,15479 to 15483,16501,17132,17133,17134,17135-E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AG-5</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Large Time-of-Use Agricultural Power</w:t>
              <w:br/>
              <w:tab/>
              <w:t>17136,17961,17962,15492 to 15496,16502,17137,17138,17139,17140-E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AG-6</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Large Agricultural Power</w:t>
              <w:tab/>
              <w:t>15502,17963,15504,15505,15506,17141-E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AG-7</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Experimental Tiered Time-of-Use Agricultural Power</w:t>
              <w:br/>
              <w:tab/>
              <w:t>15701,17229,17964,17965,15705,15706,15707,15708,17142-E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AG-8</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Deferral of Gas and Diesel Engine-Driven Pumping Facilities</w:t>
              <w:tab/>
              <w:t>15710,15711,16504-E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POWER EXCHANGE RATES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PX</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Power Exchange Energy Cost</w:t>
              <w:tab/>
              <w:t>17889,17844,17890,16744,16745,15521,15522-E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DIRECT ACCESS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E-CREDIT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Revenue Cycle Services Credits</w:t>
              <w:tab/>
              <w:t>16567 to 16578-E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E-DASR</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Direct Access Services Request Fees</w:t>
              <w:tab/>
              <w:t>14847-E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Service to Energy Service Providers</w:t>
              <w:tab/>
              <w:t>16109,15828,15829,15830,16221-E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E-ESPNDSF</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Energy Service Provider Non-Discretionary Service Fee</w:t>
              <w:tab/>
              <w:t>16535,16536-E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E-EUS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End User Services</w:t>
              <w:tab/>
              <w:t>14852,14853,14854-E</w:t>
            </w:r>
          </w:p>
        </w:tc>
        <w:tc>
          <w:tcPr>
            <w:tcW w:w="1022" w:type="dxa"/>
            <w:tcBorders/>
          </w:tcPr>
          <w:p>
            <w:pPr>
              <w:pStyle w:val="EditNotation"/>
              <w:snapToGrid w:val="false"/>
              <w:rPr/>
            </w:pPr>
            <w:r>
              <w:rPr/>
            </w:r>
          </w:p>
        </w:tc>
      </w:tr>
    </w:tbl>
    <w:p>
      <w:pPr>
        <w:pStyle w:val="Normal"/>
        <w:spacing w:lineRule="exact" w:line="200"/>
        <w:rPr>
          <w:lang w:val="en-CA" w:eastAsia="en-CA"/>
        </w:rPr>
      </w:pPr>
      <w:r>
        <w:rPr>
          <w:lang w:val="en-CA" w:eastAsia="en-CA"/>
        </w:rPr>
        <mc:AlternateContent>
          <mc:Choice Requires="wpg">
            <w:drawing>
              <wp:anchor behindDoc="0" distT="0" distB="0" distL="114935" distR="114935" simplePos="0" locked="0" layoutInCell="0" allowOverlap="1" relativeHeight="36">
                <wp:simplePos x="0" y="0"/>
                <wp:positionH relativeFrom="page">
                  <wp:posOffset>6400800</wp:posOffset>
                </wp:positionH>
                <wp:positionV relativeFrom="page">
                  <wp:posOffset>8879205</wp:posOffset>
                </wp:positionV>
                <wp:extent cx="914400" cy="228600"/>
                <wp:effectExtent l="0" t="0" r="635" b="1270"/>
                <wp:wrapNone/>
                <wp:docPr id="36"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37"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0"/>
          <w:footerReference w:type="default" r:id="rId2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TABLE OF CONTENTS</w:t>
              <w:br/>
              <w:t>(Continued)</w:t>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rHeight w:val="120" w:hRule="exact"/>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Title"/>
              <w:snapToGrid w:val="false"/>
              <w:spacing w:before="0" w:after="0"/>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Title"/>
              <w:spacing w:before="0" w:after="0"/>
              <w:rPr>
                <w:rFonts w:ascii="Arial" w:hAnsi="Arial" w:cs="Arial"/>
                <w:sz w:val="18"/>
              </w:rPr>
            </w:pPr>
            <w:r>
              <w:rPr>
                <w:rFonts w:cs="Arial" w:ascii="Arial" w:hAnsi="Arial"/>
                <w:sz w:val="18"/>
              </w:rPr>
              <w:t>PRELIMINARY STATEMENTS</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rHeight w:val="120" w:hRule="exact"/>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Description of Service Area &amp; General Requirements</w:t>
              <w:tab/>
              <w:t>12081 to 12090,17048-E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B</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C</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D</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Energy Efficiency California Energy Commission Memorandum Account</w:t>
              <w:tab/>
              <w:t>16971-E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E</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CPUC Reimbursement Fee </w:t>
              <w:tab/>
              <w:t>11994-E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F</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Helms Adjustment </w:t>
              <w:tab/>
              <w:t>11995-E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G</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Catastrophic Event Memorandum Account </w:t>
              <w:tab/>
              <w:t>15716,11740-E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H</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Interest </w:t>
              <w:tab/>
              <w:t>10579-E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I</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Rate Schedule Summary</w:t>
              <w:tab/>
              <w:t>16810-E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J</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Income Tax Component of Contributions Provision </w:t>
              <w:tab/>
              <w:t>11752,11503-E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K</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Energy Commission Tax </w:t>
              <w:tab/>
              <w:t>10880-E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L</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Electric Restructuring Costs Accounts</w:t>
              <w:tab/>
              <w:t>16515 to 16517-E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M</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California Alternate Rates for Energy Account</w:t>
              <w:tab/>
              <w:t>15091-E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N</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Transition Revenue Account</w:t>
              <w:tab/>
              <w:t>17860,17861,17020-E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O</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Demand-Side Management Tax Change Memorandum Account</w:t>
              <w:tab/>
              <w:t>15094-E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P</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Customer Energy Efficiency Adjustment</w:t>
              <w:tab/>
              <w:t>15104,15095,15097,15105,15106-E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Q</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Competition Transition Charge Responsibility</w:t>
              <w:tab/>
              <w:t>14028-E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R</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S</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Hazardous Substance Mechanism</w:t>
              <w:tab/>
              <w:t>15719,15720,13540,13419 to 13421-E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T</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Qualifying Facility Contribution in Aid of Construction Memorandum Account</w:t>
              <w:tab/>
              <w:t>13426-E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U</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V</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Arbitration Memorandum Account</w:t>
              <w:tab/>
              <w:t>13360-E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W</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X</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Y</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Electric and Magnetic Field Measurement Policy</w:t>
              <w:tab/>
              <w:t>13399-E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Z</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Electric Vehicle Balancing Account</w:t>
              <w:tab/>
              <w:t>15099,16251-E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AA</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Electric Deferred Refund Account</w:t>
              <w:tab/>
              <w:t>14274-E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AB</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Independent System Operator Memorandum Account</w:t>
              <w:tab/>
              <w:t>14259-E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AC</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Power Exchange Memorandum Account</w:t>
              <w:tab/>
              <w:t>14260-E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AD</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Transition Cost Audit Memorandum Account</w:t>
              <w:tab/>
              <w:t>15917-E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AE</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Generation Divestiture Transaction Costs Memorandum Account</w:t>
              <w:tab/>
              <w:t>14169-E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AF</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AG</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Competition Transition Charge Exemptions Memorandum Account</w:t>
              <w:tab/>
              <w:t>14277,14278-E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AH</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Industry Restructuring Memorandum Account</w:t>
              <w:tab/>
              <w:t>17049,16645,14282,14382 to 14386,16646-E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AI</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AJ</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System Safety and Reliability Enhancement Funds Balancing Account</w:t>
              <w:tab/>
              <w:t>14787,14788,15100-E</w:t>
            </w:r>
          </w:p>
        </w:tc>
        <w:tc>
          <w:tcPr>
            <w:tcW w:w="1008" w:type="dxa"/>
            <w:tcBorders/>
          </w:tcPr>
          <w:p>
            <w:pPr>
              <w:pStyle w:val="EditNotation"/>
              <w:snapToGrid w:val="false"/>
              <w:rPr/>
            </w:pPr>
            <w:r>
              <w:rPr/>
            </w:r>
          </w:p>
        </w:tc>
      </w:tr>
      <w:tr>
        <w:trPr/>
        <w:tc>
          <w:tcPr>
            <w:tcW w:w="1296" w:type="dxa"/>
            <w:tcBorders/>
          </w:tcPr>
          <w:p>
            <w:pPr>
              <w:pStyle w:val="Schedule"/>
              <w:snapToGrid w:val="false"/>
              <w:ind w:start="216" w:end="0"/>
              <w:rPr/>
            </w:pPr>
            <w:r>
              <w:rPr/>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napToGrid w:val="false"/>
              <w:rPr/>
            </w:pPr>
            <w:r>
              <w:rPr/>
            </w:r>
          </w:p>
        </w:tc>
        <w:tc>
          <w:tcPr>
            <w:tcW w:w="1008" w:type="dxa"/>
            <w:tcBorders/>
          </w:tcPr>
          <w:p>
            <w:pPr>
              <w:pStyle w:val="EditNotation"/>
              <w:snapToGrid w:val="false"/>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37">
                <wp:simplePos x="0" y="0"/>
                <wp:positionH relativeFrom="page">
                  <wp:posOffset>6452235</wp:posOffset>
                </wp:positionH>
                <wp:positionV relativeFrom="page">
                  <wp:posOffset>8803640</wp:posOffset>
                </wp:positionV>
                <wp:extent cx="914400" cy="228600"/>
                <wp:effectExtent l="0" t="0" r="0" b="0"/>
                <wp:wrapNone/>
                <wp:docPr id="40"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3.2pt;mso-position-vertical-relative:page;margin-left:508.05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2"/>
          <w:footerReference w:type="default" r:id="rId2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TABLE OF CONTENTS</w:t>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9000" w:type="dxa"/>
            <w:gridSpan w:val="5"/>
            <w:tcBorders/>
            <w:tcMar>
              <w:start w:w="108" w:type="dxa"/>
              <w:end w:w="108" w:type="dxa"/>
            </w:tcMar>
          </w:tcPr>
          <w:p>
            <w:pPr>
              <w:pStyle w:val="TOCLine"/>
              <w:tabs>
                <w:tab w:val="clear" w:pos="4608"/>
                <w:tab w:val="right" w:pos="8878" w:leader="dot"/>
              </w:tabs>
              <w:ind w:end="-94"/>
              <w:rPr/>
            </w:pPr>
            <w:r>
              <w:rPr/>
              <w:t>Title Page</w:t>
              <w:tab/>
              <w:t>8285-E</w:t>
            </w:r>
          </w:p>
          <w:p>
            <w:pPr>
              <w:pStyle w:val="TOCLine"/>
              <w:tabs>
                <w:tab w:val="clear" w:pos="4608"/>
                <w:tab w:val="right" w:pos="8878" w:leader="dot"/>
              </w:tabs>
              <w:ind w:end="-94"/>
              <w:rPr/>
            </w:pPr>
            <w:r>
              <w:rPr/>
              <w:t>Table of Contents:</w:t>
            </w:r>
          </w:p>
          <w:p>
            <w:pPr>
              <w:pStyle w:val="TOCLine"/>
              <w:tabs>
                <w:tab w:val="clear" w:pos="4608"/>
                <w:tab w:val="right" w:pos="8878" w:leader="dot"/>
              </w:tabs>
              <w:ind w:hanging="0" w:start="864" w:end="-94"/>
              <w:rPr/>
            </w:pPr>
            <w:r>
              <w:rPr/>
              <w:t>Rate Schedules</w:t>
              <w:tab/>
              <w:t>18292,18291-E</w:t>
            </w:r>
          </w:p>
          <w:p>
            <w:pPr>
              <w:pStyle w:val="TOCLine"/>
              <w:tabs>
                <w:tab w:val="clear" w:pos="4608"/>
                <w:tab w:val="right" w:pos="8878" w:leader="dot"/>
              </w:tabs>
              <w:ind w:hanging="0" w:start="864" w:end="-94"/>
              <w:rPr/>
            </w:pPr>
            <w:r>
              <w:rPr/>
              <w:t>Preliminary Statements</w:t>
              <w:tab/>
              <w:t>17865,18062-E</w:t>
            </w:r>
          </w:p>
          <w:p>
            <w:pPr>
              <w:pStyle w:val="TOCLine"/>
              <w:tabs>
                <w:tab w:val="clear" w:pos="4608"/>
                <w:tab w:val="right" w:pos="8878" w:leader="dot"/>
              </w:tabs>
              <w:ind w:hanging="0" w:start="864" w:end="-94"/>
              <w:rPr/>
            </w:pPr>
            <w:r>
              <w:rPr/>
              <w:t>Rules, Maps, Contracts and Deviations</w:t>
              <w:tab/>
              <w:t>17858-E</w:t>
            </w:r>
          </w:p>
          <w:p>
            <w:pPr>
              <w:pStyle w:val="TOCLine"/>
              <w:tabs>
                <w:tab w:val="clear" w:pos="4608"/>
                <w:tab w:val="right" w:pos="8878" w:leader="dot"/>
              </w:tabs>
              <w:ind w:hanging="0" w:start="864" w:end="-94"/>
              <w:rPr/>
            </w:pPr>
            <w:r>
              <w:rPr/>
              <w:t>Sample Forms</w:t>
              <w:tab/>
              <w:t>17251,17839,16546,18290,17337,16759-E</w:t>
            </w:r>
          </w:p>
        </w:tc>
        <w:tc>
          <w:tcPr>
            <w:tcW w:w="1008" w:type="dxa"/>
            <w:tcBorders/>
            <w:tcMar>
              <w:start w:w="108" w:type="dxa"/>
              <w:end w:w="108" w:type="dxa"/>
            </w:tcMar>
          </w:tcPr>
          <w:p>
            <w:pPr>
              <w:pStyle w:val="EditNotation"/>
              <w:snapToGrid w:val="false"/>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Heading"/>
              <w:jc w:val="center"/>
              <w:rPr>
                <w:rFonts w:ascii="Arial" w:hAnsi="Arial" w:cs="Arial"/>
                <w:sz w:val="18"/>
              </w:rPr>
            </w:pPr>
            <w:r>
              <w:rPr>
                <w:rFonts w:cs="Arial" w:ascii="Arial" w:hAnsi="Arial"/>
                <w:sz w:val="18"/>
              </w:rPr>
              <w:t>RATE SCHEDULES</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TOCLine"/>
              <w:snapToGrid w:val="false"/>
              <w:spacing w:before="100" w:after="0"/>
              <w:rPr/>
            </w:pPr>
            <w:r>
              <w:rPr/>
            </w:r>
          </w:p>
        </w:tc>
        <w:tc>
          <w:tcPr>
            <w:tcW w:w="144" w:type="dxa"/>
            <w:tcBorders/>
          </w:tcPr>
          <w:p>
            <w:pPr>
              <w:pStyle w:val="EditNotation"/>
              <w:snapToGrid w:val="false"/>
              <w:spacing w:before="100" w:after="0"/>
              <w:rPr/>
            </w:pPr>
            <w:r>
              <w:rPr/>
            </w:r>
          </w:p>
        </w:tc>
        <w:tc>
          <w:tcPr>
            <w:tcW w:w="6264" w:type="dxa"/>
            <w:tcBorders/>
          </w:tcPr>
          <w:p>
            <w:pPr>
              <w:pStyle w:val="TOCHeading"/>
              <w:spacing w:before="100" w:after="0"/>
              <w:jc w:val="center"/>
              <w:rPr>
                <w:rFonts w:ascii="Arial" w:hAnsi="Arial" w:cs="Arial"/>
                <w:sz w:val="18"/>
              </w:rPr>
            </w:pPr>
            <w:r>
              <w:rPr>
                <w:rFonts w:cs="Arial" w:ascii="Arial" w:hAnsi="Arial"/>
                <w:sz w:val="18"/>
              </w:rPr>
              <w:t>RESIDENTIAL RATES</w:t>
            </w:r>
          </w:p>
        </w:tc>
        <w:tc>
          <w:tcPr>
            <w:tcW w:w="144" w:type="dxa"/>
            <w:tcBorders/>
          </w:tcPr>
          <w:p>
            <w:pPr>
              <w:pStyle w:val="EditNotation"/>
              <w:snapToGrid w:val="false"/>
              <w:spacing w:before="100" w:after="0"/>
              <w:rPr>
                <w:rFonts w:ascii="Arial" w:hAnsi="Arial" w:cs="Arial"/>
                <w:sz w:val="18"/>
              </w:rPr>
            </w:pPr>
            <w:r>
              <w:rPr>
                <w:rFonts w:cs="Arial"/>
                <w:sz w:val="18"/>
              </w:rPr>
            </w:r>
          </w:p>
        </w:tc>
        <w:tc>
          <w:tcPr>
            <w:tcW w:w="1152" w:type="dxa"/>
            <w:tcBorders/>
          </w:tcPr>
          <w:p>
            <w:pPr>
              <w:pStyle w:val="TOCLine"/>
              <w:snapToGrid w:val="false"/>
              <w:spacing w:before="100" w:after="0"/>
              <w:rPr/>
            </w:pPr>
            <w:r>
              <w:rPr/>
            </w:r>
          </w:p>
        </w:tc>
        <w:tc>
          <w:tcPr>
            <w:tcW w:w="1008" w:type="dxa"/>
            <w:tcBorders/>
          </w:tcPr>
          <w:p>
            <w:pPr>
              <w:pStyle w:val="EditNotation"/>
              <w:snapToGrid w:val="false"/>
              <w:spacing w:before="100" w:after="0"/>
              <w:rPr/>
            </w:pPr>
            <w:r>
              <w:rPr/>
            </w:r>
          </w:p>
        </w:tc>
      </w:tr>
      <w:tr>
        <w:trPr/>
        <w:tc>
          <w:tcPr>
            <w:tcW w:w="1296" w:type="dxa"/>
            <w:tcBorders/>
          </w:tcPr>
          <w:p>
            <w:pPr>
              <w:pStyle w:val="Schedule"/>
              <w:widowControl/>
              <w:rPr/>
            </w:pPr>
            <w:r>
              <w:rPr/>
              <w:t>E-1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Service</w:t>
              <w:tab/>
              <w:t>17909,15237,17051-E</w:t>
            </w:r>
          </w:p>
        </w:tc>
        <w:tc>
          <w:tcPr>
            <w:tcW w:w="1008" w:type="dxa"/>
            <w:tcBorders/>
          </w:tcPr>
          <w:p>
            <w:pPr>
              <w:pStyle w:val="EditNotation"/>
              <w:snapToGrid w:val="false"/>
              <w:rPr/>
            </w:pPr>
            <w:r>
              <w:rPr/>
            </w:r>
          </w:p>
        </w:tc>
      </w:tr>
      <w:tr>
        <w:trPr/>
        <w:tc>
          <w:tcPr>
            <w:tcW w:w="1296" w:type="dxa"/>
            <w:tcBorders/>
          </w:tcPr>
          <w:p>
            <w:pPr>
              <w:pStyle w:val="Schedule"/>
              <w:widowControl/>
              <w:rPr/>
            </w:pPr>
            <w:r>
              <w:rPr/>
              <w:t>EE</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Service to Company Employees</w:t>
              <w:tab/>
              <w:t>15239-E</w:t>
            </w:r>
          </w:p>
        </w:tc>
        <w:tc>
          <w:tcPr>
            <w:tcW w:w="1008" w:type="dxa"/>
            <w:tcBorders/>
          </w:tcPr>
          <w:p>
            <w:pPr>
              <w:pStyle w:val="EditNotation"/>
              <w:snapToGrid w:val="false"/>
              <w:rPr/>
            </w:pPr>
            <w:r>
              <w:rPr/>
            </w:r>
          </w:p>
        </w:tc>
      </w:tr>
      <w:tr>
        <w:trPr/>
        <w:tc>
          <w:tcPr>
            <w:tcW w:w="1296" w:type="dxa"/>
            <w:tcBorders/>
          </w:tcPr>
          <w:p>
            <w:pPr>
              <w:pStyle w:val="Schedule"/>
              <w:widowControl/>
              <w:rPr/>
            </w:pPr>
            <w:r>
              <w:rPr/>
              <w:t>EM</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Master-Metered Multifamily Service</w:t>
              <w:tab/>
              <w:t>17910,15241,15242,17053-E</w:t>
            </w:r>
          </w:p>
        </w:tc>
        <w:tc>
          <w:tcPr>
            <w:tcW w:w="1008" w:type="dxa"/>
            <w:tcBorders/>
          </w:tcPr>
          <w:p>
            <w:pPr>
              <w:pStyle w:val="EditNotation"/>
              <w:snapToGrid w:val="false"/>
              <w:rPr/>
            </w:pPr>
            <w:r>
              <w:rPr/>
            </w:r>
          </w:p>
        </w:tc>
      </w:tr>
      <w:tr>
        <w:trPr/>
        <w:tc>
          <w:tcPr>
            <w:tcW w:w="1296" w:type="dxa"/>
            <w:tcBorders/>
          </w:tcPr>
          <w:p>
            <w:pPr>
              <w:pStyle w:val="Schedule"/>
              <w:widowControl/>
              <w:rPr/>
            </w:pPr>
            <w:r>
              <w:rPr/>
              <w:t>ES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Multifamily Service</w:t>
              <w:tab/>
              <w:t>17911,15245,15246,17055-E</w:t>
            </w:r>
          </w:p>
        </w:tc>
        <w:tc>
          <w:tcPr>
            <w:tcW w:w="1008" w:type="dxa"/>
            <w:tcBorders/>
          </w:tcPr>
          <w:p>
            <w:pPr>
              <w:pStyle w:val="EditNotation"/>
              <w:snapToGrid w:val="false"/>
              <w:rPr/>
            </w:pPr>
            <w:r>
              <w:rPr/>
            </w:r>
          </w:p>
        </w:tc>
      </w:tr>
      <w:tr>
        <w:trPr/>
        <w:tc>
          <w:tcPr>
            <w:tcW w:w="1296" w:type="dxa"/>
            <w:tcBorders/>
          </w:tcPr>
          <w:p>
            <w:pPr>
              <w:pStyle w:val="Schedule"/>
              <w:widowControl/>
              <w:rPr/>
            </w:pPr>
            <w:r>
              <w:rPr/>
              <w:t>ESR</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RV Park and Residential Marina Service</w:t>
              <w:tab/>
              <w:t>17912,15249,15250,17057-E</w:t>
            </w:r>
          </w:p>
        </w:tc>
        <w:tc>
          <w:tcPr>
            <w:tcW w:w="1008" w:type="dxa"/>
            <w:tcBorders/>
          </w:tcPr>
          <w:p>
            <w:pPr>
              <w:pStyle w:val="EditNotation"/>
              <w:snapToGrid w:val="false"/>
              <w:rPr/>
            </w:pPr>
            <w:r>
              <w:rPr/>
            </w:r>
          </w:p>
        </w:tc>
      </w:tr>
      <w:tr>
        <w:trPr/>
        <w:tc>
          <w:tcPr>
            <w:tcW w:w="1296" w:type="dxa"/>
            <w:tcBorders/>
          </w:tcPr>
          <w:p>
            <w:pPr>
              <w:pStyle w:val="Schedule"/>
              <w:widowControl/>
              <w:rPr/>
            </w:pPr>
            <w:r>
              <w:rPr/>
              <w:t>ET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Mobilehome Park Service</w:t>
              <w:tab/>
              <w:t>17713,15253,15254,17059-E</w:t>
            </w:r>
          </w:p>
        </w:tc>
        <w:tc>
          <w:tcPr>
            <w:tcW w:w="1008" w:type="dxa"/>
            <w:tcBorders/>
          </w:tcPr>
          <w:p>
            <w:pPr>
              <w:pStyle w:val="EditNotation"/>
              <w:snapToGrid w:val="false"/>
              <w:rPr/>
            </w:pPr>
            <w:r>
              <w:rPr/>
            </w:r>
          </w:p>
        </w:tc>
      </w:tr>
      <w:tr>
        <w:trPr/>
        <w:tc>
          <w:tcPr>
            <w:tcW w:w="1296" w:type="dxa"/>
            <w:tcBorders/>
          </w:tcPr>
          <w:p>
            <w:pPr>
              <w:pStyle w:val="Schedule"/>
              <w:widowControl/>
              <w:rPr/>
            </w:pPr>
            <w:r>
              <w:rPr/>
              <w:t>E-7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Time-of-Use Service</w:t>
              <w:tab/>
              <w:t>17060,17914,15257,17061-E</w:t>
            </w:r>
          </w:p>
        </w:tc>
        <w:tc>
          <w:tcPr>
            <w:tcW w:w="1008" w:type="dxa"/>
            <w:tcBorders/>
          </w:tcPr>
          <w:p>
            <w:pPr>
              <w:pStyle w:val="EditNotation"/>
              <w:snapToGrid w:val="false"/>
              <w:rPr/>
            </w:pPr>
            <w:r>
              <w:rPr/>
            </w:r>
          </w:p>
        </w:tc>
      </w:tr>
      <w:tr>
        <w:trPr/>
        <w:tc>
          <w:tcPr>
            <w:tcW w:w="1296" w:type="dxa"/>
            <w:tcBorders/>
          </w:tcPr>
          <w:p>
            <w:pPr>
              <w:pStyle w:val="Schedule"/>
              <w:widowControl/>
              <w:rPr/>
            </w:pPr>
            <w:r>
              <w:rPr/>
              <w:t>E-A7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Alternate Peak Time-of-Use Service</w:t>
              <w:tab/>
              <w:t>17062, 17915,15260, 17063-E</w:t>
            </w:r>
          </w:p>
        </w:tc>
        <w:tc>
          <w:tcPr>
            <w:tcW w:w="1008" w:type="dxa"/>
            <w:tcBorders/>
          </w:tcPr>
          <w:p>
            <w:pPr>
              <w:pStyle w:val="EditNotation"/>
              <w:snapToGrid w:val="false"/>
              <w:rPr/>
            </w:pPr>
            <w:r>
              <w:rPr/>
            </w:r>
          </w:p>
        </w:tc>
      </w:tr>
      <w:tr>
        <w:trPr/>
        <w:tc>
          <w:tcPr>
            <w:tcW w:w="1296" w:type="dxa"/>
            <w:tcBorders/>
          </w:tcPr>
          <w:p>
            <w:pPr>
              <w:pStyle w:val="Schedule"/>
              <w:widowControl/>
              <w:rPr/>
            </w:pPr>
            <w:r>
              <w:rPr/>
              <w:t>E-8</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Seasonal Service Option</w:t>
              <w:tab/>
              <w:t>17916, 17065-E</w:t>
            </w:r>
          </w:p>
        </w:tc>
        <w:tc>
          <w:tcPr>
            <w:tcW w:w="1008" w:type="dxa"/>
            <w:tcBorders/>
          </w:tcPr>
          <w:p>
            <w:pPr>
              <w:pStyle w:val="EditNotation"/>
              <w:snapToGrid w:val="false"/>
              <w:rPr/>
            </w:pPr>
            <w:r>
              <w:rPr/>
            </w:r>
          </w:p>
        </w:tc>
      </w:tr>
      <w:tr>
        <w:trPr/>
        <w:tc>
          <w:tcPr>
            <w:tcW w:w="1296" w:type="dxa"/>
            <w:tcBorders/>
          </w:tcPr>
          <w:p>
            <w:pPr>
              <w:pStyle w:val="Schedule"/>
              <w:widowControl/>
              <w:rPr/>
            </w:pPr>
            <w:r>
              <w:rPr/>
              <w:t>E-9</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Time</w:t>
              <w:noBreakHyphen/>
              <w:t>of</w:t>
              <w:noBreakHyphen/>
              <w:t>Use Service for Low Emission</w:t>
              <w:br/>
              <w:t>Vehicle Customers</w:t>
              <w:tab/>
              <w:t>17066, 17917,17918,15267,15268,17067-E</w:t>
            </w:r>
          </w:p>
        </w:tc>
        <w:tc>
          <w:tcPr>
            <w:tcW w:w="1008" w:type="dxa"/>
            <w:tcBorders/>
          </w:tcPr>
          <w:p>
            <w:pPr>
              <w:pStyle w:val="EditNotation"/>
              <w:snapToGrid w:val="false"/>
              <w:rPr/>
            </w:pPr>
            <w:r>
              <w:rPr/>
            </w:r>
          </w:p>
        </w:tc>
      </w:tr>
      <w:tr>
        <w:trPr/>
        <w:tc>
          <w:tcPr>
            <w:tcW w:w="1296" w:type="dxa"/>
            <w:tcBorders/>
          </w:tcPr>
          <w:p>
            <w:pPr>
              <w:pStyle w:val="Schedule"/>
              <w:widowControl/>
              <w:rPr/>
            </w:pPr>
            <w:r>
              <w:rPr/>
              <w:t>EL-1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CARE Program Service</w:t>
              <w:tab/>
              <w:t>17919,15274,17069-E</w:t>
            </w:r>
          </w:p>
        </w:tc>
        <w:tc>
          <w:tcPr>
            <w:tcW w:w="1008" w:type="dxa"/>
            <w:tcBorders/>
          </w:tcPr>
          <w:p>
            <w:pPr>
              <w:pStyle w:val="EditNotation"/>
              <w:snapToGrid w:val="false"/>
              <w:rPr/>
            </w:pPr>
            <w:r>
              <w:rPr/>
            </w:r>
          </w:p>
        </w:tc>
      </w:tr>
      <w:tr>
        <w:trPr/>
        <w:tc>
          <w:tcPr>
            <w:tcW w:w="1296" w:type="dxa"/>
            <w:tcBorders/>
          </w:tcPr>
          <w:p>
            <w:pPr>
              <w:pStyle w:val="Schedule"/>
              <w:widowControl/>
              <w:rPr/>
            </w:pPr>
            <w:r>
              <w:rPr/>
              <w:t>EML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Master-Metered Multifamily CARE Program Service</w:t>
              <w:tab/>
              <w:t>17920,15277,17071-E</w:t>
            </w:r>
          </w:p>
        </w:tc>
        <w:tc>
          <w:tcPr>
            <w:tcW w:w="1008" w:type="dxa"/>
            <w:tcBorders/>
          </w:tcPr>
          <w:p>
            <w:pPr>
              <w:pStyle w:val="EditNotation"/>
              <w:snapToGrid w:val="false"/>
              <w:rPr/>
            </w:pPr>
            <w:r>
              <w:rPr/>
            </w:r>
          </w:p>
        </w:tc>
      </w:tr>
      <w:tr>
        <w:trPr/>
        <w:tc>
          <w:tcPr>
            <w:tcW w:w="1296" w:type="dxa"/>
            <w:tcBorders/>
          </w:tcPr>
          <w:p>
            <w:pPr>
              <w:pStyle w:val="Schedule"/>
              <w:widowControl/>
              <w:rPr/>
            </w:pPr>
            <w:r>
              <w:rPr/>
              <w:t>ESL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Multifamily CARE Program Service</w:t>
              <w:tab/>
              <w:t>17921,15280,15281,17073-E</w:t>
            </w:r>
          </w:p>
        </w:tc>
        <w:tc>
          <w:tcPr>
            <w:tcW w:w="1008" w:type="dxa"/>
            <w:tcBorders/>
          </w:tcPr>
          <w:p>
            <w:pPr>
              <w:pStyle w:val="EditNotation"/>
              <w:snapToGrid w:val="false"/>
              <w:rPr/>
            </w:pPr>
            <w:r>
              <w:rPr/>
            </w:r>
          </w:p>
        </w:tc>
      </w:tr>
      <w:tr>
        <w:trPr/>
        <w:tc>
          <w:tcPr>
            <w:tcW w:w="1296" w:type="dxa"/>
            <w:tcBorders/>
          </w:tcPr>
          <w:p>
            <w:pPr>
              <w:pStyle w:val="Schedule"/>
              <w:widowControl/>
              <w:rPr/>
            </w:pPr>
            <w:r>
              <w:rPr/>
              <w:t>ESRL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ind w:hanging="0" w:start="0" w:end="0"/>
              <w:rPr/>
            </w:pPr>
            <w:r>
              <w:rPr/>
              <w:t>Residential RV Park and Residential Marina CARE Program Service</w:t>
            </w:r>
          </w:p>
          <w:p>
            <w:pPr>
              <w:pStyle w:val="TOCLine"/>
              <w:tabs>
                <w:tab w:val="clear" w:pos="4608"/>
                <w:tab w:val="right" w:pos="7546" w:leader="dot"/>
              </w:tabs>
              <w:rPr/>
            </w:pPr>
            <w:r>
              <w:rPr/>
              <w:tab/>
              <w:tab/>
              <w:t>17922,15284,15285,17075-E</w:t>
            </w:r>
          </w:p>
        </w:tc>
        <w:tc>
          <w:tcPr>
            <w:tcW w:w="1008" w:type="dxa"/>
            <w:tcBorders/>
          </w:tcPr>
          <w:p>
            <w:pPr>
              <w:pStyle w:val="EditNotation"/>
              <w:snapToGrid w:val="false"/>
              <w:rPr/>
            </w:pPr>
            <w:r>
              <w:rPr/>
            </w:r>
          </w:p>
        </w:tc>
      </w:tr>
      <w:tr>
        <w:trPr/>
        <w:tc>
          <w:tcPr>
            <w:tcW w:w="1296" w:type="dxa"/>
            <w:tcBorders/>
          </w:tcPr>
          <w:p>
            <w:pPr>
              <w:pStyle w:val="Schedule"/>
              <w:widowControl/>
              <w:rPr/>
            </w:pPr>
            <w:r>
              <w:rPr/>
              <w:t>ETL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Mobilehome Park CARE Program Service</w:t>
              <w:tab/>
              <w:t>17923,15289,15290,17077-E</w:t>
            </w:r>
          </w:p>
        </w:tc>
        <w:tc>
          <w:tcPr>
            <w:tcW w:w="1008" w:type="dxa"/>
            <w:tcBorders/>
          </w:tcPr>
          <w:p>
            <w:pPr>
              <w:pStyle w:val="EditNotation"/>
              <w:snapToGrid w:val="false"/>
              <w:rPr/>
            </w:pPr>
            <w:r>
              <w:rPr/>
            </w:r>
          </w:p>
        </w:tc>
      </w:tr>
      <w:tr>
        <w:trPr/>
        <w:tc>
          <w:tcPr>
            <w:tcW w:w="1296" w:type="dxa"/>
            <w:tcBorders/>
          </w:tcPr>
          <w:p>
            <w:pPr>
              <w:pStyle w:val="Schedule"/>
              <w:widowControl/>
              <w:rPr/>
            </w:pPr>
            <w:r>
              <w:rPr/>
              <w:t>EL-7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CARE Program Time-of-Use Service</w:t>
              <w:tab/>
              <w:t>17078, 17924,15293,17079-E</w:t>
            </w:r>
          </w:p>
        </w:tc>
        <w:tc>
          <w:tcPr>
            <w:tcW w:w="1008" w:type="dxa"/>
            <w:tcBorders/>
          </w:tcPr>
          <w:p>
            <w:pPr>
              <w:pStyle w:val="EditNotation"/>
              <w:snapToGrid w:val="false"/>
              <w:rPr/>
            </w:pPr>
            <w:r>
              <w:rPr/>
            </w:r>
          </w:p>
        </w:tc>
      </w:tr>
      <w:tr>
        <w:trPr/>
        <w:tc>
          <w:tcPr>
            <w:tcW w:w="1296" w:type="dxa"/>
            <w:tcBorders/>
          </w:tcPr>
          <w:p>
            <w:pPr>
              <w:pStyle w:val="Schedule"/>
              <w:widowControl/>
              <w:rPr/>
            </w:pPr>
            <w:r>
              <w:rPr/>
              <w:t>EL-A7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CARE Program Alternate Peak</w:t>
              <w:br/>
              <w:t>Time-of-Use Service</w:t>
              <w:tab/>
              <w:t>17080, 17925,15296,17081-E</w:t>
            </w:r>
          </w:p>
        </w:tc>
        <w:tc>
          <w:tcPr>
            <w:tcW w:w="1008" w:type="dxa"/>
            <w:tcBorders/>
          </w:tcPr>
          <w:p>
            <w:pPr>
              <w:pStyle w:val="EditNotation"/>
              <w:snapToGrid w:val="false"/>
              <w:rPr/>
            </w:pPr>
            <w:r>
              <w:rPr/>
            </w:r>
          </w:p>
        </w:tc>
      </w:tr>
      <w:tr>
        <w:trPr/>
        <w:tc>
          <w:tcPr>
            <w:tcW w:w="1296" w:type="dxa"/>
            <w:tcBorders/>
          </w:tcPr>
          <w:p>
            <w:pPr>
              <w:pStyle w:val="Schedule"/>
              <w:widowControl/>
              <w:rPr/>
            </w:pPr>
            <w:r>
              <w:rPr/>
              <w:t>EL</w:t>
              <w:noBreakHyphen/>
              <w:t>8</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Seasonal CARE Program Service Option</w:t>
              <w:tab/>
              <w:t>17926,17083</w:t>
              <w:noBreakHyphen/>
              <w:t>E</w:t>
            </w:r>
          </w:p>
        </w:tc>
        <w:tc>
          <w:tcPr>
            <w:tcW w:w="1008"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Heading"/>
              <w:spacing w:lineRule="exact" w:line="200"/>
              <w:jc w:val="center"/>
              <w:rPr>
                <w:rFonts w:ascii="Arial" w:hAnsi="Arial" w:cs="Arial"/>
                <w:sz w:val="18"/>
              </w:rPr>
            </w:pPr>
            <w:r>
              <w:rPr>
                <w:rFonts w:cs="Arial" w:ascii="Arial" w:hAnsi="Arial"/>
                <w:sz w:val="18"/>
              </w:rPr>
              <w:t>COMMERCIAL/INDUSTRIAL</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Schedule"/>
              <w:widowControl/>
              <w:rPr/>
            </w:pPr>
            <w:r>
              <w:rPr/>
              <w:t>A-1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Small General Service</w:t>
              <w:tab/>
              <w:t>17927,17085-E</w:t>
            </w:r>
          </w:p>
        </w:tc>
        <w:tc>
          <w:tcPr>
            <w:tcW w:w="1008" w:type="dxa"/>
            <w:tcBorders/>
          </w:tcPr>
          <w:p>
            <w:pPr>
              <w:pStyle w:val="EditNotation"/>
              <w:snapToGrid w:val="false"/>
              <w:rPr/>
            </w:pPr>
            <w:r>
              <w:rPr/>
            </w:r>
          </w:p>
        </w:tc>
      </w:tr>
      <w:tr>
        <w:trPr/>
        <w:tc>
          <w:tcPr>
            <w:tcW w:w="1296" w:type="dxa"/>
            <w:tcBorders/>
          </w:tcPr>
          <w:p>
            <w:pPr>
              <w:pStyle w:val="Schedule"/>
              <w:widowControl/>
              <w:rPr/>
            </w:pPr>
            <w:r>
              <w:rPr/>
              <w:t>A-6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Small General Time-of-Use Service</w:t>
              <w:tab/>
              <w:t>17086, 17928,16481,17087-E</w:t>
            </w:r>
          </w:p>
        </w:tc>
        <w:tc>
          <w:tcPr>
            <w:tcW w:w="1008" w:type="dxa"/>
            <w:tcBorders/>
          </w:tcPr>
          <w:p>
            <w:pPr>
              <w:pStyle w:val="EditNotation"/>
              <w:snapToGrid w:val="false"/>
              <w:rPr/>
            </w:pPr>
            <w:r>
              <w:rPr/>
            </w:r>
          </w:p>
        </w:tc>
      </w:tr>
      <w:tr>
        <w:trPr/>
        <w:tc>
          <w:tcPr>
            <w:tcW w:w="1296" w:type="dxa"/>
            <w:tcBorders/>
          </w:tcPr>
          <w:p>
            <w:pPr>
              <w:pStyle w:val="Schedule"/>
              <w:widowControl/>
              <w:rPr/>
            </w:pPr>
            <w:r>
              <w:rPr/>
              <w:t>A-10</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Medium General Demand-Metered Service</w:t>
              <w:tab/>
              <w:t>17929,15307,15308,16482,17089-E</w:t>
            </w:r>
          </w:p>
        </w:tc>
        <w:tc>
          <w:tcPr>
            <w:tcW w:w="1008" w:type="dxa"/>
            <w:tcBorders/>
          </w:tcPr>
          <w:p>
            <w:pPr>
              <w:pStyle w:val="EditNotation"/>
              <w:snapToGrid w:val="false"/>
              <w:rPr/>
            </w:pPr>
            <w:r>
              <w:rPr/>
            </w:r>
          </w:p>
        </w:tc>
      </w:tr>
      <w:tr>
        <w:trPr/>
        <w:tc>
          <w:tcPr>
            <w:tcW w:w="1296" w:type="dxa"/>
            <w:tcBorders/>
          </w:tcPr>
          <w:p>
            <w:pPr>
              <w:pStyle w:val="Schedule"/>
              <w:widowControl/>
              <w:rPr/>
            </w:pPr>
            <w:r>
              <w:rPr/>
              <w:t>A-T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Nondomestic Interruptible Service</w:t>
              <w:tab/>
              <w:t>11862-E</w:t>
            </w:r>
          </w:p>
        </w:tc>
        <w:tc>
          <w:tcPr>
            <w:tcW w:w="1008" w:type="dxa"/>
            <w:tcBorders/>
          </w:tcPr>
          <w:p>
            <w:pPr>
              <w:pStyle w:val="EditNotation"/>
              <w:snapToGrid w:val="false"/>
              <w:rPr/>
            </w:pPr>
            <w:r>
              <w:rPr/>
            </w:r>
          </w:p>
        </w:tc>
      </w:tr>
      <w:tr>
        <w:trPr/>
        <w:tc>
          <w:tcPr>
            <w:tcW w:w="1296" w:type="dxa"/>
            <w:tcBorders/>
          </w:tcPr>
          <w:p>
            <w:pPr>
              <w:pStyle w:val="Schedule"/>
              <w:widowControl/>
              <w:rPr/>
            </w:pPr>
            <w:r>
              <w:rPr/>
              <w:t>A-RTP</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Real-Time-Pricing Service</w:t>
              <w:tab/>
              <w:t>17253,16483-E</w:t>
            </w:r>
          </w:p>
        </w:tc>
        <w:tc>
          <w:tcPr>
            <w:tcW w:w="1008" w:type="dxa"/>
            <w:tcBorders/>
          </w:tcPr>
          <w:p>
            <w:pPr>
              <w:pStyle w:val="EditNotation"/>
              <w:snapToGrid w:val="false"/>
              <w:rPr/>
            </w:pPr>
            <w:r>
              <w:rPr/>
            </w:r>
          </w:p>
        </w:tc>
      </w:tr>
      <w:tr>
        <w:trPr/>
        <w:tc>
          <w:tcPr>
            <w:tcW w:w="1296" w:type="dxa"/>
            <w:tcBorders/>
          </w:tcPr>
          <w:p>
            <w:pPr>
              <w:pStyle w:val="Schedule"/>
              <w:widowControl/>
              <w:rPr/>
            </w:pPr>
            <w:r>
              <w:rPr/>
              <w:t>A-15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Direct-Current General Service</w:t>
              <w:tab/>
              <w:t>17930,17090-E</w:t>
            </w:r>
          </w:p>
        </w:tc>
        <w:tc>
          <w:tcPr>
            <w:tcW w:w="1008" w:type="dxa"/>
            <w:tcBorders/>
          </w:tcPr>
          <w:p>
            <w:pPr>
              <w:pStyle w:val="EditNotation"/>
              <w:snapToGrid w:val="false"/>
              <w:rPr/>
            </w:pPr>
            <w:r>
              <w:rPr/>
            </w:r>
          </w:p>
        </w:tc>
      </w:tr>
      <w:tr>
        <w:trPr/>
        <w:tc>
          <w:tcPr>
            <w:tcW w:w="1296" w:type="dxa"/>
            <w:tcBorders/>
          </w:tcPr>
          <w:p>
            <w:pPr>
              <w:pStyle w:val="Schedule"/>
              <w:widowControl/>
              <w:rPr/>
            </w:pPr>
            <w:r>
              <w:rPr/>
              <w:t>E-19</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Medium General Demand-Metered Time-of-Use Service</w:t>
              <w:tab/>
              <w:t>17091,17092,17093,  </w:t>
            </w:r>
          </w:p>
          <w:p>
            <w:pPr>
              <w:pStyle w:val="TOCLine"/>
              <w:tabs>
                <w:tab w:val="clear" w:pos="4608"/>
                <w:tab w:val="right" w:pos="7546" w:leader="dot"/>
              </w:tabs>
              <w:ind w:hanging="0" w:start="0" w:end="0"/>
              <w:rPr/>
            </w:pPr>
            <w:r>
              <w:rPr/>
              <w:tab/>
              <w:t>17931,17932,17933,15321,15322,15323,18037,18038,18039,18040,18041,15328,16414,  </w:t>
            </w:r>
          </w:p>
          <w:p>
            <w:pPr>
              <w:pStyle w:val="TOCLine"/>
              <w:tabs>
                <w:tab w:val="clear" w:pos="4608"/>
                <w:tab w:val="right" w:pos="7546" w:leader="dot"/>
              </w:tabs>
              <w:ind w:hanging="0" w:start="0" w:end="0"/>
              <w:rPr/>
            </w:pPr>
            <w:r>
              <w:rPr/>
              <w:tab/>
              <w:t>15330,17934,17935,17936,16416,16417,16418,16419,16420,16485,17094,17095,18042-E</w:t>
            </w:r>
          </w:p>
        </w:tc>
        <w:tc>
          <w:tcPr>
            <w:tcW w:w="1008" w:type="dxa"/>
            <w:tcBorders/>
          </w:tcPr>
          <w:p>
            <w:pPr>
              <w:pStyle w:val="EditNotation"/>
              <w:snapToGrid w:val="false"/>
              <w:rPr/>
            </w:pPr>
            <w:r>
              <w:rPr/>
            </w:r>
          </w:p>
        </w:tc>
      </w:tr>
      <w:tr>
        <w:trPr/>
        <w:tc>
          <w:tcPr>
            <w:tcW w:w="1296" w:type="dxa"/>
            <w:tcBorders/>
          </w:tcPr>
          <w:p>
            <w:pPr>
              <w:pStyle w:val="Schedule"/>
              <w:widowControl/>
              <w:rPr/>
            </w:pPr>
            <w:r>
              <w:rPr/>
              <w:t>E-20</w:t>
            </w:r>
          </w:p>
        </w:tc>
        <w:tc>
          <w:tcPr>
            <w:tcW w:w="144" w:type="dxa"/>
            <w:tcBorders/>
          </w:tcPr>
          <w:p>
            <w:pPr>
              <w:pStyle w:val="EditNotation"/>
              <w:snapToGrid w:val="false"/>
              <w:rPr/>
            </w:pPr>
            <w:r>
              <w:rPr/>
            </w:r>
          </w:p>
        </w:tc>
        <w:tc>
          <w:tcPr>
            <w:tcW w:w="7560" w:type="dxa"/>
            <w:gridSpan w:val="3"/>
            <w:tcBorders/>
          </w:tcPr>
          <w:p>
            <w:pPr>
              <w:pStyle w:val="TOCLine"/>
              <w:tabs>
                <w:tab w:val="clear" w:pos="4608"/>
                <w:tab w:val="left" w:pos="256" w:leader="dot"/>
                <w:tab w:val="right" w:pos="7546" w:leader="dot"/>
              </w:tabs>
              <w:rPr/>
            </w:pPr>
            <w:r>
              <w:rPr/>
              <w:t>Service to Customers with Maximum Demands of 1,000 Kilowatts or More</w:t>
            </w:r>
          </w:p>
          <w:p>
            <w:pPr>
              <w:pStyle w:val="TOCLine"/>
              <w:tabs>
                <w:tab w:val="clear" w:pos="4608"/>
                <w:tab w:val="right" w:pos="7546" w:leader="dot"/>
              </w:tabs>
              <w:rPr/>
            </w:pPr>
            <w:r>
              <w:rPr/>
              <w:tab/>
              <w:tab/>
              <w:t>17097,17254,17937,  </w:t>
            </w:r>
          </w:p>
          <w:p>
            <w:pPr>
              <w:pStyle w:val="TOCLine"/>
              <w:tabs>
                <w:tab w:val="clear" w:pos="4608"/>
                <w:tab w:val="right" w:pos="7546" w:leader="dot"/>
              </w:tabs>
              <w:ind w:hanging="166" w:start="166" w:end="0"/>
              <w:jc w:val="end"/>
              <w:rPr/>
            </w:pPr>
            <w:r>
              <w:rPr/>
              <w:t>17938,17939,15348,15349,15350,15351,18043,18044,18045,18046,15356,16430,15358,  </w:t>
            </w:r>
          </w:p>
          <w:p>
            <w:pPr>
              <w:pStyle w:val="TOCLine"/>
              <w:tabs>
                <w:tab w:val="clear" w:pos="4608"/>
                <w:tab w:val="right" w:pos="7546" w:leader="dot"/>
              </w:tabs>
              <w:ind w:hanging="202" w:start="202" w:end="0"/>
              <w:jc w:val="end"/>
              <w:rPr/>
            </w:pPr>
            <w:r>
              <w:rPr/>
              <w:tab/>
              <w:t>17940,17941,17942,16432,16433,16434,16435,16436,16486,17099,17100,17101,18047-E</w:t>
            </w:r>
          </w:p>
        </w:tc>
        <w:tc>
          <w:tcPr>
            <w:tcW w:w="1008" w:type="dxa"/>
            <w:tcBorders/>
          </w:tcPr>
          <w:p>
            <w:pPr>
              <w:pStyle w:val="EditNotation"/>
              <w:snapToGrid w:val="false"/>
              <w:rPr/>
            </w:pPr>
            <w:r>
              <w:rPr/>
            </w:r>
          </w:p>
        </w:tc>
      </w:tr>
      <w:tr>
        <w:trPr/>
        <w:tc>
          <w:tcPr>
            <w:tcW w:w="1296" w:type="dxa"/>
            <w:tcBorders/>
          </w:tcPr>
          <w:p>
            <w:pPr>
              <w:pStyle w:val="Schedule"/>
              <w:widowControl/>
              <w:rPr/>
            </w:pPr>
            <w:r>
              <w:rPr/>
              <w:t>E-25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Restricted Variable-Peak-Period Time-of-Use Service to</w:t>
              <w:br/>
              <w:t>Water Agencies</w:t>
              <w:tab/>
              <w:t>17103, 17943,17944,17945,15376 to 15379,17104-E</w:t>
            </w:r>
          </w:p>
        </w:tc>
        <w:tc>
          <w:tcPr>
            <w:tcW w:w="1008" w:type="dxa"/>
            <w:tcBorders/>
          </w:tcPr>
          <w:p>
            <w:pPr>
              <w:pStyle w:val="EditNotation"/>
              <w:snapToGrid w:val="false"/>
              <w:rPr/>
            </w:pPr>
            <w:r>
              <w:rPr/>
            </w:r>
          </w:p>
        </w:tc>
      </w:tr>
      <w:tr>
        <w:trPr/>
        <w:tc>
          <w:tcPr>
            <w:tcW w:w="1296" w:type="dxa"/>
            <w:tcBorders/>
          </w:tcPr>
          <w:p>
            <w:pPr>
              <w:pStyle w:val="Schedule"/>
              <w:widowControl/>
              <w:rPr/>
            </w:pPr>
            <w:r>
              <w:rPr/>
              <w:t>E-36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Small General Service to Oil and Gas Extraction Customers</w:t>
              <w:tab/>
              <w:t>17946,17106-E</w:t>
            </w:r>
          </w:p>
        </w:tc>
        <w:tc>
          <w:tcPr>
            <w:tcW w:w="1008" w:type="dxa"/>
            <w:tcBorders/>
          </w:tcPr>
          <w:p>
            <w:pPr>
              <w:pStyle w:val="EditNotation"/>
              <w:snapToGrid w:val="false"/>
              <w:rPr/>
            </w:pPr>
            <w:r>
              <w:rPr/>
            </w:r>
          </w:p>
        </w:tc>
      </w:tr>
      <w:tr>
        <w:trPr/>
        <w:tc>
          <w:tcPr>
            <w:tcW w:w="1296" w:type="dxa"/>
            <w:tcBorders/>
          </w:tcPr>
          <w:p>
            <w:pPr>
              <w:pStyle w:val="Schedule"/>
              <w:widowControl/>
              <w:rPr/>
            </w:pPr>
            <w:r>
              <w:rPr/>
              <w:t>E-37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Medium General Demand-Metered Time-of-Use Service to Oil and </w:t>
              <w:br/>
              <w:t>Gas Extraction Customers</w:t>
              <w:tab/>
              <w:t>17107,17108,17947,15690,15691,15692,17109-E</w:t>
            </w:r>
          </w:p>
        </w:tc>
        <w:tc>
          <w:tcPr>
            <w:tcW w:w="1008" w:type="dxa"/>
            <w:tcBorders/>
          </w:tcPr>
          <w:p>
            <w:pPr>
              <w:pStyle w:val="EditNotation"/>
              <w:snapToGrid w:val="false"/>
              <w:rPr/>
            </w:pPr>
            <w:r>
              <w:rPr/>
            </w:r>
          </w:p>
        </w:tc>
      </w:tr>
      <w:tr>
        <w:trPr/>
        <w:tc>
          <w:tcPr>
            <w:tcW w:w="1296" w:type="dxa"/>
            <w:tcBorders/>
          </w:tcPr>
          <w:p>
            <w:pPr>
              <w:pStyle w:val="Schedule"/>
              <w:widowControl/>
              <w:rPr/>
            </w:pPr>
            <w:r>
              <w:rPr/>
              <w:t>ED</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Economic Development Rate</w:t>
              <w:tab/>
              <w:t>16881,17110-E</w:t>
            </w:r>
          </w:p>
        </w:tc>
        <w:tc>
          <w:tcPr>
            <w:tcW w:w="1008" w:type="dxa"/>
            <w:tcBorders/>
          </w:tcPr>
          <w:p>
            <w:pPr>
              <w:pStyle w:val="EditNotation"/>
              <w:snapToGrid w:val="false"/>
              <w:rPr/>
            </w:pPr>
            <w:r>
              <w:rPr/>
            </w:r>
          </w:p>
        </w:tc>
      </w:tr>
      <w:tr>
        <w:trPr/>
        <w:tc>
          <w:tcPr>
            <w:tcW w:w="1296" w:type="dxa"/>
            <w:tcBorders/>
          </w:tcPr>
          <w:p>
            <w:pPr>
              <w:pStyle w:val="Schedule"/>
              <w:widowControl/>
              <w:rPr/>
            </w:pPr>
            <w:r>
              <w:rPr/>
              <w:t>E-CARE</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CARE Program Service for Qualified Nonprofit Group-Living and Qualified Agricultural Employee Housing Facilities</w:t>
              <w:tab/>
              <w:t>15392-E</w:t>
            </w:r>
          </w:p>
        </w:tc>
        <w:tc>
          <w:tcPr>
            <w:tcW w:w="1008" w:type="dxa"/>
            <w:tcBorders/>
          </w:tcPr>
          <w:p>
            <w:pPr>
              <w:pStyle w:val="EditNotation"/>
              <w:snapToGrid w:val="false"/>
              <w:rPr/>
            </w:pPr>
            <w:r>
              <w:rPr/>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p>
    <w:p>
      <w:pPr>
        <w:pStyle w:val="Footer"/>
        <w:tabs>
          <w:tab w:val="clear" w:pos="4320"/>
          <w:tab w:val="clear" w:pos="8640"/>
        </w:tabs>
        <w:spacing w:before="0" w:after="0"/>
        <w:rPr>
          <w:lang w:val="en-CA" w:eastAsia="en-CA"/>
        </w:rPr>
      </w:pPr>
      <w:r>
        <w:rPr>
          <w:lang w:val="en-CA" w:eastAsia="en-CA"/>
        </w:rPr>
      </w:r>
      <w:r>
        <mc:AlternateContent>
          <mc:Choice Requires="wps">
            <w:drawing>
              <wp:anchor behindDoc="0" distT="0" distB="0" distL="114935" distR="114935" simplePos="0" locked="0" layoutInCell="0" allowOverlap="1" relativeHeight="32">
                <wp:simplePos x="0" y="0"/>
                <wp:positionH relativeFrom="page">
                  <wp:posOffset>6400800</wp:posOffset>
                </wp:positionH>
                <wp:positionV relativeFrom="page">
                  <wp:posOffset>8869680</wp:posOffset>
                </wp:positionV>
                <wp:extent cx="914400" cy="228600"/>
                <wp:effectExtent l="0" t="0" r="0" b="0"/>
                <wp:wrapNone/>
                <wp:docPr id="43" name="Frame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2121-E</w:t>
      <w:tab/>
    </w:r>
    <w:r>
      <w:rPr>
        <w:i/>
      </w:rPr>
      <w:t>Issued by</w:t>
    </w:r>
    <w:r>
      <w:rPr/>
      <w:tab/>
    </w:r>
    <w:r>
      <w:rPr>
        <w:i/>
      </w:rPr>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01-04-006,01-05-090</w:t>
      <w:tab/>
    </w:r>
    <w:r>
      <w:rPr>
        <w:b/>
        <w:i/>
      </w:rPr>
      <w:t>DeAnn Hapner</w:t>
    </w:r>
    <w:r>
      <w:rPr/>
      <w:tab/>
    </w:r>
    <w:r>
      <w:rPr>
        <w:i/>
      </w:rPr>
      <w:t>Effective</w:t>
    </w:r>
    <w:r>
      <w:rPr>
        <w:u w:val="single"/>
      </w:rPr>
      <w:tab/>
      <w:t>May 24,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44539</w:t>
      <w:tab/>
      <w:tab/>
    </w:r>
    <w:r>
      <w:rPr>
        <w:i/>
      </w:rPr>
      <w:t>Regulatory Relations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2121-E</w:t>
      <w:tab/>
    </w:r>
    <w:r>
      <w:rPr>
        <w:i/>
      </w:rPr>
      <w:t>Issued by</w:t>
    </w:r>
    <w:r>
      <w:rPr/>
      <w:tab/>
    </w:r>
    <w:r>
      <w:rPr>
        <w:i/>
      </w:rPr>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01-04-006,01-05-090</w:t>
      <w:tab/>
    </w:r>
    <w:r>
      <w:rPr>
        <w:b/>
        <w:i/>
      </w:rPr>
      <w:t>DeAnn Hapner</w:t>
    </w:r>
    <w:r>
      <w:rPr/>
      <w:tab/>
    </w:r>
    <w:r>
      <w:rPr>
        <w:i/>
      </w:rPr>
      <w:t>Effective</w:t>
    </w:r>
    <w:r>
      <w:rPr>
        <w:u w:val="single"/>
      </w:rPr>
      <w:tab/>
      <w:t>May 24, 2001</w:t>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44549</w:t>
      <w:tab/>
      <w:tab/>
    </w:r>
    <w:r>
      <w:rPr>
        <w:i/>
      </w:rPr>
      <w:t>Regulatory Relations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2121-E</w:t>
      <w:tab/>
    </w:r>
    <w:r>
      <w:rPr>
        <w:i/>
      </w:rPr>
      <w:t>Issued by</w:t>
      <w:tab/>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01-04-006,01-05-090</w:t>
      <w:tab/>
    </w:r>
    <w:r>
      <w:rPr>
        <w:b/>
        <w:i/>
      </w:rPr>
      <w:t>DeAnn Hapner</w:t>
    </w:r>
    <w:r>
      <w:rPr>
        <w:i/>
      </w:rPr>
      <w:tab/>
      <w:t>Effective</w:t>
    </w:r>
    <w:r>
      <w:rPr>
        <w:u w:val="single"/>
      </w:rPr>
      <w:tab/>
      <w:t>May 24,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44550</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2121-E</w:t>
      <w:tab/>
    </w:r>
    <w:r>
      <w:rPr>
        <w:i/>
      </w:rPr>
      <w:t>Issued by</w:t>
    </w:r>
    <w:r>
      <w:rPr/>
      <w:tab/>
    </w:r>
    <w:r>
      <w:rPr>
        <w:i/>
      </w:rPr>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01-04-006,01-05-090</w:t>
      <w:tab/>
    </w:r>
    <w:r>
      <w:rPr>
        <w:b/>
        <w:i/>
      </w:rPr>
      <w:t>DeAnn Hapner</w:t>
    </w:r>
    <w:r>
      <w:rPr/>
      <w:tab/>
    </w:r>
    <w:r>
      <w:rPr>
        <w:i/>
      </w:rPr>
      <w:t>Effective</w:t>
    </w:r>
    <w:r>
      <w:rPr>
        <w:u w:val="single"/>
      </w:rPr>
      <w:tab/>
      <w:t>May 24,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44540</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2121-E</w:t>
      <w:tab/>
    </w:r>
    <w:r>
      <w:rPr>
        <w:i/>
      </w:rPr>
      <w:t>Issued by</w:t>
    </w:r>
    <w:r>
      <w:rPr/>
      <w:tab/>
    </w:r>
    <w:r>
      <w:rPr>
        <w:i/>
      </w:rPr>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01-04-006,01-05-090</w:t>
      <w:tab/>
    </w:r>
    <w:r>
      <w:rPr>
        <w:b/>
        <w:i/>
      </w:rPr>
      <w:t>DeAnn Hapner</w:t>
    </w:r>
    <w:r>
      <w:rPr/>
      <w:tab/>
    </w:r>
    <w:r>
      <w:rPr>
        <w:i/>
      </w:rPr>
      <w:t>Effective</w:t>
    </w:r>
    <w:r>
      <w:rPr>
        <w:u w:val="single"/>
      </w:rPr>
      <w:tab/>
      <w:t>May 24,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44541</w:t>
      <w:tab/>
      <w:tab/>
    </w:r>
    <w:r>
      <w:rPr>
        <w:i/>
      </w:rPr>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2121-E</w:t>
      <w:tab/>
    </w:r>
    <w:r>
      <w:rPr>
        <w:i/>
      </w:rPr>
      <w:t>Issued by</w:t>
    </w:r>
    <w:r>
      <w:rPr/>
      <w:tab/>
    </w:r>
    <w:r>
      <w:rPr>
        <w:i/>
      </w:rPr>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01-04-006,01-05-090</w:t>
      <w:tab/>
    </w:r>
    <w:r>
      <w:rPr>
        <w:b/>
        <w:i/>
      </w:rPr>
      <w:t>DeAnn Hapner</w:t>
    </w:r>
    <w:r>
      <w:rPr/>
      <w:tab/>
    </w:r>
    <w:r>
      <w:rPr>
        <w:i/>
      </w:rPr>
      <w:t>Effective</w:t>
    </w:r>
    <w:r>
      <w:rPr>
        <w:u w:val="single"/>
      </w:rPr>
      <w:tab/>
      <w:t>May 24,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44542</w:t>
      <w:tab/>
      <w:tab/>
    </w:r>
    <w:r>
      <w:rPr>
        <w:i/>
      </w:rPr>
      <w:t>Regulatory Relations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2121-E</w:t>
      <w:tab/>
    </w:r>
    <w:r>
      <w:rPr>
        <w:i/>
      </w:rPr>
      <w:t>Issued by</w:t>
    </w:r>
    <w:r>
      <w:rPr/>
      <w:tab/>
    </w:r>
    <w:r>
      <w:rPr>
        <w:i/>
      </w:rPr>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01-04-006,01-05-090</w:t>
      <w:tab/>
    </w:r>
    <w:r>
      <w:rPr>
        <w:b/>
        <w:i/>
      </w:rPr>
      <w:t>DeAnn Hapner</w:t>
    </w:r>
    <w:r>
      <w:rPr/>
      <w:tab/>
    </w:r>
    <w:r>
      <w:rPr>
        <w:i/>
      </w:rPr>
      <w:t>Effective</w:t>
    </w:r>
    <w:r>
      <w:rPr>
        <w:u w:val="single"/>
      </w:rPr>
      <w:tab/>
      <w:t>May 24,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44543</w:t>
      <w:tab/>
      <w:tab/>
    </w:r>
    <w:r>
      <w:rPr>
        <w:i/>
      </w:rPr>
      <w:t>Regulatory Relations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2121-E</w:t>
      <w:tab/>
    </w:r>
    <w:r>
      <w:rPr>
        <w:i/>
      </w:rPr>
      <w:t>Issued by</w:t>
      <w:tab/>
      <w:t>Date Filed</w:t>
    </w:r>
    <w:r>
      <w:rPr>
        <w:u w:val="single"/>
      </w:rPr>
      <w:t xml:space="preserve"> </w:t>
      <w:tab/>
      <w:t>May 29,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01-04-006,01-05-090</w:t>
      <w:tab/>
    </w:r>
    <w:r>
      <w:rPr>
        <w:b/>
        <w:i/>
      </w:rPr>
      <w:t>DeAnn Hapner</w:t>
    </w:r>
    <w:r>
      <w:rPr>
        <w:i/>
      </w:rPr>
      <w:tab/>
      <w:t>Effective</w:t>
    </w:r>
    <w:r>
      <w:rPr>
        <w:u w:val="single"/>
      </w:rPr>
      <w:tab/>
      <w:t>May 24, 2001</w:t>
    </w:r>
  </w:p>
  <w:p>
    <w:pPr>
      <w:pStyle w:val="Normal"/>
      <w:tabs>
        <w:tab w:val="clear" w:pos="432"/>
        <w:tab w:val="center" w:pos="-900" w:leader="none"/>
        <w:tab w:val="left" w:pos="1440" w:leader="none"/>
        <w:tab w:val="center" w:pos="4680" w:leader="none"/>
        <w:tab w:val="left" w:pos="6840" w:leader="none"/>
        <w:tab w:val="right" w:pos="9994" w:leader="none"/>
      </w:tabs>
      <w:rPr/>
    </w:pPr>
    <w:r>
      <w:rPr/>
      <w:tab/>
      <w:tab/>
    </w:r>
    <w:r>
      <w:rPr>
        <w:i/>
      </w:rPr>
      <w:t>Vice President</w:t>
      <w:tab/>
      <w:t>Resolution No.</w:t>
    </w:r>
    <w:r>
      <w:rPr>
        <w:u w:val="single"/>
      </w:rPr>
      <w:t xml:space="preserve"> </w:t>
      <w:tab/>
    </w:r>
  </w:p>
  <w:p>
    <w:pPr>
      <w:pStyle w:val="Normal"/>
      <w:tabs>
        <w:tab w:val="clear" w:pos="432"/>
        <w:tab w:val="center" w:pos="-720" w:leader="none"/>
        <w:tab w:val="left" w:pos="2621" w:leader="none"/>
        <w:tab w:val="center" w:pos="4680" w:leader="none"/>
        <w:tab w:val="left" w:pos="6840" w:leader="none"/>
      </w:tabs>
      <w:spacing w:lineRule="atLeast" w:line="180"/>
      <w:rPr/>
    </w:pPr>
    <w:r>
      <w:rPr/>
      <w:t>44546</w:t>
      <w:tab/>
      <w:tab/>
    </w:r>
    <w:r>
      <w:rPr>
        <w:i/>
      </w:rPr>
      <w:t>Regulatory Relations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2121-E</w:t>
      <w:tab/>
    </w:r>
    <w:r>
      <w:rPr>
        <w:i/>
      </w:rPr>
      <w:t>Issued by</w:t>
    </w:r>
    <w:r>
      <w:rPr/>
      <w:tab/>
    </w:r>
    <w:r>
      <w:rPr>
        <w:i/>
      </w:rPr>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01-04-006,01-05-090</w:t>
      <w:tab/>
    </w:r>
    <w:r>
      <w:rPr>
        <w:b/>
        <w:i/>
      </w:rPr>
      <w:t>DeAnn Hapner</w:t>
    </w:r>
    <w:r>
      <w:rPr/>
      <w:tab/>
    </w:r>
    <w:r>
      <w:rPr>
        <w:i/>
      </w:rPr>
      <w:t>Effective</w:t>
    </w:r>
    <w:r>
      <w:rPr>
        <w:u w:val="single"/>
      </w:rPr>
      <w:tab/>
      <w:t>May 24,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44547</w:t>
      <w:tab/>
      <w:tab/>
    </w:r>
    <w:r>
      <w:rPr>
        <w:i/>
      </w:rPr>
      <w:t>Regulatory Relations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2121-E</w:t>
      <w:tab/>
    </w:r>
    <w:r>
      <w:rPr>
        <w:i/>
      </w:rPr>
      <w:t>Issued by</w:t>
      <w:tab/>
      <w:t>Date Filed</w:t>
    </w:r>
    <w:r>
      <w:rPr>
        <w:u w:val="single"/>
      </w:rPr>
      <w:tab/>
      <w:t>May 29,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01-04-006,01-05-090</w:t>
      <w:tab/>
    </w:r>
    <w:r>
      <w:rPr>
        <w:b/>
        <w:i/>
      </w:rPr>
      <w:t>DeAnn Hapner</w:t>
    </w:r>
    <w:r>
      <w:rPr>
        <w:i/>
      </w:rPr>
      <w:tab/>
      <w:t>Effective</w:t>
    </w:r>
    <w:r>
      <w:rPr>
        <w:u w:val="single"/>
      </w:rPr>
      <w:tab/>
      <w:t>May 24,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44548</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2" name="Frame1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6255" w:leader="none"/>
        <w:tab w:val="left" w:pos="7020" w:leader="none"/>
        <w:tab w:val="right" w:pos="10008" w:leader="none"/>
      </w:tabs>
      <w:ind w:start="864" w:end="0"/>
      <w:rPr/>
    </w:pPr>
    <w:r>
      <w:rPr/>
      <w:tab/>
      <w:tab/>
      <w:t>Revised</w:t>
      <w:tab/>
    </w:r>
    <w:r>
      <w:rPr>
        <w:i/>
      </w:rPr>
      <w:t>Cal. P.U.C. Sheet No.</w:t>
    </w:r>
    <w:r>
      <w:rPr/>
      <w:tab/>
      <w:t>18284-E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18065-E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9">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8"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18062-E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7">
              <wp:simplePos x="0" y="0"/>
              <wp:positionH relativeFrom="page">
                <wp:posOffset>1005840</wp:posOffset>
              </wp:positionH>
              <wp:positionV relativeFrom="page">
                <wp:posOffset>1097280</wp:posOffset>
              </wp:positionV>
              <wp:extent cx="6400800" cy="8001000"/>
              <wp:effectExtent l="5080" t="5080" r="5080" b="5080"/>
              <wp:wrapNone/>
              <wp:docPr id="3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4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0"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18292-E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18067-E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29">
              <wp:simplePos x="0" y="0"/>
              <wp:positionH relativeFrom="page">
                <wp:posOffset>1005840</wp:posOffset>
              </wp:positionH>
              <wp:positionV relativeFrom="page">
                <wp:posOffset>1097280</wp:posOffset>
              </wp:positionV>
              <wp:extent cx="6400800" cy="8001000"/>
              <wp:effectExtent l="5080" t="5080" r="5715" b="5715"/>
              <wp:wrapNone/>
              <wp:docPr id="42"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684530" cy="515620"/>
              <wp:effectExtent l="0" t="0" r="0" b="0"/>
              <wp:wrapSquare wrapText="bothSides"/>
              <wp:docPr id="6" name="Frame1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6255" w:leader="none"/>
        <w:tab w:val="left" w:pos="7020" w:leader="none"/>
        <w:tab w:val="right" w:pos="10008" w:leader="none"/>
      </w:tabs>
      <w:ind w:start="864" w:end="0"/>
      <w:rPr/>
    </w:pPr>
    <w:r>
      <w:rPr/>
      <w:tab/>
      <w:tab/>
      <w:t>Original</w:t>
      <w:tab/>
    </w:r>
    <w:r>
      <w:rPr>
        <w:i/>
      </w:rPr>
      <w:t>Cal. P.U.C. Sheet No.</w:t>
    </w:r>
    <w:r>
      <w:rPr/>
      <w:tab/>
      <w:t>18285-E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t>18065-E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0">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
              <wp:simplePos x="0" y="0"/>
              <wp:positionH relativeFrom="column">
                <wp:align>left</wp:align>
              </wp:positionH>
              <wp:positionV relativeFrom="paragraph">
                <wp:posOffset>635</wp:posOffset>
              </wp:positionV>
              <wp:extent cx="684530" cy="515620"/>
              <wp:effectExtent l="0" t="0" r="0" b="0"/>
              <wp:wrapSquare wrapText="bothSides"/>
              <wp:docPr id="11" name="Frame1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18286-E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18056-E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1">
              <wp:simplePos x="0" y="0"/>
              <wp:positionH relativeFrom="page">
                <wp:posOffset>1005840</wp:posOffset>
              </wp:positionH>
              <wp:positionV relativeFrom="page">
                <wp:posOffset>1097280</wp:posOffset>
              </wp:positionV>
              <wp:extent cx="6400800" cy="8001000"/>
              <wp:effectExtent l="5080" t="5080" r="5080" b="5080"/>
              <wp:wrapNone/>
              <wp:docPr id="1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684530" cy="515620"/>
              <wp:effectExtent l="0" t="0" r="0" b="0"/>
              <wp:wrapSquare wrapText="bothSides"/>
              <wp:docPr id="16" name="Frame1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18287-E</w:t>
    </w:r>
  </w:p>
  <w:p>
    <w:pPr>
      <w:pStyle w:val="Normal"/>
      <w:tabs>
        <w:tab w:val="clear" w:pos="432"/>
        <w:tab w:val="left" w:pos="504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18057-E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2">
              <wp:simplePos x="0" y="0"/>
              <wp:positionH relativeFrom="page">
                <wp:posOffset>1005840</wp:posOffset>
              </wp:positionH>
              <wp:positionV relativeFrom="page">
                <wp:posOffset>1097280</wp:posOffset>
              </wp:positionV>
              <wp:extent cx="6400800" cy="8001000"/>
              <wp:effectExtent l="5080" t="5080" r="5080" b="5080"/>
              <wp:wrapNone/>
              <wp:docPr id="1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684530" cy="515620"/>
              <wp:effectExtent l="0" t="0" r="0" b="0"/>
              <wp:wrapSquare wrapText="bothSides"/>
              <wp:docPr id="21" name="Frame1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18288-E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18058-E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3">
              <wp:simplePos x="0" y="0"/>
              <wp:positionH relativeFrom="page">
                <wp:posOffset>1005840</wp:posOffset>
              </wp:positionH>
              <wp:positionV relativeFrom="page">
                <wp:posOffset>1097280</wp:posOffset>
              </wp:positionV>
              <wp:extent cx="6400800" cy="8001000"/>
              <wp:effectExtent l="5080" t="5080" r="5080" b="5080"/>
              <wp:wrapNone/>
              <wp:docPr id="2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2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18289-E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Original</w:t>
    </w:r>
    <w:r>
      <w:rPr>
        <w:b/>
      </w:rPr>
      <w:tab/>
    </w:r>
    <w:r>
      <w:rPr>
        <w:i/>
      </w:rPr>
      <w:t>Cal. P.U.C. Sheet No.</w:t>
    </w:r>
    <w:r>
      <w:rPr/>
      <w:tab/>
      <w:t>18059-E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24">
              <wp:simplePos x="0" y="0"/>
              <wp:positionH relativeFrom="page">
                <wp:posOffset>1005840</wp:posOffset>
              </wp:positionH>
              <wp:positionV relativeFrom="page">
                <wp:posOffset>1097280</wp:posOffset>
              </wp:positionV>
              <wp:extent cx="6400800" cy="8001000"/>
              <wp:effectExtent l="5080" t="5080" r="5080" b="5080"/>
              <wp:wrapNone/>
              <wp:docPr id="2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3">
              <wp:simplePos x="0" y="0"/>
              <wp:positionH relativeFrom="column">
                <wp:align>left</wp:align>
              </wp:positionH>
              <wp:positionV relativeFrom="paragraph">
                <wp:posOffset>635</wp:posOffset>
              </wp:positionV>
              <wp:extent cx="684530" cy="515620"/>
              <wp:effectExtent l="0" t="0" r="0" b="0"/>
              <wp:wrapSquare wrapText="bothSides"/>
              <wp:docPr id="28" name="Frame1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18290-E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18061-E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5">
              <wp:simplePos x="0" y="0"/>
              <wp:positionH relativeFrom="page">
                <wp:posOffset>1005840</wp:posOffset>
              </wp:positionH>
              <wp:positionV relativeFrom="page">
                <wp:posOffset>1097280</wp:posOffset>
              </wp:positionV>
              <wp:extent cx="6400800" cy="8001000"/>
              <wp:effectExtent l="5080" t="5080" r="5080" b="5080"/>
              <wp:wrapNone/>
              <wp:docPr id="3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18291-E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18066-E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26">
              <wp:simplePos x="0" y="0"/>
              <wp:positionH relativeFrom="page">
                <wp:posOffset>1005840</wp:posOffset>
              </wp:positionH>
              <wp:positionV relativeFrom="page">
                <wp:posOffset>1097280</wp:posOffset>
              </wp:positionV>
              <wp:extent cx="6400800" cy="8001000"/>
              <wp:effectExtent l="5080" t="5080" r="5715" b="5715"/>
              <wp:wrapNone/>
              <wp:docPr id="35"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DATASET" w:val="WPU1"/>
    <w:docVar w:name="DOCNAME" w:val="RATE SCHEDULE TEMPLATE (COPY THIS FILE)"/>
    <w:docVar w:name="DOCNUM" w:val="224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before="0" w:after="1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spacing w:before="0" w:after="180"/>
      <w:outlineLvl w:val="6"/>
    </w:pPr>
    <w:rPr>
      <w:rFonts w:ascii="Helvetica" w:hAnsi="Helvetica" w:cs="Helvetica"/>
      <w:u w:val="single"/>
    </w:rPr>
  </w:style>
  <w:style w:type="paragraph" w:styleId="Heading8">
    <w:name w:val="heading 8"/>
    <w:basedOn w:val="Normal"/>
    <w:next w:val="Normal"/>
    <w:qFormat/>
    <w:pPr>
      <w:keepNext w:val="true"/>
      <w:numPr>
        <w:ilvl w:val="7"/>
        <w:numId w:val="1"/>
      </w:numPr>
      <w:spacing w:before="0" w:after="180"/>
      <w:outlineLvl w:val="7"/>
    </w:pPr>
    <w:rPr>
      <w:rFonts w:ascii="Helvetica" w:hAnsi="Helvetica" w:cs="Helvetica"/>
      <w:u w:val="single"/>
    </w:rPr>
  </w:style>
  <w:style w:type="paragraph" w:styleId="Heading9">
    <w:name w:val="heading 9"/>
    <w:basedOn w:val="Normal"/>
    <w:next w:val="Normal"/>
    <w:qFormat/>
    <w:pPr>
      <w:keepNext w:val="true"/>
      <w:numPr>
        <w:ilvl w:val="8"/>
        <w:numId w:val="1"/>
      </w:numPr>
      <w:spacing w:before="0" w:after="180"/>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uleBody">
    <w:name w:val="Rule Body"/>
    <w:basedOn w:val="Normal"/>
    <w:qFormat/>
    <w:pPr>
      <w:spacing w:lineRule="exact" w:line="240" w:before="0" w:after="240"/>
    </w:pPr>
    <w:rPr>
      <w:sz w:val="22"/>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spacing w:before="0" w:after="180"/>
    </w:pPr>
    <w:rPr/>
  </w:style>
  <w:style w:type="paragraph" w:styleId="FootnoteText">
    <w:name w:val="footnote text"/>
    <w:basedOn w:val="Normal"/>
    <w:pPr>
      <w:spacing w:lineRule="exact" w:line="200" w:before="0" w:after="200"/>
      <w:ind w:hanging="432" w:start="432" w:end="0"/>
    </w:pPr>
    <w:rPr/>
  </w:style>
  <w:style w:type="paragraph" w:styleId="Header">
    <w:name w:val="header"/>
    <w:basedOn w:val="Normal"/>
    <w:pPr>
      <w:tabs>
        <w:tab w:val="clear" w:pos="432"/>
        <w:tab w:val="center" w:pos="4320" w:leader="none"/>
        <w:tab w:val="right" w:pos="8640" w:leader="none"/>
      </w:tabs>
      <w:spacing w:before="0" w:after="180"/>
      <w:jc w:val="center"/>
    </w:pPr>
    <w:rPr/>
  </w:style>
  <w:style w:type="paragraph" w:styleId="Table">
    <w:name w:val="Table"/>
    <w:basedOn w:val="Normal"/>
    <w:qFormat/>
    <w:pPr>
      <w:tabs>
        <w:tab w:val="left" w:pos="432" w:leader="none"/>
      </w:tabs>
      <w:spacing w:lineRule="exact" w:line="200"/>
    </w:pPr>
    <w:rPr/>
  </w:style>
  <w:style w:type="paragraph" w:styleId="RateBody">
    <w:name w:val="Rate Body"/>
    <w:basedOn w:val="Normal"/>
    <w:qFormat/>
    <w:pPr>
      <w:suppressAutoHyphens w:val="true"/>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EditNotations">
    <w:name w:val="Edit Notations"/>
    <w:basedOn w:val="RuleBody"/>
    <w:qFormat/>
    <w:pPr>
      <w:spacing w:before="0" w:after="0"/>
      <w:jc w:val="center"/>
    </w:pPr>
    <w:rPr/>
  </w:style>
  <w:style w:type="paragraph" w:styleId="RuleTitle">
    <w:name w:val="Rule Title"/>
    <w:basedOn w:val="Normal"/>
    <w:qFormat/>
    <w:pPr>
      <w:spacing w:lineRule="exact" w:line="240" w:before="0" w:after="240"/>
      <w:jc w:val="center"/>
    </w:pPr>
    <w:rPr>
      <w:sz w:val="22"/>
      <w:u w:val="single"/>
    </w:rPr>
  </w:style>
  <w:style w:type="paragraph" w:styleId="TOCTitle">
    <w:name w:val="TOC Title"/>
    <w:basedOn w:val="Normal"/>
    <w:qFormat/>
    <w:pPr>
      <w:suppressAutoHyphens w:val="false"/>
      <w:overflowPunct w:val="false"/>
      <w:autoSpaceDE w:val="false"/>
      <w:spacing w:before="0" w:after="180"/>
      <w:jc w:val="center"/>
      <w:textAlignment w:val="baseline"/>
    </w:pPr>
    <w:rPr>
      <w:rFonts w:ascii="Times New Roman" w:hAnsi="Times New Roman" w:cs="Times New Roman"/>
      <w:caps/>
      <w:kern w:val="2"/>
      <w:sz w:val="20"/>
    </w:rPr>
  </w:style>
  <w:style w:type="paragraph" w:styleId="TOCLine">
    <w:name w:val="TOC Line"/>
    <w:qFormat/>
    <w:pPr>
      <w:widowControl/>
      <w:tabs>
        <w:tab w:val="clear" w:pos="432"/>
        <w:tab w:val="right" w:pos="4608" w:leader="dot"/>
      </w:tabs>
      <w:overflowPunct w:val="false"/>
      <w:autoSpaceDE w:val="false"/>
      <w:bidi w:val="0"/>
      <w:spacing w:lineRule="exact" w:line="200"/>
      <w:ind w:hanging="144" w:start="144" w:end="0"/>
      <w:textAlignment w:val="baseline"/>
    </w:pPr>
    <w:rPr>
      <w:rFonts w:ascii="Arial" w:hAnsi="Arial" w:eastAsia="Times New Roman" w:cs="Arial"/>
      <w:color w:val="auto"/>
      <w:sz w:val="18"/>
      <w:szCs w:val="20"/>
      <w:lang w:val="en-US" w:eastAsia="en-CA" w:bidi="ar-SA"/>
    </w:rPr>
  </w:style>
  <w:style w:type="paragraph" w:styleId="TOCHeading">
    <w:name w:val="TOC Heading"/>
    <w:basedOn w:val="Normal"/>
    <w:qFormat/>
    <w:pPr>
      <w:suppressAutoHyphens w:val="false"/>
      <w:overflowPunct w:val="false"/>
      <w:autoSpaceDE w:val="false"/>
      <w:textAlignment w:val="baseline"/>
    </w:pPr>
    <w:rPr>
      <w:rFonts w:ascii="Times New Roman" w:hAnsi="Times New Roman" w:cs="Times New Roman"/>
      <w:caps/>
      <w:kern w:val="2"/>
      <w:sz w:val="20"/>
    </w:rPr>
  </w:style>
  <w:style w:type="paragraph" w:styleId="Schedule">
    <w:name w:val="Schedule"/>
    <w:basedOn w:val="Normal"/>
    <w:qFormat/>
    <w:pPr>
      <w:widowControl w:val="false"/>
      <w:suppressAutoHyphens w:val="false"/>
      <w:spacing w:lineRule="exact" w:line="200"/>
      <w:ind w:hanging="0" w:start="288" w:end="0"/>
    </w:pPr>
    <w:rPr/>
  </w:style>
  <w:style w:type="paragraph" w:styleId="TOCDate">
    <w:name w:val="TOC Date"/>
    <w:qFormat/>
    <w:pPr>
      <w:widowControl/>
      <w:overflowPunct w:val="false"/>
      <w:autoSpaceDE w:val="false"/>
      <w:bidi w:val="0"/>
      <w:spacing w:lineRule="exact" w:line="200"/>
      <w:ind w:hanging="0" w:start="0" w:end="360"/>
      <w:jc w:val="end"/>
      <w:textAlignment w:val="baseline"/>
    </w:pPr>
    <w:rPr>
      <w:rFonts w:ascii="Arial" w:hAnsi="Arial" w:eastAsia="Times New Roman" w:cs="Arial"/>
      <w:color w:val="auto"/>
      <w:sz w:val="18"/>
      <w:szCs w:val="20"/>
      <w:lang w:val="en-US" w:eastAsia="en-CA" w:bidi="ar-SA"/>
    </w:rPr>
  </w:style>
  <w:style w:type="paragraph" w:styleId="TOCSheetNo">
    <w:name w:val="TOC Sheet No."/>
    <w:qFormat/>
    <w:pPr>
      <w:widowControl/>
      <w:overflowPunct w:val="false"/>
      <w:autoSpaceDE w:val="false"/>
      <w:bidi w:val="0"/>
      <w:spacing w:lineRule="exact" w:line="200"/>
      <w:jc w:val="center"/>
      <w:textAlignment w:val="baseline"/>
    </w:pPr>
    <w:rPr>
      <w:rFonts w:ascii="Arial" w:hAnsi="Arial" w:eastAsia="Times New Roman" w:cs="Arial"/>
      <w:color w:val="auto"/>
      <w:sz w:val="18"/>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1.wmf"/>
</Relationships>
</file>

<file path=word/_rels/header1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9.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tar-rate.dot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2001-05-29T20:02:00Z</dcterms:created>
  <dc:creator>Larry Nixon</dc:creator>
  <dc:description/>
  <dc:language>en-CA</dc:language>
  <cp:lastModifiedBy>Nel Avendano</cp:lastModifiedBy>
  <dcterms:modified xsi:type="dcterms:W3CDTF">2001-05-29T20:02:00Z</dcterms:modified>
  <cp:revision>2</cp:revision>
  <dc:subject/>
  <dc:title>RATE TITLE	</dc:title>
</cp:coreProperties>
</file>