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April 24, 2001</w:t>
      </w:r>
    </w:p>
    <w:p>
      <w:pPr>
        <w:pStyle w:val="Header"/>
        <w:tabs>
          <w:tab w:val="clear" w:pos="4320"/>
          <w:tab w:val="clear" w:pos="8640"/>
        </w:tabs>
        <w:rPr>
          <w:color w:val="000000"/>
        </w:rPr>
      </w:pPr>
      <w:r>
        <w:rPr>
          <w:color w:val="000000"/>
        </w:rPr>
      </w:r>
    </w:p>
    <w:p>
      <w:pPr>
        <w:pStyle w:val="Normal"/>
        <w:rPr>
          <w:color w:val="000000"/>
        </w:rPr>
      </w:pPr>
      <w:r>
        <w:rPr>
          <w:color w:val="000000"/>
        </w:rPr>
      </w:r>
    </w:p>
    <w:p>
      <w:pPr>
        <w:pStyle w:val="Normal"/>
        <w:rPr>
          <w:color w:val="000000"/>
        </w:rPr>
      </w:pPr>
      <w:r>
        <w:rPr>
          <w:b/>
          <w:bCs/>
          <w:color w:val="000000"/>
        </w:rPr>
        <w:t>ADVICE 2106-E</w:t>
      </w:r>
    </w:p>
    <w:p>
      <w:pPr>
        <w:pStyle w:val="Normal"/>
        <w:rPr>
          <w:color w:val="000000"/>
          <w:sz w:val="22"/>
          <w:szCs w:val="22"/>
        </w:rPr>
      </w:pPr>
      <w:r>
        <w:rPr>
          <w:color w:val="000000"/>
          <w:sz w:val="22"/>
          <w:szCs w:val="22"/>
        </w:rPr>
        <w:t>(Pacific Gas and Electric Company ID U 39 E)</w:t>
      </w:r>
    </w:p>
    <w:p>
      <w:pPr>
        <w:pStyle w:val="Normal"/>
        <w:rPr>
          <w:color w:val="000000"/>
          <w:sz w:val="22"/>
          <w:szCs w:val="22"/>
        </w:rPr>
      </w:pPr>
      <w:r>
        <w:rPr>
          <w:color w:val="000000"/>
          <w:sz w:val="22"/>
          <w:szCs w:val="22"/>
        </w:rPr>
      </w:r>
    </w:p>
    <w:p>
      <w:pPr>
        <w:pStyle w:val="Normal"/>
        <w:rPr>
          <w:color w:val="000000"/>
        </w:rPr>
      </w:pPr>
      <w:r>
        <w:rPr>
          <w:color w:val="000000"/>
        </w:rPr>
      </w:r>
    </w:p>
    <w:p>
      <w:pPr>
        <w:pStyle w:val="Normal"/>
        <w:rPr>
          <w:color w:val="000000"/>
        </w:rPr>
      </w:pPr>
      <w:r>
        <w:rPr>
          <w:color w:val="000000"/>
        </w:rPr>
        <w:t>Public Utilities Commission of the State of California</w:t>
      </w:r>
    </w:p>
    <w:p>
      <w:pPr>
        <w:pStyle w:val="Normal"/>
        <w:rPr>
          <w:color w:val="000000"/>
        </w:rPr>
      </w:pPr>
      <w:r>
        <w:rPr>
          <w:color w:val="000000"/>
        </w:rPr>
      </w:r>
    </w:p>
    <w:p>
      <w:pPr>
        <w:pStyle w:val="Normal"/>
        <w:rPr>
          <w:color w:val="000000"/>
        </w:rPr>
      </w:pPr>
      <w:r>
        <w:rPr>
          <w:color w:val="000000"/>
        </w:rPr>
      </w:r>
    </w:p>
    <w:p>
      <w:pPr>
        <w:pStyle w:val="Normal"/>
        <w:rPr>
          <w:color w:val="000000"/>
        </w:rPr>
      </w:pPr>
      <w:r>
        <w:rPr>
          <w:b/>
          <w:bCs/>
          <w:color w:val="000000"/>
          <w:u w:val="single"/>
        </w:rPr>
        <w:t>Subject:</w:t>
      </w:r>
      <w:r>
        <w:rPr>
          <w:color w:val="000000"/>
        </w:rPr>
        <w:t xml:space="preserve">  </w:t>
      </w:r>
      <w:r>
        <w:rPr>
          <w:b/>
          <w:bCs/>
          <w:color w:val="000000"/>
        </w:rPr>
        <w:t>Corrective Filing</w:t>
      </w:r>
      <w:r>
        <w:rPr>
          <w:color w:val="000000"/>
        </w:rPr>
        <w:t xml:space="preserve"> -- </w:t>
      </w:r>
      <w:r>
        <w:rPr>
          <w:b/>
          <w:bCs/>
          <w:color w:val="000000"/>
        </w:rPr>
        <w:t>Electric Interruptible Load Program (E-OBMC)</w:t>
      </w:r>
    </w:p>
    <w:p>
      <w:pPr>
        <w:pStyle w:val="Normal"/>
        <w:rPr>
          <w:color w:val="000000"/>
        </w:rPr>
      </w:pPr>
      <w:r>
        <w:rPr>
          <w:color w:val="000000"/>
        </w:rPr>
      </w:r>
    </w:p>
    <w:p>
      <w:pPr>
        <w:pStyle w:val="BodyText2"/>
        <w:rPr/>
      </w:pPr>
      <w:r>
        <w:rPr/>
        <w:t>Pacific Gas and Electric Company (the Company) hereby submits for filing revisions to its electric tariffs. The affected tariff sheets are listed on the enclosed Attachment I.</w:t>
      </w:r>
    </w:p>
    <w:p>
      <w:pPr>
        <w:pStyle w:val="BodyText2"/>
        <w:rPr/>
      </w:pPr>
      <w:r>
        <w:rPr/>
      </w:r>
    </w:p>
    <w:p>
      <w:pPr>
        <w:pStyle w:val="Heading1"/>
        <w:ind w:hanging="0" w:start="0"/>
        <w:rPr>
          <w:color w:val="000000"/>
        </w:rPr>
      </w:pPr>
      <w:r>
        <w:rPr>
          <w:color w:val="000000"/>
        </w:rPr>
        <w:t>Purpose</w:t>
      </w:r>
    </w:p>
    <w:p>
      <w:pPr>
        <w:pStyle w:val="Normal"/>
        <w:rPr>
          <w:color w:val="000000"/>
        </w:rPr>
      </w:pPr>
      <w:r>
        <w:rPr>
          <w:color w:val="000000"/>
        </w:rPr>
      </w:r>
    </w:p>
    <w:p>
      <w:pPr>
        <w:pStyle w:val="BodyText"/>
        <w:rPr/>
      </w:pPr>
      <w:r>
        <w:rPr/>
        <w:t>Advice 2099-E was filed on April 9, 2001, in compliance with D. 01-04-006 issued April 3, 2001, and the Assigned Commissioner’s Ruling (ACR) on Filing and Service of draft Advice Letters and Tariffs in Rulemaking (R.) 00-10-002 for Operation of Interruptible Load Programs. In Advice 2099-E, PG&amp;E filed Schedules E-BIP, E-VDRP and E-OBMC for the Summer 2001 new voluntary interruptible programs. On April 17, 2001, PG&amp;E filed supplemental Advice 2099-E-A, which superseded Advice 2099-E, and included certain tariff revisions discussed by PG&amp;E and Energy Division to ensure full compliance with D. 01-04-006.  The Commission approved supplemental Advice 2099-E-A by letter effective April 19, 2001.</w:t>
      </w:r>
    </w:p>
    <w:p>
      <w:pPr>
        <w:pStyle w:val="Header"/>
        <w:tabs>
          <w:tab w:val="clear" w:pos="4320"/>
          <w:tab w:val="clear" w:pos="8640"/>
        </w:tabs>
        <w:rPr/>
      </w:pPr>
      <w:r>
        <w:rPr/>
      </w:r>
    </w:p>
    <w:p>
      <w:pPr>
        <w:pStyle w:val="Header"/>
        <w:tabs>
          <w:tab w:val="clear" w:pos="4320"/>
          <w:tab w:val="clear" w:pos="8640"/>
        </w:tabs>
        <w:jc w:val="both"/>
        <w:rPr/>
      </w:pPr>
      <w:r>
        <w:rPr/>
        <w:t>This corrective filing reinserts tariff language that was included in Schedule E-OBMC as filed in Advice 2099-E, but inadvertently was omitted from supplemental Advice 2099-E-A.  (See: last sentence on sheet 18065-E). Also, typographical errors are corrected on sheet 18065-E in the second paragraph--last line, and sixth paragraph--first, fifth, and last lines.  The E-OBMC sheet filed herein cancels and replaces sheet 18055-E as filed in supplemental Advice 2099-E-A.</w:t>
      </w:r>
    </w:p>
    <w:p>
      <w:pPr>
        <w:pStyle w:val="Header"/>
        <w:tabs>
          <w:tab w:val="clear" w:pos="4320"/>
          <w:tab w:val="clear" w:pos="8640"/>
        </w:tabs>
        <w:rPr/>
      </w:pPr>
      <w:r>
        <w:rPr/>
      </w:r>
    </w:p>
    <w:p>
      <w:pPr>
        <w:pStyle w:val="Heading1"/>
        <w:ind w:hanging="0" w:start="0"/>
        <w:rPr>
          <w:color w:val="000000"/>
        </w:rPr>
      </w:pPr>
      <w:r>
        <w:rPr>
          <w:color w:val="000000"/>
        </w:rPr>
        <w:t>Effective Date</w:t>
      </w:r>
    </w:p>
    <w:p>
      <w:pPr>
        <w:pStyle w:val="Normal"/>
        <w:rPr>
          <w:color w:val="000000"/>
        </w:rPr>
      </w:pPr>
      <w:r>
        <w:rPr>
          <w:color w:val="000000"/>
        </w:rPr>
      </w:r>
    </w:p>
    <w:p>
      <w:pPr>
        <w:pStyle w:val="Normal"/>
        <w:jc w:val="both"/>
        <w:rPr/>
      </w:pPr>
      <w:r>
        <w:rPr>
          <w:color w:val="000000"/>
        </w:rPr>
        <w:t xml:space="preserve">PG&amp;E requests that this advice filing become effective </w:t>
      </w:r>
      <w:r>
        <w:rPr>
          <w:b/>
          <w:bCs/>
          <w:color w:val="000000"/>
        </w:rPr>
        <w:t>April 19, 2001</w:t>
      </w:r>
      <w:r>
        <w:rPr>
          <w:color w:val="000000"/>
        </w:rPr>
        <w:t>, which is the date that the Commission approved supplemental Advice 2099-E-A.</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BodyText"/>
        <w:rPr/>
      </w:pPr>
      <w:r>
        <w:rPr/>
        <w:t>PG&amp;E reserves all legal rights to challenge the decisions or statutes under which it has been required to make this advice filing, and nothing in this advice filing constitutes a waiver of such rights.  Also, PG&amp;E reserves any additional legal rights to challenge the requirement to make this advice filing by reason of its status as a debtor under Chapter 11 of the Bankruptcy Code, and nothing in this advice filing constitutes a waiver of such rights.</w:t>
      </w:r>
    </w:p>
    <w:p>
      <w:pPr>
        <w:pStyle w:val="Normal"/>
        <w:rPr>
          <w:color w:val="000000"/>
        </w:rPr>
      </w:pPr>
      <w:r>
        <w:rPr>
          <w:color w:val="000000"/>
        </w:rPr>
      </w:r>
    </w:p>
    <w:p>
      <w:pPr>
        <w:pStyle w:val="Heading2"/>
        <w:ind w:hanging="0" w:start="0"/>
        <w:rPr>
          <w:color w:val="000000"/>
          <w:u w:val="single"/>
        </w:rPr>
      </w:pPr>
      <w:r>
        <w:rPr>
          <w:color w:val="000000"/>
          <w:u w:val="single"/>
        </w:rPr>
        <w:t>Notice</w:t>
      </w:r>
    </w:p>
    <w:p>
      <w:pPr>
        <w:pStyle w:val="Normal"/>
        <w:rPr>
          <w:color w:val="000000"/>
          <w:u w:val="single"/>
        </w:rPr>
      </w:pPr>
      <w:r>
        <w:rPr>
          <w:color w:val="000000"/>
          <w:u w:val="single"/>
        </w:rPr>
      </w:r>
    </w:p>
    <w:p>
      <w:pPr>
        <w:pStyle w:val="BodyText"/>
        <w:rPr>
          <w:color w:val="000000"/>
        </w:rPr>
      </w:pPr>
      <w:r>
        <w:rPr>
          <w:color w:val="000000"/>
        </w:rPr>
        <w:t>In accordance with Section III, Paragraph G, of General Order 96-A, a copy of this advice letter is being sent electronically and via U.S. mail to parties shown on the attached list.  Address changes should be directed to Nelia Avendano at (415) 973-3529. Advice letter filings can also be accessed electronically at:</w:t>
        <w:tab/>
        <w:tab/>
        <w:tab/>
        <w:tab/>
        <w:tab/>
      </w:r>
      <w:r>
        <w:rPr>
          <w:color w:val="0000FF"/>
        </w:rPr>
        <w:t>http://www.pge.com/business/tariffs/</w:t>
      </w:r>
    </w:p>
    <w:p>
      <w:pPr>
        <w:pStyle w:val="Normal"/>
        <w:rPr>
          <w:color w:val="000000"/>
        </w:rPr>
      </w:pPr>
      <w:r>
        <w:rPr>
          <w:color w:val="000000"/>
        </w:rPr>
      </w:r>
    </w:p>
    <w:p>
      <w:pPr>
        <w:pStyle w:val="Normal"/>
        <w:rPr>
          <w:color w:val="000000"/>
        </w:rPr>
      </w:pPr>
      <w:r>
        <w:rPr>
          <w:color w:val="000000"/>
        </w:rPr>
      </w:r>
    </w:p>
    <w:p>
      <w:pPr>
        <w:pStyle w:val="Header"/>
        <w:tabs>
          <w:tab w:val="clear" w:pos="4320"/>
          <w:tab w:val="clear" w:pos="8640"/>
        </w:tabs>
        <w:rPr>
          <w:color w:val="000000"/>
        </w:rPr>
      </w:pPr>
      <w:r>
        <w:rPr>
          <w:color w:val="000000"/>
        </w:rPr>
      </w:r>
    </w:p>
    <w:p>
      <w:pPr>
        <w:pStyle w:val="Header"/>
        <w:tabs>
          <w:tab w:val="clear" w:pos="4320"/>
          <w:tab w:val="clear" w:pos="8640"/>
        </w:tabs>
        <w:rPr>
          <w:color w:val="000000"/>
        </w:rPr>
      </w:pPr>
      <w:r>
        <w:rPr>
          <w:color w:val="000000"/>
        </w:rPr>
      </w:r>
    </w:p>
    <w:p>
      <w:pPr>
        <w:pStyle w:val="Normal"/>
        <w:rPr>
          <w:color w:val="000000"/>
        </w:rPr>
      </w:pPr>
      <w:r>
        <w:rPr>
          <w:color w:val="000000"/>
        </w:rPr>
        <w:t>Vice President - Regulatory Relations</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Attachments</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cc: Service List – Rulemaking 01-10-002</w:t>
      </w:r>
    </w:p>
    <w:sectPr>
      <w:headerReference w:type="default" r:id="rId2"/>
      <w:headerReference w:type="first" r:id="rId3"/>
      <w:type w:val="nextPage"/>
      <w:pgSz w:w="12240" w:h="15840"/>
      <w:pgMar w:left="1728" w:right="1728" w:gutter="0" w:header="720" w:top="1440" w:footer="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Header"/>
            <w:rPr/>
          </w:pPr>
          <w:r>
            <w:rPr/>
            <w:t xml:space="preserve"> </w:t>
          </w:r>
          <w:r>
            <w:rPr/>
            <w:t>Advice 2106-E</w:t>
          </w:r>
        </w:p>
      </w:tc>
      <w:tc>
        <w:tcPr>
          <w:tcW w:w="2952" w:type="dxa"/>
          <w:tcBorders/>
        </w:tcPr>
        <w:p>
          <w:pPr>
            <w:pStyle w:val="Head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tc>
      <w:tc>
        <w:tcPr>
          <w:tcW w:w="2952" w:type="dxa"/>
          <w:tcBorders/>
        </w:tcPr>
        <w:p>
          <w:pPr>
            <w:pStyle w:val="Header"/>
            <w:jc w:val="end"/>
            <w:rPr/>
          </w:pPr>
          <w:r>
            <w:rPr/>
            <w:t>April 24, 2001</w:t>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spacing w:before="0" w:after="200"/>
      <w:outlineLvl w:val="2"/>
    </w:pPr>
    <w:rPr>
      <w:b/>
      <w:bCs/>
      <w:smallCaps/>
      <w:color w:val="000000"/>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color w:val="000000"/>
    </w:rPr>
  </w:style>
  <w:style w:type="paragraph" w:styleId="BodyTextIndent2">
    <w:name w:val="Body Text Indent 2"/>
    <w:basedOn w:val="Normal"/>
    <w:qFormat/>
    <w:pPr>
      <w:spacing w:before="0" w:after="200"/>
      <w:ind w:hanging="0" w:start="360" w:end="0"/>
    </w:pPr>
    <w:rPr>
      <w:color w:val="000000"/>
      <w:sz w:val="20"/>
      <w:szCs w:val="20"/>
    </w:rPr>
  </w:style>
  <w:style w:type="paragraph" w:styleId="BodyText3">
    <w:name w:val="Body Text 3"/>
    <w:basedOn w:val="Normal"/>
    <w:qFormat/>
    <w:pPr/>
    <w:rPr>
      <w:b/>
      <w:bCs/>
      <w:smallCaps/>
      <w:color w:val="000000"/>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2001-04-24T17:59:00Z</dcterms:created>
  <dc:creator>A Valued Microsoft Customer</dc:creator>
  <dc:description/>
  <dc:language>en-CA</dc:language>
  <cp:lastModifiedBy>Nel Avendano</cp:lastModifiedBy>
  <cp:lastPrinted>2001-04-24T12:53:00Z</cp:lastPrinted>
  <dcterms:modified xsi:type="dcterms:W3CDTF">2001-04-24T17:59:00Z</dcterms:modified>
  <cp:revision>2</cp:revision>
  <dc:subject/>
  <dc:title>Date</dc:title>
</cp:coreProperties>
</file>