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810" w:leader="none"/>
        </w:tabs>
        <w:ind w:start="-1440" w:end="0"/>
        <w:jc w:val="end"/>
        <w:rPr>
          <w:rFonts w:ascii="Times New Roman" w:hAnsi="Times New Roman" w:cs="Times New Roman"/>
          <w:b/>
          <w:sz w:val="22"/>
          <w:u w:val="single"/>
        </w:rPr>
      </w:pPr>
      <w:r>
        <w:rPr>
          <w:rFonts w:cs="Times New Roman" w:ascii="Times New Roman" w:hAnsi="Times New Roman"/>
          <w:b/>
          <w:sz w:val="22"/>
        </w:rPr>
        <w:t>FORM 2101a.doc</w:t>
      </w:r>
    </w:p>
    <w:p>
      <w:pPr>
        <w:pStyle w:val="Normal"/>
        <w:jc w:val="end"/>
        <w:rPr>
          <w:rFonts w:ascii="Times New Roman" w:hAnsi="Times New Roman" w:cs="Times New Roman"/>
          <w:b/>
          <w:sz w:val="22"/>
        </w:rPr>
      </w:pPr>
      <w:r>
        <w:rPr>
          <w:rFonts w:cs="Times New Roman" w:ascii="Times New Roman" w:hAnsi="Times New Roman"/>
          <w:b/>
          <w:sz w:val="22"/>
          <w:u w:val="single"/>
        </w:rPr>
        <w:t>DRAFT OF 01/05/99</w:t>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_____________________________________, a _____________ organized under the law of the ____________ of ________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for the purpose 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sz w:val="22"/>
        </w:rPr>
        <w:t>and in relation to Party B, for the purpose of:</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0" w:leader="none"/>
        </w:tabs>
        <w:ind w:start="1440" w:end="0"/>
        <w:jc w:val="both"/>
        <w:rPr/>
      </w:pPr>
      <w:r>
        <w:rPr>
          <w:rFonts w:cs="Times New Roman" w:ascii="Times New Roman" w:hAnsi="Times New Roman"/>
          <w:sz w:val="22"/>
        </w:rPr>
        <w:t xml:space="preserve">Section 5(a)(v), </w:t>
      </w:r>
      <w:r>
        <w:rPr>
          <w:rFonts w:cs="Times New Roman" w:ascii="Times New Roman" w:hAnsi="Times New Roman"/>
          <w:sz w:val="22"/>
          <w:u w:val="single"/>
        </w:rPr>
        <w:tab/>
      </w:r>
      <w:r>
        <w:rPr>
          <w:rFonts w:cs="Times New Roman" w:ascii="Times New Roman" w:hAnsi="Times New Roman"/>
          <w:sz w:val="22"/>
        </w:rPr>
        <w:t>;</w:t>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5(a)(vi), </w:t>
      </w:r>
      <w:r>
        <w:rPr>
          <w:rFonts w:cs="Times New Roman" w:ascii="Times New Roman" w:hAnsi="Times New Roman"/>
          <w:sz w:val="22"/>
          <w:u w:val="single"/>
        </w:rPr>
        <w:tab/>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rPr>
        <w:footnoteReference w:id="2"/>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5(a)(vii), </w:t>
      </w:r>
      <w:r>
        <w:rPr>
          <w:rFonts w:cs="Times New Roman" w:ascii="Times New Roman" w:hAnsi="Times New Roman"/>
          <w:sz w:val="22"/>
          <w:u w:val="single"/>
        </w:rPr>
        <w:tab/>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rPr>
        <w:footnoteReference w:id="3"/>
      </w:r>
    </w:p>
    <w:p>
      <w:pPr>
        <w:pStyle w:val="Normal"/>
        <w:tabs>
          <w:tab w:val="clear" w:pos="720"/>
          <w:tab w:val="left" w:pos="5760" w:leader="none"/>
        </w:tabs>
        <w:ind w:start="1440" w:end="0"/>
        <w:jc w:val="both"/>
        <w:rPr>
          <w:rFonts w:ascii="Times New Roman" w:hAnsi="Times New Roman" w:cs="Times New Roman"/>
          <w:sz w:val="22"/>
        </w:rPr>
      </w:pPr>
      <w:r>
        <w:rPr>
          <w:rFonts w:cs="Times New Roman" w:ascii="Times New Roman" w:hAnsi="Times New Roman"/>
          <w:sz w:val="22"/>
        </w:rPr>
        <w:t xml:space="preserve">Section 5(b)(iv), </w:t>
      </w:r>
      <w:r>
        <w:rPr>
          <w:rFonts w:cs="Times New Roman" w:ascii="Times New Roman" w:hAnsi="Times New Roman"/>
          <w:sz w:val="22"/>
          <w:u w:val="single"/>
        </w:rPr>
        <w:tab/>
      </w:r>
      <w:r>
        <w:rPr>
          <w:rFonts w:cs="Times New Roman" w:ascii="Times New Roman" w:hAnsi="Times New Roman"/>
          <w:sz w:val="22"/>
        </w:rPr>
        <w:t>.</w:t>
      </w:r>
      <w:r>
        <w:rPr>
          <w:rFonts w:cs="Times New Roman" w:ascii="Times New Roman" w:hAnsi="Times New Roman"/>
          <w:color w:val="FF0000"/>
          <w:sz w:val="22"/>
        </w:rPr>
        <w: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  </w:t>
      </w:r>
      <w:r>
        <w:rPr>
          <w:rFonts w:cs="Times New Roman" w:ascii="Times New Roman" w:hAnsi="Times New Roman"/>
          <w:color w:val="FF0000"/>
          <w:sz w:val="22"/>
        </w:rPr>
        <w:t>[</w:t>
      </w:r>
      <w:r>
        <w:rPr>
          <w:rFonts w:cs="Times New Roman" w:ascii="Times New Roman" w:hAnsi="Times New Roman"/>
          <w:sz w:val="22"/>
        </w:rPr>
        <w:t xml:space="preserve">However, the words “, or becoming capable at such time of being declared,” as they appear in Section 5(a)(vi) are hereby deleted. </w:t>
      </w:r>
      <w:r>
        <w:rPr>
          <w:rStyle w:val="FootnoteCharacters"/>
          <w:rStyle w:val="FootnoteReference"/>
          <w:rFonts w:cs="Times New Roman" w:ascii="Times New Roman" w:hAnsi="Times New Roman"/>
          <w:color w:val="FF0000"/>
        </w:rPr>
        <w:footnoteReference w:id="4"/>
      </w:r>
      <w:r>
        <w:rPr>
          <w:rFonts w:cs="Times New Roman" w:ascii="Times New Roman" w:hAnsi="Times New Roman"/>
          <w:color w:val="FF0000"/>
          <w:sz w:val="22"/>
        </w:rPr>
        <w:t>]</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$____________ (or its equivalent in another currency); </w:t>
      </w:r>
      <w:r>
        <w:rPr>
          <w:rFonts w:cs="Times New Roman" w:ascii="Times New Roman" w:hAnsi="Times New Roman"/>
          <w:color w:val="FF0000"/>
          <w:sz w:val="22"/>
        </w:rPr>
        <w:t>[</w:t>
      </w:r>
      <w:r>
        <w:rPr>
          <w:rFonts w:cs="Times New Roman" w:ascii="Times New Roman" w:hAnsi="Times New Roman"/>
          <w:sz w:val="22"/>
        </w:rPr>
        <w:t>with respect to Party A’s Credit Support Provider,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 U.S. $____________ (or its equivalent in another currency)</w:t>
      </w:r>
      <w:r>
        <w:rPr>
          <w:rFonts w:cs="Times New Roman" w:ascii="Times New Roman" w:hAnsi="Times New Roman"/>
          <w:color w:val="FF0000"/>
          <w:sz w:val="22"/>
        </w:rPr>
        <w:t>][</w:t>
      </w:r>
      <w:r>
        <w:rPr>
          <w:rFonts w:cs="Times New Roman" w:ascii="Times New Roman" w:hAnsi="Times New Roman"/>
          <w:sz w:val="22"/>
        </w:rPr>
        <w:t>; and with respect to Party B’s Credit Support Provider, U.S. $__________ (or its equivalent in another currency)</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w:t>
      </w:r>
      <w:r>
        <w:rPr>
          <w:rFonts w:cs="Times New Roman" w:ascii="Times New Roman" w:hAnsi="Times New Roman"/>
          <w:color w:val="FF0000"/>
          <w:sz w:val="22"/>
        </w:rPr>
        <w:t>[</w:t>
      </w:r>
      <w:r>
        <w:rPr>
          <w:rFonts w:cs="Times New Roman" w:ascii="Times New Roman" w:hAnsi="Times New Roman"/>
          <w:sz w:val="22"/>
        </w:rPr>
        <w:t>will not</w:t>
      </w:r>
      <w:r>
        <w:rPr>
          <w:rStyle w:val="FootnoteCharacters"/>
          <w:rStyle w:val="FootnoteReference"/>
          <w:rFonts w:cs="Times New Roman" w:ascii="Times New Roman" w:hAnsi="Times New Roman"/>
          <w:color w:val="FF0000"/>
        </w:rPr>
        <w:footnoteReference w:id="5"/>
      </w:r>
      <w:r>
        <w:rPr>
          <w:rFonts w:cs="Times New Roman" w:ascii="Times New Roman" w:hAnsi="Times New Roman"/>
          <w:color w:val="FF0000"/>
          <w:sz w:val="22"/>
        </w:rPr>
        <w:t>]</w:t>
      </w:r>
      <w:r>
        <w:rPr>
          <w:rFonts w:cs="Times New Roman" w:ascii="Times New Roman" w:hAnsi="Times New Roman"/>
          <w:sz w:val="22"/>
        </w:rPr>
        <w:t xml:space="preserve">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w:t>
      </w:r>
      <w:r>
        <w:rPr>
          <w:rFonts w:cs="Times New Roman" w:ascii="Times New Roman" w:hAnsi="Times New Roman"/>
          <w:color w:val="FF0000"/>
          <w:sz w:val="22"/>
        </w:rPr>
        <w:t>[</w:t>
      </w:r>
      <w:r>
        <w:rPr>
          <w:rFonts w:cs="Times New Roman" w:ascii="Times New Roman" w:hAnsi="Times New Roman"/>
          <w:sz w:val="22"/>
        </w:rPr>
        <w:t>will</w:t>
      </w:r>
      <w:r>
        <w:rPr>
          <w:rStyle w:val="FootnoteCharacters"/>
          <w:rStyle w:val="FootnoteReference"/>
          <w:rFonts w:cs="Times New Roman" w:ascii="Times New Roman" w:hAnsi="Times New Roman"/>
          <w:color w:val="FF0000"/>
        </w:rPr>
        <w:footnoteReference w:id="6"/>
      </w:r>
      <w:r>
        <w:rPr>
          <w:rFonts w:cs="Times New Roman" w:ascii="Times New Roman" w:hAnsi="Times New Roman"/>
          <w:color w:val="FF0000"/>
          <w:sz w:val="22"/>
        </w:rPr>
        <w:t>]</w:t>
      </w:r>
      <w:r>
        <w:rPr>
          <w:rFonts w:cs="Times New Roman" w:ascii="Times New Roman" w:hAnsi="Times New Roman"/>
          <w:sz w:val="22"/>
        </w:rPr>
        <w:t xml:space="preserve">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w:t>
      </w:r>
      <w:r>
        <w:rPr>
          <w:rFonts w:cs="Times New Roman" w:ascii="Times New Roman" w:hAnsi="Times New Roman"/>
          <w:color w:val="FF0000"/>
          <w:sz w:val="22"/>
        </w:rPr>
        <w:t>[</w:t>
      </w:r>
      <w:r>
        <w:rPr>
          <w:rFonts w:cs="Times New Roman" w:ascii="Times New Roman" w:hAnsi="Times New Roman"/>
          <w:sz w:val="22"/>
        </w:rPr>
        <w:t xml:space="preserve">Market Quotation will apply;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with respect to any Transaction that is a commodity swap, cross commodity swap, commodity cap, commodity floor, commodity collar, commodity option or any other similar transaction (including any option with respect to any of the foregoing or any combination of these transactions, Loss will apply</w:t>
      </w:r>
      <w:r>
        <w:rPr>
          <w:rFonts w:cs="Times New Roman" w:ascii="Times New Roman" w:hAnsi="Times New Roman"/>
          <w:color w:val="FF0000"/>
          <w:sz w:val="22"/>
        </w:rPr>
        <w:t>][</w:t>
      </w:r>
      <w:r>
        <w:rPr>
          <w:sz w:val="22"/>
        </w:rPr>
        <w:t>Market Quotation will apply to any Transaction with a Termination Date two years or less from the Early Termination Date, Loss will apply to any other Transaction,</w:t>
      </w:r>
      <w:r>
        <w:rPr>
          <w:color w:val="FF0000"/>
          <w:sz w:val="22"/>
        </w:rPr>
        <w:t>]</w:t>
      </w:r>
      <w:r>
        <w:rPr>
          <w:sz w:val="22"/>
        </w:rPr>
        <w:t xml:space="preserve"> </w:t>
      </w:r>
      <w:r>
        <w:rPr>
          <w:rFonts w:cs="Times New Roman" w:ascii="Times New Roman" w:hAnsi="Times New Roman"/>
          <w:color w:val="FF0000"/>
          <w:sz w:val="22"/>
        </w:rPr>
        <w:t>[</w:t>
      </w:r>
      <w:r>
        <w:rPr>
          <w:rFonts w:cs="Times New Roman" w:ascii="Times New Roman" w:hAnsi="Times New Roman"/>
          <w:sz w:val="22"/>
        </w:rPr>
        <w:t>Loss will apply,</w:t>
      </w:r>
      <w:r>
        <w:rPr>
          <w:rFonts w:cs="Times New Roman" w:ascii="Times New Roman" w:hAnsi="Times New Roman"/>
          <w:color w:val="FF0000"/>
          <w:sz w:val="22"/>
        </w:rPr>
        <w:t>]</w:t>
      </w:r>
      <w:r>
        <w:rPr>
          <w:rFonts w:cs="Times New Roman" w:ascii="Times New Roman" w:hAnsi="Times New Roman"/>
          <w:sz w:val="22"/>
        </w:rPr>
        <w:t xml:space="preserve">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w:t>
      </w:r>
      <w:r>
        <w:rPr>
          <w:rFonts w:cs="Times New Roman" w:ascii="Times New Roman" w:hAnsi="Times New Roman"/>
          <w:color w:val="FF0000"/>
          <w:sz w:val="22"/>
        </w:rPr>
        <w:t>[</w:t>
      </w:r>
      <w:r>
        <w:rPr>
          <w:rFonts w:cs="Times New Roman" w:ascii="Times New Roman" w:hAnsi="Times New Roman"/>
          <w:sz w:val="22"/>
        </w:rPr>
        <w:t>as to Party A,</w:t>
      </w:r>
      <w:r>
        <w:rPr>
          <w:rStyle w:val="FootnoteCharacters"/>
          <w:rStyle w:val="FootnoteReference"/>
          <w:rFonts w:cs="Times New Roman" w:ascii="Times New Roman" w:hAnsi="Times New Roman"/>
          <w:color w:val="FF0000"/>
        </w:rPr>
        <w:footnoteReference w:id="7"/>
      </w:r>
      <w:r>
        <w:rPr>
          <w:rFonts w:cs="Times New Roman" w:ascii="Times New Roman" w:hAnsi="Times New Roman"/>
          <w:color w:val="FF0000"/>
          <w:sz w:val="22"/>
        </w:rPr>
        <w:t>]</w:t>
      </w:r>
      <w:r>
        <w:rPr>
          <w:rFonts w:cs="Times New Roman" w:ascii="Times New Roman" w:hAnsi="Times New Roman"/>
          <w:sz w:val="22"/>
        </w:rPr>
        <w:t xml:space="preserve"> if after such action or event such resulting, surviving, or transferee entity (which entity is the successor-in-interest to </w:t>
      </w:r>
      <w:r>
        <w:rPr>
          <w:rFonts w:cs="Times New Roman" w:ascii="Times New Roman" w:hAnsi="Times New Roman"/>
          <w:color w:val="FF0000"/>
          <w:sz w:val="22"/>
        </w:rPr>
        <w:t>[</w:t>
      </w:r>
      <w:r>
        <w:rPr>
          <w:rFonts w:cs="Times New Roman" w:ascii="Times New Roman" w:hAnsi="Times New Roman"/>
          <w:sz w:val="22"/>
        </w:rPr>
        <w:t>such party</w:t>
      </w:r>
      <w:r>
        <w:rPr>
          <w:rFonts w:cs="Times New Roman" w:ascii="Times New Roman" w:hAnsi="Times New Roman"/>
          <w:color w:val="FF0000"/>
          <w:sz w:val="22"/>
        </w:rPr>
        <w:t>][</w:t>
      </w:r>
      <w:r>
        <w:rPr>
          <w:rFonts w:cs="Times New Roman" w:ascii="Times New Roman" w:hAnsi="Times New Roman"/>
          <w:sz w:val="22"/>
        </w:rPr>
        <w:t>Party A</w:t>
      </w:r>
      <w:r>
        <w:rPr>
          <w:rStyle w:val="FootnoteCharacters"/>
          <w:rStyle w:val="FootnoteReference"/>
          <w:rFonts w:cs="Times New Roman" w:ascii="Times New Roman" w:hAnsi="Times New Roman"/>
          <w:color w:val="FF0000"/>
        </w:rPr>
        <w:footnoteReference w:id="8"/>
      </w:r>
      <w:r>
        <w:rPr>
          <w:rFonts w:cs="Times New Roman" w:ascii="Times New Roman" w:hAnsi="Times New Roman"/>
          <w:color w:val="FF0000"/>
          <w:sz w:val="22"/>
        </w:rPr>
        <w:t>]</w:t>
      </w:r>
      <w:r>
        <w:rPr>
          <w:rFonts w:cs="Times New Roman" w:ascii="Times New Roman" w:hAnsi="Times New Roman"/>
          <w:sz w:val="22"/>
        </w:rPr>
        <w:t xml:space="preserve">) is directly or indirectly owned or controlled by </w:t>
      </w:r>
      <w:r>
        <w:rPr>
          <w:rFonts w:cs="Times New Roman" w:ascii="Times New Roman" w:hAnsi="Times New Roman"/>
          <w:color w:val="FF0000"/>
          <w:sz w:val="22"/>
        </w:rPr>
        <w:t>[</w:t>
      </w:r>
      <w:r>
        <w:rPr>
          <w:rFonts w:cs="Times New Roman" w:ascii="Times New Roman" w:hAnsi="Times New Roman"/>
          <w:sz w:val="22"/>
        </w:rPr>
        <w:t>such party’s Credit Support Provider, if any,</w:t>
      </w:r>
      <w:r>
        <w:rPr>
          <w:rFonts w:cs="Times New Roman" w:ascii="Times New Roman" w:hAnsi="Times New Roman"/>
          <w:color w:val="FF0000"/>
          <w:sz w:val="22"/>
        </w:rPr>
        <w:t>][</w:t>
      </w:r>
      <w:r>
        <w:rPr>
          <w:rFonts w:cs="Times New Roman" w:ascii="Times New Roman" w:hAnsi="Times New Roman"/>
          <w:sz w:val="22"/>
        </w:rPr>
        <w:t>Enron Corp.</w:t>
      </w:r>
      <w:r>
        <w:rPr>
          <w:rStyle w:val="FootnoteCharacters"/>
          <w:rStyle w:val="FootnoteReference"/>
          <w:rFonts w:cs="Times New Roman" w:ascii="Times New Roman" w:hAnsi="Times New Roman"/>
          <w:color w:val="FF0000"/>
        </w:rPr>
        <w:footnoteReference w:id="9"/>
      </w:r>
      <w:r>
        <w:rPr>
          <w:rFonts w:cs="Times New Roman" w:ascii="Times New Roman" w:hAnsi="Times New Roman"/>
          <w:color w:val="FF0000"/>
          <w:sz w:val="22"/>
        </w:rPr>
        <w:t>]</w:t>
      </w:r>
      <w:r>
        <w:rPr>
          <w:rFonts w:cs="Times New Roman" w:ascii="Times New Roman" w:hAnsi="Times New Roman"/>
          <w:sz w:val="22"/>
        </w:rPr>
        <w:t xml:space="preserve"> and the Credit Support Documents supporting </w:t>
      </w:r>
      <w:r>
        <w:rPr>
          <w:rFonts w:cs="Times New Roman" w:ascii="Times New Roman" w:hAnsi="Times New Roman"/>
          <w:color w:val="FF0000"/>
          <w:sz w:val="22"/>
        </w:rPr>
        <w:t>[</w:t>
      </w:r>
      <w:r>
        <w:rPr>
          <w:rFonts w:cs="Times New Roman" w:ascii="Times New Roman" w:hAnsi="Times New Roman"/>
          <w:sz w:val="22"/>
        </w:rPr>
        <w:t>such party’s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w:t>
      </w:r>
      <w:r>
        <w:rPr>
          <w:rStyle w:val="FootnoteCharacters"/>
          <w:rStyle w:val="FootnoteReference"/>
          <w:rFonts w:cs="Times New Roman" w:ascii="Times New Roman" w:hAnsi="Times New Roman"/>
          <w:color w:val="FF0000"/>
        </w:rPr>
        <w:footnoteReference w:id="10"/>
      </w:r>
      <w:r>
        <w:rPr>
          <w:rFonts w:cs="Times New Roman" w:ascii="Times New Roman" w:hAnsi="Times New Roman"/>
          <w:color w:val="FF0000"/>
          <w:sz w:val="22"/>
        </w:rPr>
        <w:t>]</w:t>
      </w:r>
      <w:r>
        <w:rPr>
          <w:rFonts w:cs="Times New Roman" w:ascii="Times New Roman" w:hAnsi="Times New Roman"/>
          <w:sz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w:t>
      </w:r>
      <w:r>
        <w:rPr>
          <w:rFonts w:cs="Times New Roman" w:ascii="Times New Roman" w:hAnsi="Times New Roman"/>
          <w:color w:val="FF0000"/>
          <w:sz w:val="22"/>
        </w:rPr>
        <w:t>[</w:t>
      </w:r>
      <w:r>
        <w:rPr>
          <w:rFonts w:cs="Times New Roman" w:ascii="Times New Roman" w:hAnsi="Times New Roman"/>
          <w:sz w:val="22"/>
        </w:rPr>
        <w:t>Performance Assurance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Eligible Credit Support</w:t>
      </w:r>
      <w:r>
        <w:rPr>
          <w:rFonts w:cs="Times New Roman" w:ascii="Times New Roman" w:hAnsi="Times New Roman"/>
          <w:color w:val="FF0000"/>
          <w:sz w:val="22"/>
        </w:rPr>
        <w:t>]</w:t>
      </w:r>
      <w:r>
        <w:rPr>
          <w:rFonts w:cs="Times New Roman" w:ascii="Times New Roman" w:hAnsi="Times New Roman"/>
          <w:sz w:val="22"/>
        </w:rPr>
        <w:t xml:space="preserve"> in an amount satisfactory to Y in its sole discretion.  If such </w:t>
      </w:r>
      <w:r>
        <w:rPr>
          <w:rFonts w:cs="Times New Roman" w:ascii="Times New Roman" w:hAnsi="Times New Roman"/>
          <w:color w:val="FF0000"/>
          <w:sz w:val="22"/>
        </w:rPr>
        <w:t>[</w:t>
      </w:r>
      <w:r>
        <w:rPr>
          <w:rFonts w:cs="Times New Roman" w:ascii="Times New Roman" w:hAnsi="Times New Roman"/>
          <w:sz w:val="22"/>
        </w:rPr>
        <w:t>Performance Assurance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Eligible Credit Support</w:t>
      </w:r>
      <w:r>
        <w:rPr>
          <w:rFonts w:cs="Times New Roman" w:ascii="Times New Roman" w:hAnsi="Times New Roman"/>
          <w:color w:val="FF0000"/>
          <w:sz w:val="22"/>
        </w:rPr>
        <w:t>]</w:t>
      </w:r>
      <w:r>
        <w:rPr>
          <w:rFonts w:cs="Times New Roman" w:ascii="Times New Roman" w:hAnsi="Times New Roman"/>
          <w:sz w:val="22"/>
        </w:rPr>
        <w:t xml:space="preserve"> is provided, it shall be in addition to any </w:t>
      </w:r>
      <w:r>
        <w:rPr>
          <w:rFonts w:cs="Times New Roman" w:ascii="Times New Roman" w:hAnsi="Times New Roman"/>
          <w:color w:val="FF0000"/>
          <w:sz w:val="22"/>
        </w:rPr>
        <w:t>[</w:t>
      </w:r>
      <w:r>
        <w:rPr>
          <w:rFonts w:cs="Times New Roman" w:ascii="Times New Roman" w:hAnsi="Times New Roman"/>
          <w:sz w:val="22"/>
        </w:rPr>
        <w:t>Performance Assurance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Eligible Credit Support</w:t>
      </w:r>
      <w:r>
        <w:rPr>
          <w:rFonts w:cs="Times New Roman" w:ascii="Times New Roman" w:hAnsi="Times New Roman"/>
          <w:color w:val="FF0000"/>
          <w:sz w:val="22"/>
        </w:rPr>
        <w:t>]</w:t>
      </w:r>
      <w:r>
        <w:rPr>
          <w:rFonts w:cs="Times New Roman" w:ascii="Times New Roman" w:hAnsi="Times New Roman"/>
          <w:sz w:val="22"/>
        </w:rPr>
        <w:t xml:space="preserve"> required under the </w:t>
      </w:r>
      <w:r>
        <w:rPr>
          <w:rFonts w:cs="Times New Roman" w:ascii="Times New Roman" w:hAnsi="Times New Roman"/>
          <w:color w:val="FF0000"/>
          <w:sz w:val="22"/>
        </w:rPr>
        <w:t>[</w:t>
      </w:r>
      <w:r>
        <w:rPr>
          <w:rFonts w:cs="Times New Roman" w:ascii="Times New Roman" w:hAnsi="Times New Roman"/>
          <w:sz w:val="22"/>
        </w:rPr>
        <w:t>Collateral and Exposure Provisions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ISDA Credit Support Annex</w:t>
      </w:r>
      <w:r>
        <w:rPr>
          <w:rFonts w:cs="Times New Roman" w:ascii="Times New Roman" w:hAnsi="Times New Roman"/>
          <w:color w:val="FF0000"/>
          <w:sz w:val="22"/>
        </w:rPr>
        <w:t>]</w:t>
      </w:r>
      <w:r>
        <w:rPr>
          <w:rFonts w:cs="Times New Roman" w:ascii="Times New Roman" w:hAnsi="Times New Roman"/>
          <w:sz w:val="22"/>
        </w:rPr>
        <w:t xml:space="preserve">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sz w:val="22"/>
        </w:rPr>
        <w:t>(h)</w:t>
      </w:r>
      <w:r>
        <w:rPr>
          <w:rFonts w:cs="Times New Roman" w:ascii="Times New Roman" w:hAnsi="Times New Roman"/>
          <w:b/>
          <w:sz w:val="22"/>
        </w:rPr>
        <w:tab/>
        <w:t>Additional Event of Default.</w:t>
      </w:r>
      <w:r>
        <w:rPr>
          <w:rFonts w:cs="Times New Roman" w:ascii="Times New Roman" w:hAnsi="Times New Roman"/>
          <w:sz w:val="22"/>
        </w:rPr>
        <w:t xml:space="preserve">  The following will constitute an additional Event of Default for purposes of Section 5(a):</w:t>
      </w:r>
      <w:r>
        <w:rPr>
          <w:rFonts w:cs="Times New Roman" w:ascii="Times New Roman" w:hAnsi="Times New Roman"/>
          <w:color w:val="FF0000"/>
          <w:sz w:val="22"/>
        </w:rPr>
        <w:t>]</w:t>
      </w:r>
    </w:p>
    <w:p>
      <w:pPr>
        <w:pStyle w:val="Normal"/>
        <w:spacing w:lineRule="exact" w:line="240" w:before="240" w:after="0"/>
        <w:ind w:firstLine="720" w:end="0"/>
        <w:jc w:val="both"/>
        <w:rPr/>
      </w:pPr>
      <w:r>
        <w:rPr>
          <w:rStyle w:val="FootnoteCharacters"/>
          <w:rStyle w:val="FootnoteReference"/>
          <w:rFonts w:cs="Times New Roman" w:ascii="Times New Roman" w:hAnsi="Times New Roman"/>
          <w:color w:val="FF0000"/>
        </w:rPr>
        <w:footnoteReference w:id="11"/>
      </w:r>
      <w:r>
        <w:rPr>
          <w:rFonts w:cs="Times New Roman" w:ascii="Times New Roman" w:hAnsi="Times New Roman"/>
          <w:color w:val="FF0000"/>
          <w:sz w:val="22"/>
        </w:rPr>
        <w:t>[</w:t>
      </w:r>
      <w:r>
        <w:rPr>
          <w:rFonts w:cs="Times New Roman" w:ascii="Times New Roman" w:hAnsi="Times New Roman"/>
          <w:sz w:val="22"/>
        </w:rPr>
        <w:t>(i)</w:t>
        <w:tab/>
      </w:r>
      <w:r>
        <w:rPr>
          <w:rFonts w:cs="Times New Roman" w:ascii="Times New Roman" w:hAnsi="Times New Roman"/>
          <w:b/>
          <w:sz w:val="22"/>
        </w:rPr>
        <w:t>Additional Termination Event</w:t>
      </w:r>
      <w:r>
        <w:rPr>
          <w:rFonts w:cs="Times New Roman" w:ascii="Times New Roman" w:hAnsi="Times New Roman"/>
          <w:sz w:val="22"/>
        </w:rPr>
        <w:t xml:space="preserve"> will apply.  The following will constitute an Additional Termination Event with respect to Party B:</w:t>
      </w:r>
    </w:p>
    <w:p>
      <w:pPr>
        <w:pStyle w:val="Normal"/>
        <w:spacing w:lineRule="exact" w:line="240" w:before="240" w:after="0"/>
        <w:ind w:start="720" w:end="0"/>
        <w:jc w:val="both"/>
        <w:rPr/>
      </w:pPr>
      <w:r>
        <w:rPr>
          <w:sz w:val="22"/>
        </w:rPr>
        <w:t>The filing by Party B of a motion, petition, pleading, application or other similar action, including the assertion of a position, in any proceeding or action, to the effect that performance under this Agreement or any Transactions hereunder or similar agreements is unlawful.  For the purpose of the foregoing Termination Event, the Affected Party shall be Party B.</w:t>
      </w:r>
      <w:r>
        <w:rPr>
          <w:color w:val="FF0000"/>
          <w:sz w:val="22"/>
        </w:rPr>
        <w: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(j)</w:t>
      </w:r>
      <w:r>
        <w:rPr>
          <w:rFonts w:cs="Times New Roman" w:ascii="Times New Roman" w:hAnsi="Times New Roman"/>
          <w:b/>
          <w:sz w:val="22"/>
        </w:rPr>
        <w:tab/>
        <w:t>“Contractual Currency”</w:t>
      </w:r>
      <w:r>
        <w:rPr>
          <w:rFonts w:cs="Times New Roman" w:ascii="Times New Roman" w:hAnsi="Times New Roman"/>
          <w:sz w:val="22"/>
        </w:rPr>
        <w:t xml:space="preserve"> unless otherwise specified in a Confirmation, shall mean United States Dollars.</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rPr>
        <w:footnoteReference w:id="12"/>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2.  Tax Representations.</w:t>
      </w:r>
    </w:p>
    <w:p>
      <w:pPr>
        <w:pStyle w:val="Normal"/>
        <w:spacing w:lineRule="exact" w:line="240" w:before="240" w:after="0"/>
        <w:ind w:start="144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Insert Appropriate Tax Representations Module</w:t>
      </w:r>
      <w:r>
        <w:rPr>
          <w:rFonts w:cs="Times New Roman" w:ascii="Times New Roman" w:hAnsi="Times New Roman"/>
          <w:color w:val="FF0000"/>
          <w:sz w:val="22"/>
        </w:rPr>
        <w:t>]</w:t>
      </w:r>
    </w:p>
    <w:p>
      <w:pPr>
        <w:pStyle w:val="Normal"/>
        <w:spacing w:lineRule="exact" w:line="240" w:before="480" w:after="0"/>
        <w:jc w:val="both"/>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(a)</w:t>
        <w:tab/>
        <w:t>Tax forms, documents, or certificates to be delivered are:  {Insert Appropriate Tax Forms Module}</w:t>
      </w:r>
      <w:r>
        <w:rPr>
          <w:rFonts w:cs="Times New Roman" w:ascii="Times New Roman" w:hAnsi="Times New Roman"/>
          <w:color w:val="FF0000"/>
          <w:sz w:val="22"/>
        </w:rPr>
        <w:t>]</w:t>
      </w:r>
    </w:p>
    <w:p>
      <w:pPr>
        <w:pStyle w:val="Normal"/>
        <w:spacing w:lineRule="exact" w:line="240" w:before="240" w:after="0"/>
        <w:ind w:firstLine="720" w:end="0"/>
        <w:jc w:val="both"/>
        <w:rPr/>
      </w:pP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color w:val="FF0000"/>
                <w:sz w:val="22"/>
              </w:rPr>
              <w:t>[</w:t>
            </w:r>
            <w:r>
              <w:rPr>
                <w:rFonts w:cs="Times New Roman" w:ascii="Times New Roman" w:hAnsi="Times New Roman"/>
                <w:sz w:val="22"/>
              </w:rPr>
              <w:t>Party A</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 Party B</w:t>
            </w:r>
            <w:r>
              <w:rPr>
                <w:rFonts w:cs="Times New Roman" w:ascii="Times New Roman" w:hAnsi="Times New Roman"/>
                <w:color w:val="FF0000"/>
                <w:sz w:val="22"/>
              </w:rPr>
              <w:t>]</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w:t>
            </w:r>
            <w:r>
              <w:rPr>
                <w:rFonts w:cs="Times New Roman" w:ascii="Times New Roman" w:hAnsi="Times New Roman"/>
                <w:color w:val="FF0000"/>
              </w:rPr>
              <w:t>[</w:t>
            </w:r>
            <w:r>
              <w:rPr>
                <w:rFonts w:cs="Times New Roman" w:ascii="Times New Roman" w:hAnsi="Times New Roman"/>
              </w:rPr>
              <w:t>or other governing body</w:t>
            </w:r>
            <w:r>
              <w:rPr>
                <w:rFonts w:cs="Times New Roman" w:ascii="Times New Roman" w:hAnsi="Times New Roman"/>
                <w:color w:val="FF0000"/>
              </w:rPr>
              <w:t>]</w:t>
            </w:r>
            <w:r>
              <w:rPr>
                <w:rFonts w:cs="Times New Roman" w:ascii="Times New Roman" w:hAnsi="Times New Roman"/>
              </w:rPr>
              <w:t xml:space="preserve"> (i) authorizing this Agreement and the Transactions contemplated hereby (or the Credit Support Document, as the case may be) and (ii) authorizing a specified person or persons to execute and deliver on its behalf this Agreement (or the Credit Support Document, as the case may be), </w:t>
            </w:r>
            <w:r>
              <w:rPr>
                <w:rFonts w:cs="Times New Roman" w:ascii="Times New Roman" w:hAnsi="Times New Roman"/>
                <w:color w:val="FF0000"/>
              </w:rPr>
              <w:t>[</w:t>
            </w:r>
            <w:r>
              <w:rPr>
                <w:rFonts w:cs="Times New Roman" w:ascii="Times New Roman" w:hAnsi="Times New Roman"/>
              </w:rPr>
              <w:t xml:space="preserve">and (b) copies of each party’s and its Credit Support Provider’s (if any) articles of incorporation and bylaws </w:t>
            </w:r>
            <w:r>
              <w:rPr>
                <w:rFonts w:cs="Times New Roman" w:ascii="Times New Roman" w:hAnsi="Times New Roman"/>
                <w:color w:val="FF0000"/>
              </w:rPr>
              <w:t>[</w:t>
            </w:r>
            <w:r>
              <w:rPr>
                <w:rFonts w:cs="Times New Roman" w:ascii="Times New Roman" w:hAnsi="Times New Roman"/>
              </w:rPr>
              <w:t>(or other constituent documents)</w:t>
            </w:r>
            <w:r>
              <w:rPr>
                <w:rFonts w:cs="Times New Roman" w:ascii="Times New Roman" w:hAnsi="Times New Roman"/>
                <w:color w:val="FF0000"/>
              </w:rPr>
              <w:t>]]</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A’s Credit Support Provider</w:t>
            </w:r>
            <w:r>
              <w:rPr>
                <w:rFonts w:cs="Times New Roman" w:ascii="Times New Roman" w:hAnsi="Times New Roman"/>
                <w:color w:val="FF0000"/>
                <w:sz w:val="22"/>
              </w:rPr>
              <w:t>]</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A</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Legal opinion in form and substance satisfactory to Party B and its counsel</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No</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pPr>
            <w:r>
              <w:rPr>
                <w:rFonts w:cs="Times New Roman" w:ascii="Times New Roman" w:hAnsi="Times New Roman"/>
                <w:sz w:val="22"/>
              </w:rPr>
              <w:t xml:space="preserve">Annual 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r>
              <w:rPr>
                <w:rFonts w:cs="Times New Roman" w:ascii="Times New Roman" w:hAnsi="Times New Roman"/>
                <w:sz w:val="22"/>
              </w:rPr>
              <w:t xml:space="preserve">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 xml:space="preserve">Quarterly Unaudited Consolidated Financial Statement of </w:t>
            </w:r>
            <w:r>
              <w:rPr>
                <w:rFonts w:cs="Times New Roman" w:ascii="Times New Roman" w:hAnsi="Times New Roman"/>
                <w:color w:val="FF0000"/>
                <w:sz w:val="22"/>
              </w:rPr>
              <w:t>[</w:t>
            </w:r>
            <w:r>
              <w:rPr>
                <w:rFonts w:cs="Times New Roman" w:ascii="Times New Roman" w:hAnsi="Times New Roman"/>
                <w:sz w:val="22"/>
              </w:rPr>
              <w:t>Party B</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and</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Party B’s Credit Support Provider</w:t>
            </w:r>
            <w:r>
              <w:rPr>
                <w:rFonts w:cs="Times New Roman" w:ascii="Times New Roman" w:hAnsi="Times New Roman"/>
                <w:color w:val="FF0000"/>
                <w:sz w:val="22"/>
              </w:rPr>
              <w:t>]</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pPr>
            <w:r>
              <w:rPr>
                <w:rFonts w:cs="Times New Roman" w:ascii="Times New Roman" w:hAnsi="Times New Roman"/>
                <w:color w:val="FF0000"/>
                <w:sz w:val="22"/>
              </w:rPr>
              <w:t>[</w:t>
            </w: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Legal opinion in form and substance satisfactory to Party A and its counsel</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At execution of this Master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No</w:t>
            </w:r>
            <w:r>
              <w:rPr>
                <w:rFonts w:cs="Times New Roman" w:ascii="Times New Roman" w:hAnsi="Times New Roman"/>
                <w:color w:val="FF0000"/>
                <w:sz w:val="22"/>
              </w:rPr>
              <w:t>]</w:t>
            </w:r>
          </w:p>
        </w:tc>
      </w:tr>
      <w:tr>
        <w:trPr/>
        <w:tc>
          <w:tcPr>
            <w:tcW w:w="1926" w:type="dxa"/>
            <w:tcBorders/>
          </w:tcPr>
          <w:p>
            <w:pPr>
              <w:pStyle w:val="Normal"/>
              <w:spacing w:lineRule="atLeast" w:line="240" w:before="240" w:after="0"/>
              <w:jc w:val="both"/>
              <w:rPr/>
            </w:pPr>
            <w:r>
              <w:rPr>
                <w:rStyle w:val="FootnoteCharacters"/>
                <w:rStyle w:val="FootnoteReference"/>
                <w:rFonts w:cs="Times New Roman" w:ascii="Times New Roman" w:hAnsi="Times New Roman"/>
                <w:color w:val="FF0000"/>
              </w:rPr>
              <w:footnoteReference w:id="13"/>
            </w:r>
            <w:r>
              <w:rPr>
                <w:rFonts w:cs="Times New Roman" w:ascii="Times New Roman" w:hAnsi="Times New Roman"/>
                <w:color w:val="FF0000"/>
                <w:sz w:val="22"/>
              </w:rPr>
              <w:t>[</w:t>
            </w:r>
            <w:r>
              <w:rPr>
                <w:rFonts w:cs="Times New Roman" w:ascii="Times New Roman" w:hAnsi="Times New Roman"/>
                <w:color w:val="000000"/>
                <w:sz w:val="22"/>
              </w:rPr>
              <w:t>Party B</w:t>
            </w:r>
          </w:p>
        </w:tc>
        <w:tc>
          <w:tcPr>
            <w:tcW w:w="4104"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Information Sheet in the form of Annex ___ hereto</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 xml:space="preserve">Prior to execution </w:t>
            </w:r>
          </w:p>
          <w:p>
            <w:pPr>
              <w:pStyle w:val="Justified"/>
              <w:spacing w:lineRule="atLeast" w:line="240" w:before="0" w:after="0"/>
              <w:rPr>
                <w:rFonts w:ascii="Times New Roman" w:hAnsi="Times New Roman" w:cs="Times New Roman"/>
              </w:rPr>
            </w:pPr>
            <w:r>
              <w:rPr>
                <w:rFonts w:cs="Times New Roman" w:ascii="Times New Roman" w:hAnsi="Times New Roman"/>
              </w:rPr>
              <w:t>of this Master Agreement</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r>
              <w:rPr>
                <w:rFonts w:cs="Times New Roman" w:ascii="Times New Roman" w:hAnsi="Times New Roman"/>
                <w:color w:val="FF0000"/>
                <w:sz w:val="22"/>
              </w:rPr>
              <w:t>]</w:t>
            </w:r>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w:t>
      </w:r>
      <w:r>
        <w:rPr>
          <w:rFonts w:cs="Times New Roman" w:ascii="Times New Roman" w:hAnsi="Times New Roman"/>
          <w:color w:val="FF0000"/>
          <w:sz w:val="22"/>
        </w:rPr>
        <w:t>[</w:t>
      </w:r>
      <w:r>
        <w:rPr>
          <w:rFonts w:cs="Times New Roman" w:ascii="Times New Roman" w:hAnsi="Times New Roman"/>
          <w:sz w:val="22"/>
        </w:rPr>
        <w:t>not</w:t>
      </w:r>
      <w:r>
        <w:rPr>
          <w:rFonts w:cs="Times New Roman" w:ascii="Times New Roman" w:hAnsi="Times New Roman"/>
          <w:color w:val="FF0000"/>
          <w:sz w:val="22"/>
        </w:rPr>
        <w:t>]</w:t>
      </w:r>
      <w:r>
        <w:rPr>
          <w:rFonts w:cs="Times New Roman" w:ascii="Times New Roman" w:hAnsi="Times New Roman"/>
          <w:sz w:val="22"/>
        </w:rPr>
        <w:t xml:space="preserve"> a Multibranch Party </w:t>
      </w:r>
      <w:r>
        <w:rPr>
          <w:rFonts w:cs="Times New Roman" w:ascii="Times New Roman" w:hAnsi="Times New Roman"/>
          <w:color w:val="FF0000"/>
          <w:sz w:val="22"/>
        </w:rPr>
        <w:t>[</w:t>
      </w:r>
      <w:r>
        <w:rPr>
          <w:rFonts w:cs="Times New Roman" w:ascii="Times New Roman" w:hAnsi="Times New Roman"/>
          <w:sz w:val="22"/>
        </w:rPr>
        <w:t xml:space="preserve">and may act through the Offices specified in </w:t>
      </w:r>
      <w:r>
        <w:rPr>
          <w:rFonts w:cs="Times New Roman" w:ascii="Times New Roman" w:hAnsi="Times New Roman"/>
          <w:sz w:val="22"/>
          <w:u w:val="single"/>
        </w:rPr>
        <w:t>Annex B</w:t>
      </w:r>
      <w:r>
        <w:rPr>
          <w:rFonts w:cs="Times New Roman" w:ascii="Times New Roman" w:hAnsi="Times New Roman"/>
          <w:sz w:val="22"/>
        </w:rPr>
        <w:t xml:space="preserve"> hereto</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rFonts w:cs="Times New Roman" w:ascii="Times New Roman" w:hAnsi="Times New Roman"/>
          <w:color w:val="FF0000"/>
          <w:sz w:val="22"/>
        </w:rPr>
        <w:t>[</w:t>
      </w:r>
      <w:r>
        <w:rPr>
          <w:rFonts w:cs="Times New Roman" w:ascii="Times New Roman" w:hAnsi="Times New Roman"/>
          <w:sz w:val="22"/>
        </w:rPr>
        <w:t xml:space="preserve">(i) Guaranty dated as of the date hereof by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(ii) Guaranty dated as of the date hereof by ____________________ in favor of Party A as beneficiary thereof in the form attached hereto as </w:t>
      </w:r>
      <w:r>
        <w:rPr>
          <w:rFonts w:cs="Times New Roman" w:ascii="Times New Roman" w:hAnsi="Times New Roman"/>
          <w:sz w:val="22"/>
          <w:u w:val="single"/>
        </w:rPr>
        <w:t xml:space="preserve">Exhibit </w:t>
      </w:r>
      <w:r>
        <w:rPr>
          <w:rFonts w:cs="Times New Roman" w:ascii="Times New Roman" w:hAnsi="Times New Roman"/>
          <w:color w:val="FF0000"/>
          <w:sz w:val="22"/>
          <w:u w:val="single"/>
        </w:rPr>
        <w:t>[</w:t>
      </w:r>
      <w:r>
        <w:rPr>
          <w:rFonts w:cs="Times New Roman" w:ascii="Times New Roman" w:hAnsi="Times New Roman"/>
          <w:sz w:val="22"/>
          <w:u w:val="single"/>
        </w:rPr>
        <w:t>A</w:t>
      </w:r>
      <w:r>
        <w:rPr>
          <w:rFonts w:cs="Times New Roman" w:ascii="Times New Roman" w:hAnsi="Times New Roman"/>
          <w:color w:val="FF0000"/>
          <w:sz w:val="22"/>
          <w:u w:val="single"/>
        </w:rPr>
        <w:t>][</w:t>
      </w:r>
      <w:r>
        <w:rPr>
          <w:rFonts w:cs="Times New Roman" w:ascii="Times New Roman" w:hAnsi="Times New Roman"/>
          <w:sz w:val="22"/>
          <w:u w:val="single"/>
        </w:rPr>
        <w:t>B</w:t>
      </w:r>
      <w:r>
        <w:rPr>
          <w:rFonts w:cs="Times New Roman" w:ascii="Times New Roman" w:hAnsi="Times New Roman"/>
          <w:color w:val="FF0000"/>
          <w:sz w:val="22"/>
          <w:u w:val="single"/>
        </w:rPr>
        <w:t>]</w:t>
      </w:r>
      <w:r>
        <w:rPr>
          <w:rFonts w:cs="Times New Roman" w:ascii="Times New Roman" w:hAnsi="Times New Roman"/>
          <w:sz w:val="22"/>
        </w:rPr>
        <w: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 xml:space="preserve">and (iii) </w:t>
      </w:r>
      <w:r>
        <w:rPr>
          <w:rFonts w:cs="Times New Roman" w:ascii="Times New Roman" w:hAnsi="Times New Roman"/>
          <w:color w:val="FF0000"/>
          <w:sz w:val="22"/>
        </w:rPr>
        <w:t>[</w:t>
      </w:r>
      <w:r>
        <w:rPr>
          <w:rFonts w:cs="Times New Roman" w:ascii="Times New Roman" w:hAnsi="Times New Roman"/>
          <w:sz w:val="22"/>
        </w:rPr>
        <w:t>Collateral and Exposure Provisions</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ISDA Credit Support Annex</w:t>
      </w:r>
      <w:r>
        <w:rPr>
          <w:rFonts w:cs="Times New Roman" w:ascii="Times New Roman" w:hAnsi="Times New Roman"/>
          <w:color w:val="FF0000"/>
          <w:sz w:val="22"/>
        </w:rPr>
        <w:t>]</w:t>
      </w:r>
      <w:r>
        <w:rPr>
          <w:rFonts w:cs="Times New Roman" w:ascii="Times New Roman" w:hAnsi="Times New Roman"/>
          <w:sz w:val="22"/>
        </w:rPr>
        <w:t xml:space="preserve">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Enron Corp.,</w:t>
      </w:r>
      <w:r>
        <w:rPr>
          <w:rFonts w:cs="Times New Roman" w:ascii="Times New Roman" w:hAnsi="Times New Roman"/>
          <w:color w:val="FF0000"/>
          <w:sz w:val="22"/>
        </w:rPr>
        <w:t>]</w:t>
      </w:r>
      <w:r>
        <w:rPr>
          <w:rFonts w:cs="Times New Roman" w:ascii="Times New Roman" w:hAnsi="Times New Roman"/>
          <w:sz w:val="22"/>
        </w:rPr>
        <w:t xml:space="preserve"> and (ii) Credit Support Provider means in relation to Party B, </w:t>
      </w:r>
      <w:r>
        <w:rPr>
          <w:rFonts w:cs="Times New Roman" w:ascii="Times New Roman" w:hAnsi="Times New Roman"/>
          <w:color w:val="FF0000"/>
          <w:sz w:val="22"/>
        </w:rPr>
        <w:t>[</w:t>
      </w:r>
      <w:r>
        <w:rPr>
          <w:rFonts w:cs="Times New Roman" w:ascii="Times New Roman" w:hAnsi="Times New Roman"/>
          <w:sz w:val="22"/>
        </w:rPr>
        <w:t>none</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 xml:space="preserve">Governing Law.  This Agreement and each Confirmation will be governed by, and construed, interpreted, and enforced in accordance with, the substantive law of the State of </w:t>
      </w:r>
      <w:r>
        <w:rPr>
          <w:rFonts w:cs="Times New Roman" w:ascii="Times New Roman" w:hAnsi="Times New Roman"/>
          <w:b/>
          <w:color w:val="FF0000"/>
          <w:sz w:val="22"/>
        </w:rPr>
        <w:t>[</w:t>
      </w:r>
      <w:r>
        <w:rPr>
          <w:rFonts w:cs="Times New Roman" w:ascii="Times New Roman" w:hAnsi="Times New Roman"/>
          <w:b/>
          <w:sz w:val="22"/>
        </w:rPr>
        <w:t>New York</w:t>
      </w:r>
      <w:r>
        <w:rPr>
          <w:rFonts w:cs="Times New Roman" w:ascii="Times New Roman" w:hAnsi="Times New Roman"/>
          <w:b/>
          <w:color w:val="FF0000"/>
          <w:sz w:val="22"/>
        </w:rPr>
        <w:t>]</w:t>
      </w:r>
      <w:r>
        <w:rPr>
          <w:rFonts w:cs="Times New Roman" w:ascii="Times New Roman" w:hAnsi="Times New Roman"/>
          <w:b/>
          <w:sz w:val="22"/>
        </w:rPr>
        <w:t xml:space="preserve"> </w:t>
      </w:r>
      <w:r>
        <w:rPr>
          <w:rFonts w:cs="Times New Roman" w:ascii="Times New Roman" w:hAnsi="Times New Roman"/>
          <w:b/>
          <w:color w:val="FF0000"/>
          <w:sz w:val="22"/>
        </w:rPr>
        <w:t>[</w:t>
      </w:r>
      <w:r>
        <w:rPr>
          <w:rFonts w:cs="Times New Roman" w:ascii="Times New Roman" w:hAnsi="Times New Roman"/>
          <w:b/>
          <w:sz w:val="22"/>
        </w:rPr>
        <w:t>Texas</w:t>
      </w:r>
      <w:r>
        <w:rPr>
          <w:rFonts w:cs="Times New Roman" w:ascii="Times New Roman" w:hAnsi="Times New Roman"/>
          <w:b/>
          <w:color w:val="FF0000"/>
          <w:sz w:val="22"/>
        </w:rPr>
        <w:t>]</w:t>
      </w:r>
      <w:r>
        <w:rPr>
          <w:rFonts w:cs="Times New Roman" w:ascii="Times New Roman" w:hAnsi="Times New Roman"/>
          <w:b/>
          <w:sz w:val="22"/>
        </w:rPr>
        <w:t xml:space="preserve">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spacing w:lineRule="exact" w:line="240" w:before="240" w:after="0"/>
        <w:ind w:firstLine="720" w:start="720" w:end="0"/>
        <w:jc w:val="both"/>
        <w:rPr/>
      </w:pPr>
      <w:r>
        <w:rPr>
          <w:rFonts w:cs="Times New Roman" w:ascii="Times New Roman" w:hAnsi="Times New Roman"/>
          <w:color w:val="FF0000"/>
          <w:sz w:val="22"/>
        </w:rPr>
        <w:t>[</w:t>
      </w:r>
      <w:r>
        <w:rPr>
          <w:rFonts w:cs="Times New Roman" w:ascii="Times New Roman" w:hAnsi="Times New Roman"/>
          <w:sz w:val="22"/>
        </w:rPr>
        <w:t>(b)</w:t>
        <w:tab/>
      </w:r>
      <w:r>
        <w:rPr>
          <w:rFonts w:cs="Times New Roman" w:ascii="Times New Roman" w:hAnsi="Times New Roman"/>
          <w:b/>
          <w:sz w:val="22"/>
        </w:rPr>
        <w:t>Jurisdiction.</w:t>
      </w:r>
      <w:r>
        <w:rPr>
          <w:rFonts w:cs="Times New Roman" w:ascii="Times New Roman" w:hAnsi="Times New Roman"/>
          <w:sz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Nothing in this Agreement precludes either party from bringing Proceedings in any jurisdiction, nor will the bringing of Proceedings in any one or more jurisdictions preclude the bringing of Proceedings in any other jurisdiction.</w:t>
      </w:r>
      <w:r>
        <w:rPr>
          <w:rFonts w:cs="Times New Roman" w:ascii="Times New Roman" w:hAnsi="Times New Roman"/>
          <w:color w:val="FF0000"/>
          <w:sz w:val="22"/>
        </w:rPr>
        <w: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ab/>
      </w:r>
      <w:r>
        <w:rPr>
          <w:rFonts w:cs="Times New Roman" w:ascii="Times New Roman" w:hAnsi="Times New Roman"/>
          <w:color w:val="FF0000"/>
          <w:sz w:val="22"/>
        </w:rPr>
        <w:t>[</w:t>
      </w:r>
      <w:r>
        <w:rPr>
          <w:rFonts w:cs="Times New Roman" w:ascii="Times New Roman" w:hAnsi="Times New Roman"/>
          <w:sz w:val="22"/>
        </w:rPr>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w:t>
      </w:r>
      <w:r>
        <w:rPr>
          <w:rFonts w:cs="Times New Roman" w:ascii="Times New Roman" w:hAnsi="Times New Roman"/>
          <w:color w:val="FF0000"/>
          <w:sz w:val="22"/>
        </w:rPr>
        <w:t>[</w:t>
      </w:r>
      <w:r>
        <w:rPr>
          <w:rFonts w:cs="Times New Roman" w:ascii="Times New Roman" w:hAnsi="Times New Roman"/>
          <w:sz w:val="22"/>
        </w:rPr>
        <w:t>New York, New York</w:t>
      </w:r>
      <w:r>
        <w:rPr>
          <w:rFonts w:cs="Times New Roman" w:ascii="Times New Roman" w:hAnsi="Times New Roman"/>
          <w:color w:val="FF0000"/>
          <w:sz w:val="22"/>
        </w:rPr>
        <w:t>][</w:t>
      </w:r>
      <w:r>
        <w:rPr>
          <w:rFonts w:cs="Times New Roman" w:ascii="Times New Roman" w:hAnsi="Times New Roman"/>
          <w:sz w:val="22"/>
        </w:rPr>
        <w:t>Houston, Texas</w:t>
      </w:r>
      <w:r>
        <w:rPr>
          <w:rFonts w:cs="Times New Roman" w:ascii="Times New Roman" w:hAnsi="Times New Roman"/>
          <w:color w:val="FF0000"/>
          <w:sz w:val="22"/>
        </w:rPr>
        <w:t>]</w:t>
      </w:r>
      <w:r>
        <w:rPr>
          <w:rFonts w:cs="Times New Roman" w:ascii="Times New Roman" w:hAnsi="Times New Roman"/>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r>
        <w:rPr>
          <w:rFonts w:cs="Times New Roman" w:ascii="Times New Roman" w:hAnsi="Times New Roman"/>
          <w:color w:val="FF0000"/>
          <w:sz w:val="22"/>
        </w:rPr>
        <w:t xml:space="preserve">] </w:t>
      </w:r>
      <w:r>
        <w:rPr>
          <w:rStyle w:val="FootnoteCharacters"/>
          <w:rStyle w:val="FootnoteReference"/>
          <w:rFonts w:cs="Times New Roman" w:ascii="Times New Roman" w:hAnsi="Times New Roman"/>
        </w:rPr>
        <w:footnoteReference w:id="14"/>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  )</w:t>
        <w:tab/>
      </w:r>
      <w:r>
        <w:rPr>
          <w:rFonts w:cs="Times New Roman" w:ascii="Times New Roman" w:hAnsi="Times New Roman"/>
          <w:b/>
          <w:sz w:val="22"/>
        </w:rPr>
        <w:t>Waiver of Jury Trial.</w:t>
      </w:r>
      <w:r>
        <w:rPr>
          <w:rFonts w:cs="Times New Roman" w:ascii="Times New Roman" w:hAnsi="Times New Roman"/>
          <w:sz w:val="22"/>
        </w:rPr>
        <w:t xml:space="preserve">  Each party to this Agreement hereby irrevocably waives any and all right to trial by jury with respect to any legal proceeding arising out of or relating to this Agreement or any Transaction contemplated hereby.</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rPr>
        <w:footnoteReference w:id="15"/>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(i)</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none; Party B appoints as its Process Agent, </w:t>
      </w:r>
      <w:r>
        <w:rPr>
          <w:rFonts w:cs="Times New Roman" w:ascii="Times New Roman" w:hAnsi="Times New Roman"/>
          <w:color w:val="FF0000"/>
          <w:sz w:val="22"/>
        </w:rPr>
        <w:t>[</w:t>
      </w:r>
      <w:r>
        <w:rPr>
          <w:rFonts w:cs="Times New Roman" w:ascii="Times New Roman" w:hAnsi="Times New Roman"/>
          <w:sz w:val="22"/>
        </w:rPr>
        <w:t>_____________</w:t>
      </w:r>
      <w:r>
        <w:rPr>
          <w:rFonts w:cs="Times New Roman" w:ascii="Times New Roman" w:hAnsi="Times New Roman"/>
          <w:color w:val="FF0000"/>
          <w:sz w:val="22"/>
        </w:rPr>
        <w:t>]</w:t>
      </w:r>
      <w:r>
        <w:rPr>
          <w:rFonts w:cs="Times New Roman" w:ascii="Times New Roman" w:hAnsi="Times New Roman"/>
          <w:sz w:val="22"/>
        </w:rPr>
        <w:t xml:space="preserve">, having an office in </w:t>
      </w:r>
      <w:r>
        <w:rPr>
          <w:rFonts w:cs="Times New Roman" w:ascii="Times New Roman" w:hAnsi="Times New Roman"/>
          <w:color w:val="FF0000"/>
          <w:sz w:val="22"/>
        </w:rPr>
        <w:t>[</w:t>
      </w:r>
      <w:r>
        <w:rPr>
          <w:rFonts w:cs="Times New Roman" w:ascii="Times New Roman" w:hAnsi="Times New Roman"/>
          <w:sz w:val="22"/>
        </w:rPr>
        <w:t>New York City</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_______</w:t>
      </w:r>
      <w:r>
        <w:rPr>
          <w:rFonts w:cs="Times New Roman" w:ascii="Times New Roman" w:hAnsi="Times New Roman"/>
          <w:color w:val="FF0000"/>
          <w:sz w:val="22"/>
        </w:rPr>
        <w:t>]</w:t>
      </w:r>
      <w:r>
        <w:rPr>
          <w:rFonts w:cs="Times New Roman" w:ascii="Times New Roman" w:hAnsi="Times New Roman"/>
          <w:sz w:val="22"/>
        </w:rPr>
        <w:t xml:space="preserve"> on the date of this Agreement at </w:t>
      </w:r>
      <w:r>
        <w:rPr>
          <w:rFonts w:cs="Times New Roman" w:ascii="Times New Roman" w:hAnsi="Times New Roman"/>
          <w:color w:val="FF0000"/>
          <w:sz w:val="22"/>
        </w:rPr>
        <w:t>[</w:t>
      </w:r>
      <w:r>
        <w:rPr>
          <w:rFonts w:cs="Times New Roman" w:ascii="Times New Roman" w:hAnsi="Times New Roman"/>
          <w:sz w:val="22"/>
        </w:rPr>
        <w:t>______________</w:t>
      </w:r>
      <w:r>
        <w:rPr>
          <w:rFonts w:cs="Times New Roman" w:ascii="Times New Roman" w:hAnsi="Times New Roman"/>
          <w:color w:val="FF0000"/>
          <w:sz w:val="22"/>
        </w:rPr>
        <w:t>]</w:t>
      </w:r>
      <w:r>
        <w:rPr>
          <w:rFonts w:cs="Times New Roman" w:ascii="Times New Roman" w:hAnsi="Times New Roman"/>
          <w:sz w:val="22"/>
        </w:rPr>
        <w:t>.</w:t>
      </w:r>
      <w:r>
        <w:rPr>
          <w:rStyle w:val="FootnoteCharacters"/>
          <w:rStyle w:val="FootnoteReference"/>
          <w:rFonts w:cs="Times New Roman" w:ascii="Times New Roman" w:hAnsi="Times New Roman"/>
          <w:color w:val="FF0000"/>
        </w:rPr>
        <w:footnoteReference w:id="16"/>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If a party has not otherwise appointed a Process Agent in the United States and such party no longer maintains an office in the United States, then promptly upon the other party’s written demand such party shall irrevocably appoint an agent for service of process in the United States reasonably satisfactory to the other party and provide the other party with a copy of such agent's written acceptance of such appointment.</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rPr>
        <w:footnoteReference w:id="17"/>
      </w:r>
      <w:r>
        <w:rPr>
          <w:rFonts w:cs="Times New Roman" w:ascii="Times New Roman" w:hAnsi="Times New Roman"/>
          <w:color w:val="FF0000"/>
          <w:sz w:val="22"/>
        </w:rPr>
        <w:t xml:space="preserve">  </w:t>
      </w:r>
      <w:r>
        <w:rPr>
          <w:rStyle w:val="FootnoteCharacters"/>
          <w:rStyle w:val="FootnoteReference"/>
          <w:rFonts w:cs="Times New Roman" w:ascii="Times New Roman" w:hAnsi="Times New Roman"/>
          <w:color w:val="FF0000"/>
        </w:rPr>
        <w:footnoteReference w:id="18"/>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(i), and (j):</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Standardization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before="240" w:after="0"/>
        <w:ind w:firstLine="720" w:end="0"/>
        <w:jc w:val="both"/>
        <w:rPr/>
      </w:pPr>
      <w:r>
        <w:rPr>
          <w:rStyle w:val="FootnoteCharacters"/>
          <w:rStyle w:val="FootnoteReference"/>
          <w:rFonts w:cs="Times New Roman" w:ascii="Times New Roman" w:hAnsi="Times New Roman"/>
          <w:color w:val="FF0000"/>
        </w:rPr>
        <w:footnoteReference w:id="19"/>
      </w:r>
      <w:r>
        <w:rPr>
          <w:rFonts w:cs="Times New Roman" w:ascii="Times New Roman" w:hAnsi="Times New Roman"/>
          <w:color w:val="FF0000"/>
          <w:sz w:val="22"/>
        </w:rPr>
        <w:t>[</w:t>
      </w:r>
      <w:r>
        <w:rPr>
          <w:rFonts w:cs="Times New Roman" w:ascii="Times New Roman" w:hAnsi="Times New Roman"/>
          <w:sz w:val="22"/>
        </w:rPr>
        <w:t>(  )</w:t>
        <w:tab/>
      </w:r>
      <w:r>
        <w:rPr>
          <w:rFonts w:cs="Times New Roman" w:ascii="Times New Roman" w:hAnsi="Times New Roman"/>
          <w:b/>
          <w:sz w:val="22"/>
        </w:rPr>
        <w:t>Additional Representations of Party B.</w:t>
      </w:r>
      <w:r>
        <w:rPr>
          <w:rFonts w:cs="Times New Roman" w:ascii="Times New Roman" w:hAnsi="Times New Roman"/>
          <w:sz w:val="22"/>
        </w:rPr>
        <w:t xml:space="preserve">  Party B hereby further represents and warrants to Party A (which representations will be deemed to be repeated by Party B at all times until the termination of this Agreement) that: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BodyTextIndent"/>
        <w:widowControl/>
        <w:spacing w:lineRule="auto" w:line="240"/>
        <w:rPr>
          <w:rFonts w:ascii="Tms Rmn" w:hAnsi="Tms Rmn" w:cs="Tms Rmn"/>
        </w:rPr>
      </w:pPr>
      <w:r>
        <w:rPr>
          <w:rFonts w:cs="Tms Rmn" w:ascii="Tms Rmn" w:hAnsi="Tms Rmn"/>
        </w:rPr>
        <w:t>(i)</w:t>
        <w:tab/>
        <w:t>It is a [subsidiary of a][public utility][public utility holding company] organized under the laws of the state(s) of ____________ and is subject to the jurisdiction of the [name of commission(s)].</w:t>
      </w:r>
    </w:p>
    <w:p>
      <w:pPr>
        <w:pStyle w:val="Normal"/>
        <w:ind w:start="720" w:end="0"/>
        <w:jc w:val="both"/>
        <w:rPr>
          <w:rFonts w:ascii="Tms Rmn" w:hAnsi="Tms Rmn" w:cs="Tms Rmn"/>
          <w:sz w:val="22"/>
        </w:rPr>
      </w:pPr>
      <w:r>
        <w:rPr>
          <w:rFonts w:cs="Tms Rmn"/>
          <w:sz w:val="22"/>
        </w:rPr>
      </w:r>
    </w:p>
    <w:p>
      <w:pPr>
        <w:pStyle w:val="BodyTextIndent"/>
        <w:widowControl/>
        <w:spacing w:lineRule="auto" w:line="240"/>
        <w:rPr>
          <w:rFonts w:ascii="Tms Rmn" w:hAnsi="Tms Rmn" w:cs="Tms Rmn"/>
        </w:rPr>
      </w:pPr>
      <w:r>
        <w:rPr>
          <w:rFonts w:cs="Tms Rmn" w:ascii="Tms Rmn" w:hAnsi="Tms Rmn"/>
        </w:rPr>
        <w:t>(ii)</w:t>
        <w:tab/>
        <w:t>Neither Party B [nor its Credit Support Provider] nor any subsidiary company, affiliate or associate company of Party B [or its Credit Support Provider] are subject to registration as a holding company under the 1935 Act.  In the event that Party B, [its Credit Support Provider] or any subsidiary company, affiliate or associate company of Party B [or its Credit Support Provider]becomes subject to registration as a holding company under the 1935 Act, Party B shall use its best efforts to prevent the occurrence of an Event of Default or Termination Event as a result of such registration requirement.  For purposes of this section, “subsidiary company”,  “affiliate” and “associate company” mean the definitions of such terms in Section 2 of the 1935 Act.</w:t>
      </w:r>
    </w:p>
    <w:p>
      <w:pPr>
        <w:pStyle w:val="Normal"/>
        <w:rPr>
          <w:rFonts w:ascii="Tms Rmn" w:hAnsi="Tms Rmn" w:cs="Tms Rmn"/>
          <w:sz w:val="22"/>
        </w:rPr>
      </w:pPr>
      <w:r>
        <w:rPr>
          <w:rFonts w:cs="Tms Rmn"/>
          <w:sz w:val="22"/>
        </w:rPr>
      </w:r>
    </w:p>
    <w:p>
      <w:pPr>
        <w:pStyle w:val="Normal"/>
        <w:ind w:firstLine="720" w:end="0"/>
        <w:rPr/>
      </w:pPr>
      <w:r>
        <w:rPr>
          <w:sz w:val="22"/>
        </w:rPr>
        <w:t>(  )</w:t>
        <w:tab/>
      </w:r>
      <w:r>
        <w:rPr>
          <w:b/>
          <w:sz w:val="22"/>
        </w:rPr>
        <w:t>Additional Agreements.</w:t>
      </w:r>
      <w:r>
        <w:rPr>
          <w:sz w:val="22"/>
        </w:rPr>
        <w:t xml:space="preserve">  (i) The introductory clause of Section 4 of this Agreement is hereby amended to read in its entirety as follows:</w:t>
      </w:r>
    </w:p>
    <w:p>
      <w:pPr>
        <w:pStyle w:val="Normal"/>
        <w:rPr>
          <w:sz w:val="22"/>
        </w:rPr>
      </w:pPr>
      <w:r>
        <w:rPr>
          <w:sz w:val="22"/>
        </w:rPr>
      </w:r>
    </w:p>
    <w:p>
      <w:pPr>
        <w:pStyle w:val="Normal"/>
        <w:ind w:start="720" w:end="0"/>
        <w:jc w:val="both"/>
        <w:rPr/>
      </w:pPr>
      <w:r>
        <w:rPr>
          <w:sz w:val="22"/>
        </w:rPr>
        <w:t>“</w:t>
      </w:r>
      <w:r>
        <w:rPr>
          <w:sz w:val="22"/>
        </w:rPr>
        <w:t xml:space="preserve">4.  </w:t>
      </w:r>
      <w:r>
        <w:rPr>
          <w:b/>
          <w:sz w:val="22"/>
        </w:rPr>
        <w:t>Agreements.</w:t>
      </w:r>
      <w:r>
        <w:rPr>
          <w:sz w:val="22"/>
        </w:rPr>
        <w:t xml:space="preserve">  Each party agrees with the other (and, in the case of Sections 4(f) and 4(g), Party B agrees with Party A) that, so long as either party has or may have any obligation under this Agreement or under any Credit Support Document to which it is a party:”</w:t>
      </w:r>
    </w:p>
    <w:p>
      <w:pPr>
        <w:pStyle w:val="Normal"/>
        <w:jc w:val="both"/>
        <w:rPr>
          <w:sz w:val="22"/>
        </w:rPr>
      </w:pPr>
      <w:r>
        <w:rPr>
          <w:sz w:val="22"/>
        </w:rPr>
      </w:r>
    </w:p>
    <w:p>
      <w:pPr>
        <w:pStyle w:val="BodyTextIndent"/>
        <w:ind w:firstLine="720" w:start="0" w:end="0"/>
        <w:rPr/>
      </w:pPr>
      <w:r>
        <w:rPr/>
        <w:t>(ii)</w:t>
        <w:tab/>
        <w:t>Section 4 of this Agreement is hereby amended by adding the following Sections (f) and (g) thereto:</w:t>
      </w:r>
    </w:p>
    <w:p>
      <w:pPr>
        <w:pStyle w:val="Normal"/>
        <w:jc w:val="both"/>
        <w:rPr>
          <w:sz w:val="22"/>
        </w:rPr>
      </w:pPr>
      <w:r>
        <w:rPr>
          <w:sz w:val="22"/>
        </w:rPr>
      </w:r>
    </w:p>
    <w:p>
      <w:pPr>
        <w:pStyle w:val="Normal"/>
        <w:ind w:start="810" w:end="0"/>
        <w:jc w:val="both"/>
        <w:rPr/>
      </w:pPr>
      <w:r>
        <w:rPr>
          <w:sz w:val="22"/>
        </w:rPr>
        <w:t xml:space="preserve">(f)  </w:t>
      </w:r>
      <w:r>
        <w:rPr>
          <w:b/>
          <w:sz w:val="22"/>
        </w:rPr>
        <w:t>Notice of Regulatory Development.</w:t>
      </w:r>
      <w:r>
        <w:rPr>
          <w:sz w:val="22"/>
        </w:rPr>
        <w:t xml:space="preserve">  If a Regulatory Development occurs, Party B will, promptly upon becoming aware of it, notify Party A, specifying the nature of that Regulatory Development and will also give such other information about that Regulatory Development as the other party may reasonably require.</w:t>
      </w:r>
    </w:p>
    <w:p>
      <w:pPr>
        <w:pStyle w:val="Normal"/>
        <w:ind w:start="810" w:end="0"/>
        <w:jc w:val="both"/>
        <w:rPr>
          <w:sz w:val="22"/>
        </w:rPr>
      </w:pPr>
      <w:r>
        <w:rPr>
          <w:sz w:val="22"/>
        </w:rPr>
      </w:r>
    </w:p>
    <w:p>
      <w:pPr>
        <w:pStyle w:val="Normal"/>
        <w:ind w:start="810" w:end="0"/>
        <w:jc w:val="both"/>
        <w:rPr>
          <w:sz w:val="22"/>
        </w:rPr>
      </w:pPr>
      <w:r>
        <w:rPr>
          <w:sz w:val="22"/>
        </w:rPr>
        <w:t xml:space="preserve">(g)  </w:t>
      </w:r>
      <w:r>
        <w:rPr>
          <w:b/>
          <w:sz w:val="22"/>
        </w:rPr>
        <w:t>Notice of Change in Holding Company Status.</w:t>
      </w:r>
      <w:r>
        <w:rPr>
          <w:sz w:val="22"/>
        </w:rPr>
        <w:t xml:space="preserve">  Party B will promptly notify Party A if Party B or any of its affiliates, as defined in Section 2 of the 1935 Act, becomes subject to registration as a holding company under the 1935 Act.</w:t>
      </w:r>
      <w:r>
        <w:rPr>
          <w:color w:val="FF0000"/>
          <w:sz w:val="22"/>
        </w:rPr>
        <w:t>]</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Without affecting or prejudicing the provisions of this Agreement requiring the calculation and payment of certain net payment amounts on Scheduled Payment Dates, all payments will be made without setoff or counterclaim;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i/>
          <w:sz w:val="22"/>
        </w:rPr>
        <w:t>,</w:t>
      </w:r>
      <w:r>
        <w:rPr>
          <w:rFonts w:cs="Times New Roman" w:ascii="Times New Roman" w:hAnsi="Times New Roman"/>
          <w:sz w:val="22"/>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(l)</w:t>
        <w:tab/>
      </w:r>
      <w:r>
        <w:rPr>
          <w:rFonts w:cs="Times New Roman" w:ascii="Times New Roman" w:hAnsi="Times New Roman"/>
          <w:b/>
          <w:sz w:val="22"/>
        </w:rPr>
        <w:t>Limitation of Rate.</w:t>
      </w:r>
      <w:r>
        <w:rPr>
          <w:rFonts w:cs="Times New Roman" w:ascii="Times New Roman" w:hAnsi="Times New Roman"/>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rPr>
        <w:footnoteReference w:id="20"/>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For the purpose of disclosure pursuant to the Interest Act (Canada), the yearly rate of interest to which any rate of interest payable under this Agreement that is calculated on any basis other than a full calendar year is equivalent may be determined by multiplying such rate by a fraction the numerator of which is the actual number of days in the calendar year in which such yearly rate of interest is to be ascertained and the denominator of which is the number of days comprising such other basis.</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rPr>
        <w:footnoteReference w:id="21"/>
      </w:r>
    </w:p>
    <w:p>
      <w:pPr>
        <w:pStyle w:val="Normal"/>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Style w:val="FootnoteCharacters"/>
          <w:rStyle w:val="FootnoteReference"/>
          <w:color w:val="FF0000"/>
        </w:rPr>
        <w:footnoteReference w:id="22"/>
      </w:r>
      <w:r>
        <w:rPr>
          <w:color w:val="FF0000"/>
          <w:sz w:val="22"/>
        </w:rPr>
        <w:t>[</w:t>
      </w:r>
      <w:r>
        <w:rPr>
          <w:sz w:val="22"/>
        </w:rPr>
        <w:t>(m)</w:t>
        <w:tab/>
      </w:r>
      <w:r>
        <w:rPr>
          <w:b/>
          <w:sz w:val="22"/>
        </w:rPr>
        <w:t>Definitions.</w:t>
      </w:r>
      <w:r>
        <w:rPr>
          <w:sz w:val="22"/>
        </w:rPr>
        <w:t xml:space="preserve">  Section 14 is hereby amended by inserting the following definitions in alphabetical order:</w:t>
      </w:r>
    </w:p>
    <w:p>
      <w:pPr>
        <w:pStyle w:val="Normal"/>
        <w:ind w:start="720" w:end="0"/>
        <w:jc w:val="both"/>
        <w:rPr>
          <w:sz w:val="22"/>
        </w:rPr>
      </w:pPr>
      <w:r>
        <w:rPr>
          <w:sz w:val="22"/>
        </w:rPr>
      </w:r>
    </w:p>
    <w:p>
      <w:pPr>
        <w:pStyle w:val="Normal"/>
        <w:ind w:start="720" w:end="0"/>
        <w:jc w:val="both"/>
        <w:rPr/>
      </w:pPr>
      <w:r>
        <w:rPr>
          <w:b/>
          <w:sz w:val="22"/>
        </w:rPr>
        <w:t>"Regulatory Development"</w:t>
      </w:r>
      <w:r>
        <w:rPr>
          <w:sz w:val="22"/>
        </w:rPr>
        <w:t xml:space="preserve"> means (a) the proposal by any body with competent jurisdiction over Party B of legislation or regulations which, if adopted, would be likely to render this Agreement void or voidable or would be likely to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(ii) the performance by Party B or a Credit Support Provider of Party B of any contingent or other obligation which Party B (or such Credit Support Provider) has under any Credit Support Document relating to such Transaction or (iii) entering into additional Transactions; (b) the filing of a motion,  petition, pleading, application or other similar action in any proceeding or action by Party B, a commission, regulatory agency or other entity having jurisdiction over Party B, in respect of Party B, or in respect of any other similarly regulated entity organized under the laws of the state(s) in which Party B is located or regulated to the effect that performance under this Agreement or one or more Transactions hereunder or similar agreements is unlawful or that this Agreement or one or more Transactions hereunder or similar agreements are void or voidable; or (c) the occurrence with respect to Party B or any Credit Support Provider of Party B of any event that constitutes an Illegality.  ["Regulatory Development" does not include a proposal (as described in (a) above) or a filing (as described in (b) above) relating solely to the ratemaking treatment of this Agreement or any Transactions hereunder.]</w:t>
      </w:r>
    </w:p>
    <w:p>
      <w:pPr>
        <w:pStyle w:val="Normal"/>
        <w:spacing w:lineRule="exact" w:line="240" w:before="240" w:after="0"/>
        <w:ind w:start="720" w:end="0"/>
        <w:jc w:val="both"/>
        <w:rPr>
          <w:rFonts w:ascii="Times New Roman" w:hAnsi="Times New Roman" w:cs="Times New Roman"/>
          <w:color w:val="000000"/>
          <w:sz w:val="22"/>
        </w:rPr>
      </w:pPr>
      <w:r>
        <w:rPr>
          <w:b/>
          <w:sz w:val="22"/>
        </w:rPr>
        <w:t>“</w:t>
      </w:r>
      <w:r>
        <w:rPr>
          <w:b/>
          <w:sz w:val="22"/>
        </w:rPr>
        <w:t>1935 Act”</w:t>
      </w:r>
      <w:r>
        <w:rPr>
          <w:sz w:val="22"/>
        </w:rPr>
        <w:t xml:space="preserve"> means the Public Utility Holding Company Act of 1935, as amended</w:t>
      </w:r>
      <w:r>
        <w:rPr/>
        <w: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color w:val="FF0000"/>
          <w:sz w:val="22"/>
        </w:rPr>
        <w:t>[</w:t>
      </w:r>
      <w:r>
        <w:rPr>
          <w:rFonts w:cs="Times New Roman" w:ascii="Times New Roman" w:hAnsi="Times New Roman"/>
          <w:sz w:val="22"/>
        </w:rPr>
        <w:t>(n)</w:t>
        <w:tab/>
      </w:r>
      <w:r>
        <w:rPr>
          <w:rFonts w:cs="Times New Roman" w:ascii="Times New Roman" w:hAnsi="Times New Roman"/>
          <w:b/>
          <w:sz w:val="22"/>
        </w:rPr>
        <w:t>Escrow.</w:t>
      </w:r>
      <w:r>
        <w:rPr>
          <w:rFonts w:cs="Times New Roman" w:ascii="Times New Roman" w:hAnsi="Times New Roman"/>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rFonts w:cs="Times New Roman" w:ascii="Times New Roman" w:hAnsi="Times New Roman"/>
          <w:color w:val="FF0000"/>
          <w:sz w:val="22"/>
        </w:rPr>
        <w:t>]</w:t>
      </w:r>
      <w:r>
        <w:rPr>
          <w:rStyle w:val="FootnoteCharacters"/>
          <w:rFonts w:cs="Times New Roman" w:ascii="Times New Roman" w:hAnsi="Times New Roman"/>
        </w:rPr>
        <w:t xml:space="preserve"> </w:t>
      </w:r>
      <w:r>
        <w:rPr>
          <w:rStyle w:val="FootnoteCharacters"/>
          <w:rStyle w:val="FootnoteReference"/>
          <w:rFonts w:cs="Times New Roman" w:ascii="Times New Roman" w:hAnsi="Times New Roman"/>
          <w:color w:val="FF0000"/>
        </w:rPr>
        <w:footnoteReference w:id="23"/>
      </w:r>
    </w:p>
    <w:p>
      <w:pPr>
        <w:pStyle w:val="Normal"/>
        <w:spacing w:lineRule="exact" w:line="240" w:before="240" w:after="0"/>
        <w:ind w:firstLine="630" w:end="0"/>
        <w:jc w:val="both"/>
        <w:rPr/>
      </w:pPr>
      <w:r>
        <w:rPr>
          <w:rFonts w:cs="Times New Roman" w:ascii="Times New Roman" w:hAnsi="Times New Roman"/>
          <w:color w:val="FF0000"/>
          <w:sz w:val="22"/>
        </w:rPr>
        <w:t>[</w:t>
      </w:r>
      <w:r>
        <w:rPr>
          <w:rFonts w:cs="Times New Roman" w:ascii="Times New Roman" w:hAnsi="Times New Roman"/>
          <w:sz w:val="22"/>
        </w:rPr>
        <w:t>(o)</w:t>
        <w:tab/>
      </w:r>
      <w:r>
        <w:rPr>
          <w:rFonts w:cs="Times New Roman" w:ascii="Times New Roman" w:hAnsi="Times New Roman"/>
          <w:b/>
          <w:sz w:val="22"/>
        </w:rPr>
        <w:t>Additional Representations and Agreements.</w:t>
      </w:r>
      <w:r>
        <w:rPr>
          <w:rFonts w:cs="Times New Roman" w:ascii="Times New Roman" w:hAnsi="Times New Roman"/>
          <w:sz w:val="22"/>
        </w:rPr>
        <w:t xml:space="preserve">  Party B represents to (which representations will be deemed to be repeated by Party B on each date on which a Transaction is entered into), and agrees with, Party A as follows:</w:t>
      </w:r>
    </w:p>
    <w:p>
      <w:pPr>
        <w:pStyle w:val="Normal"/>
        <w:spacing w:lineRule="exact" w:line="240" w:before="240" w:after="0"/>
        <w:ind w:firstLine="720" w:end="0"/>
        <w:jc w:val="both"/>
        <w:rPr/>
      </w:pPr>
      <w:r>
        <w:rPr>
          <w:rFonts w:cs="Times New Roman" w:ascii="Times New Roman" w:hAnsi="Times New Roman"/>
          <w:sz w:val="22"/>
        </w:rPr>
        <w:t>(i)</w:t>
        <w:tab/>
        <w:t xml:space="preserve">The necessary action to authorize referred to in the representation in Section 3(a)(ii) includes all authorizations required under the </w:t>
      </w:r>
      <w:r>
        <w:rPr>
          <w:rFonts w:cs="Times New Roman" w:ascii="Times New Roman" w:hAnsi="Times New Roman"/>
          <w:color w:val="FF0000"/>
          <w:sz w:val="22"/>
        </w:rPr>
        <w:t>[</w:t>
      </w:r>
      <w:r>
        <w:rPr>
          <w:rFonts w:cs="Times New Roman" w:ascii="Times New Roman" w:hAnsi="Times New Roman"/>
          <w:sz w:val="22"/>
        </w:rPr>
        <w:t>FDI Act</w:t>
      </w:r>
      <w:r>
        <w:rPr>
          <w:rFonts w:cs="Times New Roman" w:ascii="Times New Roman" w:hAnsi="Times New Roman"/>
          <w:color w:val="FF0000"/>
          <w:sz w:val="22"/>
        </w:rPr>
        <w:t>]</w:t>
      </w:r>
      <w:r>
        <w:rPr>
          <w:rFonts w:cs="Times New Roman" w:ascii="Times New Roman" w:hAnsi="Times New Roman"/>
          <w:sz w:val="22"/>
        </w:rPr>
        <w:t xml:space="preserve"> </w:t>
      </w:r>
      <w:r>
        <w:rPr>
          <w:rFonts w:cs="Times New Roman" w:ascii="Times New Roman" w:hAnsi="Times New Roman"/>
          <w:color w:val="FF0000"/>
          <w:sz w:val="22"/>
        </w:rPr>
        <w:t>[</w:t>
      </w:r>
      <w:r>
        <w:rPr>
          <w:rFonts w:cs="Times New Roman" w:ascii="Times New Roman" w:hAnsi="Times New Roman"/>
          <w:sz w:val="22"/>
        </w:rPr>
        <w:t>Federal Deposit Insurance Act, as amended,</w:t>
      </w:r>
      <w:r>
        <w:rPr>
          <w:rFonts w:cs="Times New Roman" w:ascii="Times New Roman" w:hAnsi="Times New Roman"/>
          <w:color w:val="FF0000"/>
          <w:sz w:val="22"/>
        </w:rPr>
        <w:t>]</w:t>
      </w:r>
      <w:r>
        <w:rPr>
          <w:rFonts w:cs="Times New Roman" w:ascii="Times New Roman" w:hAnsi="Times New Roman"/>
          <w:sz w:val="22"/>
        </w:rPr>
        <w:t xml:space="preserve"> and under any agreement, writ, decree, or order entered into with Party B’s supervisory authorities.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rFonts w:cs="Times New Roman" w:ascii="Times New Roman" w:hAnsi="Times New Roman"/>
          <w:color w:val="FF0000"/>
          <w:sz w:val="22"/>
        </w:rPr>
        <w:t>]</w:t>
      </w:r>
      <w:r>
        <w:rPr>
          <w:rFonts w:cs="Times New Roman" w:ascii="Times New Roman" w:hAnsi="Times New Roman"/>
          <w:sz w:val="22"/>
        </w:rPr>
        <w:t xml:space="preserve"> </w:t>
      </w:r>
      <w:r>
        <w:rPr>
          <w:rStyle w:val="FootnoteCharacters"/>
          <w:rStyle w:val="FootnoteReference"/>
          <w:rFonts w:cs="Times New Roman" w:ascii="Times New Roman" w:hAnsi="Times New Roman"/>
          <w:color w:val="FF0000"/>
        </w:rPr>
        <w:footnoteReference w:id="24"/>
      </w:r>
    </w:p>
    <w:p>
      <w:pPr>
        <w:pStyle w:val="Justified"/>
        <w:spacing w:lineRule="exact" w:line="240" w:before="0" w:after="0"/>
        <w:rPr>
          <w:rFonts w:ascii="Times New Roman" w:hAnsi="Times New Roman" w:cs="Times New Roman"/>
          <w:sz w:val="22"/>
        </w:rPr>
      </w:pPr>
      <w:r>
        <w:rPr>
          <w:rFonts w:cs="Times New Roman" w:ascii="Times New Roman" w:hAnsi="Times New Roman"/>
          <w:sz w:val="22"/>
        </w:rPr>
      </w:r>
    </w:p>
    <w:p>
      <w:pPr>
        <w:pStyle w:val="BodyText"/>
        <w:widowControl/>
        <w:ind w:firstLine="720" w:end="0"/>
        <w:jc w:val="both"/>
        <w:rPr/>
      </w:pPr>
      <w:r>
        <w:rPr>
          <w:color w:val="FF0000"/>
        </w:rPr>
        <w:t>[</w:t>
      </w:r>
      <w:r>
        <w:rPr/>
        <w:t>(p)</w:t>
        <w:tab/>
      </w:r>
      <w:r>
        <w:rPr>
          <w:b/>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rPr>
        <w:t xml:space="preserve"> </w:t>
      </w:r>
      <w:r>
        <w:rPr/>
        <w:t xml:space="preserve"> </w:t>
      </w:r>
      <w:r>
        <w:rPr>
          <w:rStyle w:val="FootnoteCharacters"/>
          <w:rStyle w:val="FootnoteReference"/>
          <w:color w:val="FF0000"/>
        </w:rPr>
        <w:footnoteReference w:id="25"/>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ind w:firstLine="720" w:end="0"/>
        <w:jc w:val="both"/>
        <w:rPr/>
      </w:pPr>
      <w:r>
        <w:rPr>
          <w:rStyle w:val="FootnoteCharacters"/>
          <w:rStyle w:val="FootnoteReference"/>
          <w:color w:val="FF0000"/>
        </w:rPr>
        <w:footnoteReference w:id="26"/>
      </w:r>
      <w:r>
        <w:rPr>
          <w:color w:val="FF0000"/>
          <w:sz w:val="22"/>
        </w:rPr>
        <w:t>[</w:t>
      </w:r>
      <w:r>
        <w:rPr>
          <w:sz w:val="22"/>
        </w:rPr>
        <w:t>(g)</w:t>
        <w:tab/>
        <w:t>Section 7.2(a) of the Commodity Definitions is amended by adding the following subparagraphs to the end thereof:</w:t>
      </w:r>
    </w:p>
    <w:p>
      <w:pPr>
        <w:pStyle w:val="Normal"/>
        <w:ind w:firstLine="720" w:end="0"/>
        <w:jc w:val="both"/>
        <w:rPr>
          <w:sz w:val="22"/>
        </w:rPr>
      </w:pPr>
      <w:r>
        <w:rPr>
          <w:sz w:val="22"/>
        </w:rPr>
      </w:r>
    </w:p>
    <w:p>
      <w:pPr>
        <w:pStyle w:val="Normal"/>
        <w:ind w:firstLine="720" w:start="1440" w:end="720"/>
        <w:jc w:val="both"/>
        <w:rPr>
          <w:sz w:val="22"/>
        </w:rPr>
      </w:pPr>
      <w:r>
        <w:rPr>
          <w:sz w:val="22"/>
        </w:rPr>
        <w:t>(xii)</w:t>
        <w:tab/>
        <w:t>"Paper Trader" means the Paper Trader, or any successor publication, published by Resource Information Systems, Inc. or its successor.</w:t>
      </w:r>
    </w:p>
    <w:p>
      <w:pPr>
        <w:pStyle w:val="Normal"/>
        <w:ind w:firstLine="720" w:start="1440" w:end="720"/>
        <w:jc w:val="both"/>
        <w:rPr>
          <w:sz w:val="22"/>
        </w:rPr>
      </w:pPr>
      <w:r>
        <w:rPr>
          <w:sz w:val="22"/>
        </w:rPr>
      </w:r>
    </w:p>
    <w:p>
      <w:pPr>
        <w:pStyle w:val="Normal"/>
        <w:ind w:firstLine="720" w:start="1440" w:end="720"/>
        <w:jc w:val="both"/>
        <w:rPr>
          <w:sz w:val="22"/>
        </w:rPr>
      </w:pPr>
      <w:r>
        <w:rPr>
          <w:sz w:val="22"/>
        </w:rPr>
        <w:t>(xiii)</w:t>
        <w:tab/>
        <w:t>"Pulp &amp; Paper Week" means the Pulp &amp; Paper Week, or any successor publication, published by Miller Freeman Inc. or its successor.</w:t>
      </w:r>
    </w:p>
    <w:p>
      <w:pPr>
        <w:pStyle w:val="Normal"/>
        <w:ind w:firstLine="720" w:start="1440" w:end="720"/>
        <w:jc w:val="both"/>
        <w:rPr>
          <w:sz w:val="22"/>
        </w:rPr>
      </w:pPr>
      <w:r>
        <w:rPr>
          <w:sz w:val="22"/>
        </w:rPr>
      </w:r>
    </w:p>
    <w:p>
      <w:pPr>
        <w:pStyle w:val="Normal"/>
        <w:ind w:firstLine="720" w:start="1440" w:end="720"/>
        <w:jc w:val="both"/>
        <w:rPr>
          <w:sz w:val="22"/>
        </w:rPr>
      </w:pPr>
      <w:r>
        <w:rPr>
          <w:sz w:val="22"/>
        </w:rPr>
        <w:t>(xiv)</w:t>
        <w:tab/>
        <w:t>"Paper Packaging Monitor" means the Paper Packaging Monitor, or any successor publication, published by Resource Information Systems, Inc. or its successor.</w:t>
      </w:r>
    </w:p>
    <w:p>
      <w:pPr>
        <w:pStyle w:val="Normal"/>
        <w:jc w:val="both"/>
        <w:rPr>
          <w:sz w:val="22"/>
        </w:rPr>
      </w:pPr>
      <w:r>
        <w:rPr>
          <w:sz w:val="22"/>
        </w:rPr>
      </w:r>
    </w:p>
    <w:p>
      <w:pPr>
        <w:pStyle w:val="Normal"/>
        <w:ind w:firstLine="720" w:end="0"/>
        <w:jc w:val="both"/>
        <w:rPr>
          <w:color w:val="000000"/>
          <w:sz w:val="22"/>
        </w:rPr>
      </w:pPr>
      <w:r>
        <w:rPr>
          <w:sz w:val="22"/>
        </w:rPr>
        <w:t>(h)</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r>
        <w:rPr>
          <w:color w:val="FF0000"/>
          <w:sz w:val="22"/>
        </w:rPr>
        <w:t>]</w:t>
      </w:r>
    </w:p>
    <w:p>
      <w:pPr>
        <w:pStyle w:val="Normal"/>
        <w:tabs>
          <w:tab w:val="clear" w:pos="720"/>
          <w:tab w:val="left" w:pos="1350" w:leader="none"/>
        </w:tabs>
        <w:spacing w:before="480" w:after="0"/>
        <w:ind w:firstLine="86" w:end="0"/>
        <w:jc w:val="both"/>
        <w:rPr>
          <w:sz w:val="22"/>
        </w:rPr>
      </w:pPr>
      <w:r>
        <w:rPr>
          <w:rStyle w:val="FootnoteCharacters"/>
          <w:rStyle w:val="FootnoteReference"/>
          <w:b/>
          <w:color w:val="FF0000"/>
        </w:rPr>
        <w:footnoteReference w:id="27"/>
      </w:r>
      <w:r>
        <w:rPr>
          <w:b/>
          <w:color w:val="FF0000"/>
          <w:sz w:val="22"/>
        </w:rPr>
        <w:t>[</w:t>
      </w: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pPr>
      <w:r>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sz w:val="22"/>
        </w:rPr>
      </w:pPr>
      <w:r>
        <w:rPr>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rPr>
        <w:t>]</w:t>
      </w:r>
    </w:p>
    <w:p>
      <w:pPr>
        <w:pStyle w:val="Normal"/>
        <w:tabs>
          <w:tab w:val="clear" w:pos="720"/>
          <w:tab w:val="left" w:pos="1134" w:leader="none"/>
        </w:tabs>
        <w:spacing w:before="480" w:after="0"/>
        <w:rPr>
          <w:sz w:val="22"/>
        </w:rPr>
      </w:pPr>
      <w:r>
        <w:rPr>
          <w:rStyle w:val="FootnoteCharacters"/>
          <w:rStyle w:val="FootnoteReference"/>
          <w:b/>
          <w:color w:val="FF0000"/>
        </w:rPr>
        <w:footnoteReference w:id="28"/>
      </w:r>
      <w:r>
        <w:rPr>
          <w:b/>
          <w:color w:val="FF0000"/>
          <w:sz w:val="22"/>
        </w:rPr>
        <w:t>[</w:t>
      </w:r>
      <w:r>
        <w:rPr>
          <w:b/>
          <w:sz w:val="22"/>
        </w:rPr>
        <w:t>Part 8.  Transactions Governed by FRABBA Terms.</w:t>
      </w:r>
    </w:p>
    <w:p>
      <w:pPr>
        <w:pStyle w:val="Justified"/>
        <w:spacing w:before="0" w:after="0"/>
        <w:rPr>
          <w:sz w:val="22"/>
        </w:rPr>
      </w:pPr>
      <w:r>
        <w:rPr>
          <w:sz w:val="22"/>
        </w:rPr>
      </w:r>
    </w:p>
    <w:p>
      <w:pPr>
        <w:pStyle w:val="Header"/>
        <w:jc w:val="both"/>
        <w:rPr>
          <w:sz w:val="22"/>
        </w:rPr>
      </w:pPr>
      <w:r>
        <w:rPr>
          <w:sz w:val="22"/>
        </w:rPr>
        <w:t xml:space="preserve">Any forward rate agreement into which the parties </w:t>
      </w:r>
      <w:r>
        <w:rPr>
          <w:i/>
          <w:sz w:val="22"/>
        </w:rPr>
        <w:t>have entered</w:t>
      </w:r>
      <w:r>
        <w:rPr>
          <w:sz w:val="22"/>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sz w:val="22"/>
        </w:rPr>
        <w:t>may enter</w:t>
      </w:r>
      <w:r>
        <w:rPr>
          <w:sz w:val="22"/>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sz w:val="22"/>
        </w:rPr>
        <w:t>]</w:t>
      </w:r>
    </w:p>
    <w:p>
      <w:pPr>
        <w:pStyle w:val="Header"/>
        <w:rPr>
          <w:sz w:val="22"/>
        </w:rPr>
      </w:pPr>
      <w:r>
        <w:rPr>
          <w:sz w:val="22"/>
        </w:rPr>
      </w:r>
    </w:p>
    <w:p>
      <w:pPr>
        <w:pStyle w:val="Header"/>
        <w:rPr>
          <w:sz w:val="22"/>
        </w:rPr>
      </w:pPr>
      <w:r>
        <w:rPr>
          <w:sz w:val="22"/>
        </w:rPr>
      </w:r>
    </w:p>
    <w:p>
      <w:pPr>
        <w:pStyle w:val="Justified"/>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color w:val="FF0000"/>
                <w:sz w:val="22"/>
              </w:rPr>
              <w:t>[</w:t>
            </w:r>
            <w:r>
              <w:rPr>
                <w:rFonts w:cs="Times New Roman" w:ascii="Times New Roman" w:hAnsi="Times New Roman"/>
                <w:b/>
                <w:sz w:val="22"/>
              </w:rPr>
              <w:t>COUNTERPARTY</w:t>
            </w:r>
            <w:r>
              <w:rPr>
                <w:rFonts w:cs="Times New Roman" w:ascii="Times New Roman" w:hAnsi="Times New Roman"/>
                <w:b/>
                <w:color w:val="FF0000"/>
                <w:sz w:val="22"/>
              </w:rPr>
              <w:t>]</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r>
      <w:r>
        <w:rPr>
          <w:rFonts w:cs="Times New Roman" w:ascii="Times New Roman" w:hAnsi="Times New Roman"/>
          <w:color w:val="FF0000"/>
          <w:sz w:val="22"/>
        </w:rPr>
        <w:t>[</w:t>
      </w:r>
      <w:r>
        <w:rPr>
          <w:rFonts w:cs="Times New Roman" w:ascii="Times New Roman" w:hAnsi="Times New Roman"/>
          <w:sz w:val="22"/>
        </w:rPr>
        <w:t>COLLATERAL AND EXPOSURE PROVISIONS</w:t>
      </w:r>
      <w:r>
        <w:rPr>
          <w:rFonts w:cs="Times New Roman" w:ascii="Times New Roman" w:hAnsi="Times New Roman"/>
          <w:color w:val="FF0000"/>
          <w:sz w:val="22"/>
        </w:rPr>
        <w:t>][</w:t>
      </w:r>
      <w:r>
        <w:rPr>
          <w:rFonts w:cs="Times New Roman" w:ascii="Times New Roman" w:hAnsi="Times New Roman"/>
          <w:sz w:val="22"/>
        </w:rPr>
        <w:t>ISDA CREDIT SUPPORT ANNEX, including Paragraph 13 thereto</w:t>
      </w:r>
      <w:r>
        <w:rPr>
          <w:rFonts w:cs="Times New Roman" w:ascii="Times New Roman" w:hAnsi="Times New Roman"/>
          <w:color w:val="FF0000"/>
          <w:sz w:val="22"/>
        </w:rPr>
        <w:t>]</w:t>
      </w:r>
    </w:p>
    <w:p>
      <w:pPr>
        <w:pStyle w:val="Normal"/>
        <w:tabs>
          <w:tab w:val="clear" w:pos="720"/>
          <w:tab w:val="left" w:pos="2700" w:leader="none"/>
        </w:tabs>
        <w:spacing w:lineRule="exact" w:line="240"/>
        <w:ind w:hanging="3060" w:start="306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sz w:val="22"/>
        </w:rPr>
        <w:t>ANNEX B</w:t>
        <w:tab/>
        <w:t>LIST OF APPROVED OFFICES</w:t>
      </w:r>
      <w:r>
        <w:rPr>
          <w:rFonts w:cs="Times New Roman" w:ascii="Times New Roman" w:hAnsi="Times New Roman"/>
          <w:color w:val="FF0000"/>
          <w:sz w:val="22"/>
        </w:rPr>
        <w:t>]</w:t>
      </w:r>
    </w:p>
    <w:p>
      <w:pPr>
        <w:pStyle w:val="Normal"/>
        <w:tabs>
          <w:tab w:val="clear" w:pos="720"/>
          <w:tab w:val="left" w:pos="2700" w:leader="none"/>
        </w:tabs>
        <w:spacing w:lineRule="exact" w:line="240"/>
        <w:ind w:hanging="3060" w:start="3060" w:end="0"/>
        <w:jc w:val="both"/>
        <w:rPr>
          <w:rFonts w:ascii="Times New Roman" w:hAnsi="Times New Roman" w:cs="Times New Roman"/>
          <w:color w:val="000000"/>
          <w:sz w:val="22"/>
        </w:rPr>
      </w:pPr>
      <w:r>
        <w:rPr>
          <w:rFonts w:cs="Times New Roman" w:ascii="Times New Roman" w:hAnsi="Times New Roman"/>
          <w:color w:val="FF0000"/>
          <w:sz w:val="22"/>
        </w:rPr>
        <w:t>[</w:t>
      </w:r>
      <w:r>
        <w:rPr>
          <w:rFonts w:cs="Times New Roman" w:ascii="Times New Roman" w:hAnsi="Times New Roman"/>
          <w:color w:val="000000"/>
          <w:sz w:val="22"/>
        </w:rPr>
        <w:t>ANNEX C</w:t>
        <w:tab/>
        <w:t>INFORMATION SHEET</w:t>
      </w:r>
      <w:r>
        <w:rPr>
          <w:rFonts w:cs="Times New Roman" w:ascii="Times New Roman" w:hAnsi="Times New Roman"/>
          <w:color w:val="FF0000"/>
          <w:sz w:val="22"/>
        </w:rPr>
        <w: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rFonts w:cs="Times New Roman" w:ascii="Times New Roman" w:hAnsi="Times New Roman"/>
          <w:sz w:val="22"/>
        </w:rPr>
        <w:t xml:space="preserve">EXHIBIT </w:t>
      </w:r>
      <w:r>
        <w:rPr>
          <w:rFonts w:cs="Times New Roman" w:ascii="Times New Roman" w:hAnsi="Times New Roman"/>
          <w:color w:val="FF0000"/>
          <w:sz w:val="22"/>
        </w:rPr>
        <w:t>[</w:t>
      </w:r>
      <w:r>
        <w:rPr>
          <w:rFonts w:cs="Times New Roman" w:ascii="Times New Roman" w:hAnsi="Times New Roman"/>
          <w:sz w:val="22"/>
        </w:rPr>
        <w:t>A</w:t>
      </w:r>
      <w:r>
        <w:rPr>
          <w:rFonts w:cs="Times New Roman" w:ascii="Times New Roman" w:hAnsi="Times New Roman"/>
          <w:color w:val="FF0000"/>
          <w:sz w:val="22"/>
        </w:rPr>
        <w:t>][</w:t>
      </w:r>
      <w:r>
        <w:rPr>
          <w:rFonts w:cs="Times New Roman" w:ascii="Times New Roman" w:hAnsi="Times New Roman"/>
          <w:sz w:val="22"/>
        </w:rPr>
        <w:t>B</w:t>
      </w:r>
      <w:r>
        <w:rPr>
          <w:rFonts w:cs="Times New Roman" w:ascii="Times New Roman" w:hAnsi="Times New Roman"/>
          <w:color w:val="FF0000"/>
          <w:sz w:val="22"/>
        </w:rPr>
        <w:t>]</w:t>
      </w:r>
      <w:r>
        <w:rPr>
          <w:rFonts w:cs="Times New Roman" w:ascii="Times New Roman" w:hAnsi="Times New Roman"/>
          <w:sz w:val="22"/>
        </w:rPr>
        <w:tab/>
        <w:t>FORM OF GUARANTY (PARTY B)</w:t>
      </w:r>
    </w:p>
    <w:p>
      <w:pPr>
        <w:pStyle w:val="Normal"/>
        <w:jc w:val="center"/>
        <w:rPr>
          <w:rFonts w:ascii="Times New Roman" w:hAnsi="Times New Roman" w:cs="Times New Roman"/>
          <w:b/>
          <w:sz w:val="22"/>
          <w:u w:val="single"/>
        </w:rPr>
      </w:pPr>
      <w:r>
        <w:rPr>
          <w:rFonts w:cs="Times New Roman" w:ascii="Times New Roman" w:hAnsi="Times New Roman"/>
          <w:b/>
          <w:sz w:val="22"/>
          <w:u w:val="single"/>
        </w:rPr>
        <w:t>ANNEX [  ]</w:t>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Header"/>
        <w:tabs>
          <w:tab w:val="clear" w:pos="4320"/>
          <w:tab w:val="clear" w:pos="8640"/>
        </w:tabs>
        <w:jc w:val="center"/>
        <w:rPr>
          <w:b/>
          <w:sz w:val="24"/>
        </w:rPr>
      </w:pPr>
      <w:r>
        <w:rPr>
          <w:b/>
          <w:sz w:val="24"/>
        </w:rPr>
        <w:t>INFORMATION SHEET</w:t>
      </w:r>
    </w:p>
    <w:p>
      <w:pPr>
        <w:pStyle w:val="Header"/>
        <w:tabs>
          <w:tab w:val="clear" w:pos="4320"/>
          <w:tab w:val="clear" w:pos="8640"/>
        </w:tabs>
        <w:rPr>
          <w:b/>
          <w:sz w:val="24"/>
        </w:rPr>
      </w:pPr>
      <w:r>
        <w:rPr>
          <w:b/>
          <w:sz w:val="24"/>
        </w:rPr>
      </w:r>
    </w:p>
    <w:p>
      <w:pPr>
        <w:pStyle w:val="Header"/>
        <w:numPr>
          <w:ilvl w:val="0"/>
          <w:numId w:val="2"/>
        </w:numPr>
        <w:tabs>
          <w:tab w:val="clear" w:pos="4320"/>
          <w:tab w:val="clear" w:pos="8640"/>
        </w:tabs>
        <w:rPr>
          <w:sz w:val="24"/>
        </w:rPr>
      </w:pPr>
      <w:r>
        <w:rPr>
          <w:sz w:val="24"/>
        </w:rPr>
        <w:t>Name of Counterparty__________________________________________________</w:t>
      </w:r>
    </w:p>
    <w:p>
      <w:pPr>
        <w:pStyle w:val="Normal"/>
        <w:rPr>
          <w:sz w:val="24"/>
        </w:rPr>
      </w:pPr>
      <w:r>
        <w:rPr>
          <w:sz w:val="24"/>
        </w:rPr>
      </w:r>
    </w:p>
    <w:p>
      <w:pPr>
        <w:pStyle w:val="Normal"/>
        <w:numPr>
          <w:ilvl w:val="0"/>
          <w:numId w:val="2"/>
        </w:numPr>
        <w:rPr>
          <w:sz w:val="24"/>
        </w:rPr>
      </w:pPr>
      <w:r>
        <w:rPr>
          <w:sz w:val="24"/>
        </w:rPr>
        <w:t>State(s) of Incorporation of Counterparty___________________________________</w:t>
      </w:r>
    </w:p>
    <w:p>
      <w:pPr>
        <w:pStyle w:val="Normal"/>
        <w:rPr>
          <w:sz w:val="24"/>
        </w:rPr>
      </w:pPr>
      <w:r>
        <w:rPr>
          <w:sz w:val="24"/>
        </w:rPr>
      </w:r>
    </w:p>
    <w:p>
      <w:pPr>
        <w:pStyle w:val="Normal"/>
        <w:numPr>
          <w:ilvl w:val="0"/>
          <w:numId w:val="2"/>
        </w:numPr>
        <w:rPr>
          <w:sz w:val="24"/>
        </w:rPr>
      </w:pPr>
      <w:r>
        <w:rPr>
          <w:sz w:val="24"/>
        </w:rPr>
        <w:t>Name of Credit Support Provider__________________________________________</w:t>
      </w:r>
    </w:p>
    <w:p>
      <w:pPr>
        <w:pStyle w:val="Normal"/>
        <w:ind w:start="360" w:end="0"/>
        <w:rPr>
          <w:sz w:val="24"/>
        </w:rPr>
      </w:pPr>
      <w:r>
        <w:rPr>
          <w:sz w:val="24"/>
        </w:rPr>
        <w:t>(if applicable)</w:t>
      </w:r>
    </w:p>
    <w:p>
      <w:pPr>
        <w:pStyle w:val="Normal"/>
        <w:rPr>
          <w:sz w:val="24"/>
        </w:rPr>
      </w:pPr>
      <w:r>
        <w:rPr>
          <w:sz w:val="24"/>
        </w:rPr>
      </w:r>
    </w:p>
    <w:p>
      <w:pPr>
        <w:pStyle w:val="Normal"/>
        <w:numPr>
          <w:ilvl w:val="0"/>
          <w:numId w:val="2"/>
        </w:numPr>
        <w:rPr>
          <w:sz w:val="24"/>
        </w:rPr>
      </w:pPr>
      <w:r>
        <w:rPr>
          <w:sz w:val="24"/>
        </w:rPr>
        <w:t>State(s) of Incorporation of Credit Support Provider___________________________</w:t>
      </w:r>
    </w:p>
    <w:p>
      <w:pPr>
        <w:pStyle w:val="Header"/>
        <w:tabs>
          <w:tab w:val="clear" w:pos="4320"/>
          <w:tab w:val="clear" w:pos="8640"/>
        </w:tabs>
        <w:ind w:firstLine="360" w:end="0"/>
        <w:rPr>
          <w:sz w:val="24"/>
        </w:rPr>
      </w:pPr>
      <w:r>
        <w:rPr>
          <w:sz w:val="24"/>
        </w:rPr>
        <w:t>(if applicable)</w:t>
      </w:r>
    </w:p>
    <w:p>
      <w:pPr>
        <w:pStyle w:val="Header"/>
        <w:tabs>
          <w:tab w:val="clear" w:pos="4320"/>
          <w:tab w:val="clear" w:pos="8640"/>
        </w:tabs>
        <w:ind w:start="1440" w:end="0"/>
        <w:rPr>
          <w:sz w:val="24"/>
        </w:rPr>
      </w:pPr>
      <w:r>
        <w:rPr>
          <w:sz w:val="24"/>
        </w:rPr>
      </w:r>
    </w:p>
    <w:p>
      <w:pPr>
        <w:pStyle w:val="Normal"/>
        <w:numPr>
          <w:ilvl w:val="0"/>
          <w:numId w:val="2"/>
        </w:numPr>
        <w:rPr>
          <w:sz w:val="24"/>
        </w:rPr>
      </w:pPr>
      <w:r>
        <w:rPr>
          <w:sz w:val="24"/>
        </w:rPr>
        <w:t>Counterparty is (check all that apply):</w:t>
      </w:r>
    </w:p>
    <w:p>
      <w:pPr>
        <w:pStyle w:val="Normal"/>
        <w:rPr>
          <w:sz w:val="24"/>
        </w:rPr>
      </w:pPr>
      <w:r>
        <w:rPr>
          <w:sz w:val="24"/>
        </w:rPr>
      </w:r>
    </w:p>
    <w:tbl>
      <w:tblPr>
        <w:tblW w:w="8640" w:type="dxa"/>
        <w:jc w:val="start"/>
        <w:tblInd w:w="468" w:type="dxa"/>
        <w:tblLayout w:type="fixed"/>
        <w:tblCellMar>
          <w:top w:w="0" w:type="dxa"/>
          <w:start w:w="108" w:type="dxa"/>
          <w:bottom w:w="0" w:type="dxa"/>
          <w:end w:w="108" w:type="dxa"/>
        </w:tblCellMar>
      </w:tblPr>
      <w:tblGrid>
        <w:gridCol w:w="4410"/>
        <w:gridCol w:w="4230"/>
      </w:tblGrid>
      <w:tr>
        <w:trPr/>
        <w:tc>
          <w:tcPr>
            <w:tcW w:w="4410" w:type="dxa"/>
            <w:tcBorders/>
          </w:tcPr>
          <w:p>
            <w:pPr>
              <w:pStyle w:val="Normal"/>
              <w:rPr>
                <w:sz w:val="24"/>
              </w:rPr>
            </w:pPr>
            <w:r>
              <w:rPr>
                <w:sz w:val="24"/>
              </w:rPr>
              <w:t>____a public utility</w:t>
            </w:r>
          </w:p>
          <w:p>
            <w:pPr>
              <w:pStyle w:val="Normal"/>
              <w:rPr>
                <w:sz w:val="24"/>
              </w:rPr>
            </w:pPr>
            <w:r>
              <w:rPr>
                <w:sz w:val="24"/>
              </w:rPr>
            </w:r>
          </w:p>
        </w:tc>
        <w:tc>
          <w:tcPr>
            <w:tcW w:w="4230" w:type="dxa"/>
            <w:tcBorders/>
          </w:tcPr>
          <w:p>
            <w:pPr>
              <w:pStyle w:val="Normal"/>
              <w:rPr>
                <w:sz w:val="24"/>
              </w:rPr>
            </w:pPr>
            <w:r>
              <w:rPr>
                <w:sz w:val="24"/>
              </w:rPr>
              <w:t>____a public utility holding company</w:t>
            </w:r>
          </w:p>
        </w:tc>
      </w:tr>
      <w:tr>
        <w:trPr/>
        <w:tc>
          <w:tcPr>
            <w:tcW w:w="4410" w:type="dxa"/>
            <w:tcBorders/>
          </w:tcPr>
          <w:p>
            <w:pPr>
              <w:pStyle w:val="Normal"/>
              <w:rPr>
                <w:sz w:val="24"/>
              </w:rPr>
            </w:pPr>
            <w:r>
              <w:rPr>
                <w:sz w:val="24"/>
              </w:rPr>
              <w:t>____a direct or indirect subsidiary</w:t>
            </w:r>
          </w:p>
          <w:p>
            <w:pPr>
              <w:pStyle w:val="Normal"/>
              <w:rPr>
                <w:sz w:val="24"/>
              </w:rPr>
            </w:pPr>
            <w:r>
              <w:rPr>
                <w:rFonts w:eastAsia="Tms Rmn"/>
                <w:sz w:val="24"/>
              </w:rPr>
              <w:t xml:space="preserve">        </w:t>
            </w:r>
            <w:r>
              <w:rPr>
                <w:sz w:val="24"/>
              </w:rPr>
              <w:t>of a public utility</w:t>
            </w:r>
          </w:p>
        </w:tc>
        <w:tc>
          <w:tcPr>
            <w:tcW w:w="4230" w:type="dxa"/>
            <w:tcBorders/>
          </w:tcPr>
          <w:p>
            <w:pPr>
              <w:pStyle w:val="Normal"/>
              <w:rPr>
                <w:sz w:val="24"/>
              </w:rPr>
            </w:pPr>
            <w:r>
              <w:rPr>
                <w:sz w:val="24"/>
              </w:rPr>
              <w:t xml:space="preserve">____a direct or indirect subsidiary of a    </w:t>
            </w:r>
          </w:p>
          <w:p>
            <w:pPr>
              <w:pStyle w:val="Normal"/>
              <w:rPr>
                <w:sz w:val="24"/>
              </w:rPr>
            </w:pPr>
            <w:r>
              <w:rPr>
                <w:rFonts w:eastAsia="Tms Rmn"/>
                <w:sz w:val="24"/>
              </w:rPr>
              <w:t xml:space="preserve">       </w:t>
            </w:r>
            <w:r>
              <w:rPr>
                <w:sz w:val="24"/>
              </w:rPr>
              <w:t>public utility holding company</w:t>
            </w:r>
          </w:p>
        </w:tc>
      </w:tr>
    </w:tbl>
    <w:p>
      <w:pPr>
        <w:pStyle w:val="Normal"/>
        <w:rPr>
          <w:sz w:val="24"/>
        </w:rPr>
      </w:pPr>
      <w:r>
        <w:rPr>
          <w:sz w:val="24"/>
        </w:rPr>
      </w:r>
    </w:p>
    <w:p>
      <w:pPr>
        <w:pStyle w:val="Normal"/>
        <w:numPr>
          <w:ilvl w:val="0"/>
          <w:numId w:val="3"/>
        </w:numPr>
        <w:rPr>
          <w:sz w:val="24"/>
        </w:rPr>
      </w:pPr>
      <w:r>
        <w:rPr>
          <w:sz w:val="24"/>
        </w:rPr>
        <w:t>Credit Support Provider is (check all that apply):</w:t>
      </w:r>
    </w:p>
    <w:p>
      <w:pPr>
        <w:pStyle w:val="Normal"/>
        <w:ind w:firstLine="360" w:end="0"/>
        <w:rPr>
          <w:sz w:val="24"/>
        </w:rPr>
      </w:pPr>
      <w:r>
        <w:rPr>
          <w:sz w:val="24"/>
        </w:rPr>
        <w:t>(if applicable)</w:t>
      </w:r>
    </w:p>
    <w:p>
      <w:pPr>
        <w:pStyle w:val="Normal"/>
        <w:ind w:start="1440" w:end="0"/>
        <w:rPr>
          <w:sz w:val="24"/>
        </w:rPr>
      </w:pPr>
      <w:r>
        <w:rPr>
          <w:sz w:val="24"/>
        </w:rPr>
      </w:r>
    </w:p>
    <w:tbl>
      <w:tblPr>
        <w:tblW w:w="8640" w:type="dxa"/>
        <w:jc w:val="start"/>
        <w:tblInd w:w="468" w:type="dxa"/>
        <w:tblLayout w:type="fixed"/>
        <w:tblCellMar>
          <w:top w:w="0" w:type="dxa"/>
          <w:start w:w="108" w:type="dxa"/>
          <w:bottom w:w="0" w:type="dxa"/>
          <w:end w:w="108" w:type="dxa"/>
        </w:tblCellMar>
      </w:tblPr>
      <w:tblGrid>
        <w:gridCol w:w="4410"/>
        <w:gridCol w:w="4230"/>
      </w:tblGrid>
      <w:tr>
        <w:trPr/>
        <w:tc>
          <w:tcPr>
            <w:tcW w:w="4410" w:type="dxa"/>
            <w:tcBorders/>
          </w:tcPr>
          <w:p>
            <w:pPr>
              <w:pStyle w:val="Header"/>
              <w:tabs>
                <w:tab w:val="clear" w:pos="4320"/>
                <w:tab w:val="clear" w:pos="8640"/>
              </w:tabs>
              <w:rPr>
                <w:sz w:val="24"/>
              </w:rPr>
            </w:pPr>
            <w:r>
              <w:rPr>
                <w:sz w:val="24"/>
              </w:rPr>
              <w:t xml:space="preserve">____a public utility </w:t>
            </w:r>
          </w:p>
        </w:tc>
        <w:tc>
          <w:tcPr>
            <w:tcW w:w="4230" w:type="dxa"/>
            <w:tcBorders/>
          </w:tcPr>
          <w:p>
            <w:pPr>
              <w:pStyle w:val="Normal"/>
              <w:rPr>
                <w:sz w:val="24"/>
              </w:rPr>
            </w:pPr>
            <w:r>
              <w:rPr>
                <w:sz w:val="24"/>
              </w:rPr>
              <w:t>____a public utility holding company</w:t>
            </w:r>
          </w:p>
          <w:p>
            <w:pPr>
              <w:pStyle w:val="Normal"/>
              <w:rPr>
                <w:sz w:val="24"/>
              </w:rPr>
            </w:pPr>
            <w:r>
              <w:rPr>
                <w:sz w:val="24"/>
              </w:rPr>
            </w:r>
          </w:p>
        </w:tc>
      </w:tr>
      <w:tr>
        <w:trPr/>
        <w:tc>
          <w:tcPr>
            <w:tcW w:w="4410" w:type="dxa"/>
            <w:tcBorders/>
          </w:tcPr>
          <w:p>
            <w:pPr>
              <w:pStyle w:val="Normal"/>
              <w:rPr>
                <w:sz w:val="24"/>
              </w:rPr>
            </w:pPr>
            <w:r>
              <w:rPr>
                <w:sz w:val="24"/>
              </w:rPr>
              <w:t>____a direct or indirect subsidiary</w:t>
            </w:r>
          </w:p>
          <w:p>
            <w:pPr>
              <w:pStyle w:val="Normal"/>
              <w:rPr>
                <w:sz w:val="24"/>
              </w:rPr>
            </w:pPr>
            <w:r>
              <w:rPr>
                <w:rFonts w:eastAsia="Tms Rmn"/>
                <w:sz w:val="24"/>
              </w:rPr>
              <w:t xml:space="preserve">        </w:t>
            </w:r>
            <w:r>
              <w:rPr>
                <w:sz w:val="24"/>
              </w:rPr>
              <w:t>of a public utility</w:t>
            </w:r>
          </w:p>
        </w:tc>
        <w:tc>
          <w:tcPr>
            <w:tcW w:w="4230" w:type="dxa"/>
            <w:tcBorders/>
          </w:tcPr>
          <w:p>
            <w:pPr>
              <w:pStyle w:val="Normal"/>
              <w:rPr>
                <w:sz w:val="24"/>
              </w:rPr>
            </w:pPr>
            <w:r>
              <w:rPr>
                <w:sz w:val="24"/>
              </w:rPr>
              <w:t xml:space="preserve">___a direct or indirect subsidiary of a </w:t>
            </w:r>
          </w:p>
          <w:p>
            <w:pPr>
              <w:pStyle w:val="Normal"/>
              <w:rPr>
                <w:sz w:val="24"/>
              </w:rPr>
            </w:pPr>
            <w:r>
              <w:rPr>
                <w:rFonts w:eastAsia="Tms Rmn"/>
                <w:sz w:val="24"/>
              </w:rPr>
              <w:t xml:space="preserve">       </w:t>
            </w:r>
            <w:r>
              <w:rPr>
                <w:sz w:val="24"/>
              </w:rPr>
              <w:t>public utility holding company</w:t>
            </w:r>
          </w:p>
        </w:tc>
      </w:tr>
    </w:tbl>
    <w:p>
      <w:pPr>
        <w:pStyle w:val="Normal"/>
        <w:rPr>
          <w:sz w:val="24"/>
        </w:rPr>
      </w:pPr>
      <w:r>
        <w:rPr>
          <w:sz w:val="24"/>
        </w:rPr>
      </w:r>
    </w:p>
    <w:p>
      <w:pPr>
        <w:pStyle w:val="Normal"/>
        <w:numPr>
          <w:ilvl w:val="0"/>
          <w:numId w:val="3"/>
        </w:numPr>
        <w:rPr>
          <w:sz w:val="24"/>
        </w:rPr>
      </w:pPr>
      <w:r>
        <w:rPr>
          <w:sz w:val="24"/>
        </w:rPr>
        <w:t xml:space="preserve">What state public utility commission(s), if any, have or are likely to assert jurisdiction </w:t>
      </w:r>
    </w:p>
    <w:p>
      <w:pPr>
        <w:pStyle w:val="Normal"/>
        <w:rPr>
          <w:sz w:val="24"/>
        </w:rPr>
      </w:pPr>
      <w:r>
        <w:rPr>
          <w:sz w:val="24"/>
        </w:rPr>
      </w:r>
    </w:p>
    <w:p>
      <w:pPr>
        <w:pStyle w:val="Normal"/>
        <w:ind w:firstLine="360" w:end="0"/>
        <w:rPr>
          <w:sz w:val="24"/>
        </w:rPr>
      </w:pPr>
      <w:r>
        <w:rPr>
          <w:sz w:val="24"/>
        </w:rPr>
        <w:t>over Counterparty's (a) business activities_______________________________and</w:t>
      </w:r>
    </w:p>
    <w:p>
      <w:pPr>
        <w:pStyle w:val="Normal"/>
        <w:rPr>
          <w:sz w:val="24"/>
        </w:rPr>
      </w:pPr>
      <w:r>
        <w:rPr>
          <w:sz w:val="24"/>
        </w:rPr>
      </w:r>
    </w:p>
    <w:p>
      <w:pPr>
        <w:pStyle w:val="Normal"/>
        <w:ind w:start="360" w:end="0"/>
        <w:rPr>
          <w:sz w:val="24"/>
        </w:rPr>
      </w:pPr>
      <w:r>
        <w:rPr>
          <w:sz w:val="24"/>
        </w:rPr>
        <w:t>(b) securities issuances  and /or financing activities____________________________</w:t>
      </w:r>
    </w:p>
    <w:p>
      <w:pPr>
        <w:pStyle w:val="Normal"/>
        <w:ind w:start="360" w:end="0"/>
        <w:rPr>
          <w:sz w:val="24"/>
        </w:rPr>
      </w:pPr>
      <w:r>
        <w:rPr>
          <w:sz w:val="24"/>
        </w:rPr>
      </w:r>
    </w:p>
    <w:p>
      <w:pPr>
        <w:pStyle w:val="Normal"/>
        <w:numPr>
          <w:ilvl w:val="0"/>
          <w:numId w:val="3"/>
        </w:numPr>
        <w:rPr>
          <w:sz w:val="24"/>
        </w:rPr>
      </w:pPr>
      <w:r>
        <w:rPr>
          <w:sz w:val="24"/>
        </w:rPr>
        <w:t>Has Counterparty obtained the approval or consent of any state public utility commisssion(s) with respect to entering into swap transactions? ___yes ___no</w:t>
      </w:r>
    </w:p>
    <w:p>
      <w:pPr>
        <w:pStyle w:val="Normal"/>
        <w:ind w:start="360" w:end="0"/>
        <w:rPr>
          <w:sz w:val="24"/>
        </w:rPr>
      </w:pPr>
      <w:r>
        <w:rPr>
          <w:sz w:val="24"/>
        </w:rPr>
      </w:r>
    </w:p>
    <w:p>
      <w:pPr>
        <w:pStyle w:val="BodyTextIndent"/>
        <w:rPr/>
      </w:pPr>
      <w:r>
        <w:rPr/>
        <w:t>If yes, please list which states ____________________________________________</w:t>
      </w:r>
    </w:p>
    <w:p>
      <w:pPr>
        <w:pStyle w:val="Normal"/>
        <w:ind w:start="360" w:end="0"/>
        <w:rPr>
          <w:sz w:val="24"/>
        </w:rPr>
      </w:pPr>
      <w:r>
        <w:rPr>
          <w:sz w:val="24"/>
        </w:rPr>
      </w:r>
    </w:p>
    <w:p>
      <w:pPr>
        <w:pStyle w:val="Normal"/>
        <w:numPr>
          <w:ilvl w:val="0"/>
          <w:numId w:val="3"/>
        </w:numPr>
        <w:rPr>
          <w:sz w:val="24"/>
        </w:rPr>
      </w:pPr>
      <w:r>
        <w:rPr>
          <w:sz w:val="24"/>
        </w:rPr>
        <w:t>Has Credit Support Provider (if applicable) obtained the approval or consent of any state public utility commission(s) with respect to providing guaranties for  swap transactions?  ___yes___no</w:t>
      </w:r>
    </w:p>
    <w:p>
      <w:pPr>
        <w:pStyle w:val="Normal"/>
        <w:ind w:start="360" w:end="0"/>
        <w:rPr>
          <w:sz w:val="24"/>
        </w:rPr>
      </w:pPr>
      <w:r>
        <w:rPr>
          <w:sz w:val="24"/>
        </w:rPr>
      </w:r>
    </w:p>
    <w:p>
      <w:pPr>
        <w:pStyle w:val="Normal"/>
        <w:ind w:start="360" w:end="0"/>
        <w:rPr>
          <w:sz w:val="24"/>
        </w:rPr>
      </w:pPr>
      <w:r>
        <w:rPr>
          <w:sz w:val="24"/>
        </w:rPr>
        <w:t>If yes, please list which states____________________________________________</w:t>
      </w:r>
    </w:p>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/mnt/main-storage/datasets/enron-docs/doc/2101a.doc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Party B is an insured depository institution under the Federal Deposit Insurance Act, then insert:  “Any Affiliate of Party B that is an insured depository institution under the Federal Deposit Insurance Act, as amended (the “FDI Act”)”.</w:t>
      </w:r>
    </w:p>
  </w:footnote>
  <w:footnote w:id="3">
    <w:p>
      <w:pPr>
        <w:pStyle w:val="Normal"/>
        <w:spacing w:lineRule="exact" w:line="240"/>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If Party B is an insured depository institution under the Federal Deposit Insurance Act, then insert:  “Any Affiliate of Party B that is an insured depository institution under the FDI Act”.</w:t>
      </w:r>
    </w:p>
  </w:footnote>
  <w:footnote w:id="4">
    <w:p>
      <w:pPr>
        <w:pStyle w:val="FootnoteText"/>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Insert this sentence if ECT’s counterparty is a financial institution, particularly one that is a credit institution of Enron Corp.</w:t>
      </w:r>
    </w:p>
  </w:footnote>
  <w:footnote w:id="5">
    <w:p>
      <w:pPr>
        <w:pStyle w:val="FootnoteText"/>
        <w:rPr/>
      </w:pPr>
      <w:r>
        <w:rPr>
          <w:rStyle w:val="FootnoteCharacters"/>
        </w:rPr>
        <w:footnoteRef/>
      </w:r>
      <w:r>
        <w:rPr>
          <w:sz w:val="18"/>
        </w:rPr>
        <w:t xml:space="preserve">  </w:t>
      </w:r>
      <w:r>
        <w:rPr>
          <w:sz w:val="18"/>
        </w:rPr>
        <w:t>Insert “not” if ECT’s counterparty is a financial institution, particularly one that is a credit institution of Enron Corp.  If “not” is inserted, then delete clause (1) of Part 1(g) below.</w:t>
      </w:r>
    </w:p>
  </w:footnote>
  <w:footnote w:id="6">
    <w:p>
      <w:pPr>
        <w:pStyle w:val="FootnoteText"/>
        <w:rPr/>
      </w:pPr>
      <w:r>
        <w:rPr>
          <w:rStyle w:val="FootnoteCharacters"/>
        </w:rPr>
        <w:footnoteRef/>
      </w:r>
      <w:r>
        <w:rPr>
          <w:sz w:val="18"/>
        </w:rPr>
        <w:t xml:space="preserve">  “</w:t>
      </w:r>
      <w:r>
        <w:rPr>
          <w:sz w:val="18"/>
        </w:rPr>
        <w:t>Will not” apply for U.S. counterparties subject to banking laws or bankruptcy code, “will not” apply for Canadian corporations; “will” apply for all others.</w:t>
      </w:r>
    </w:p>
  </w:footnote>
  <w:footnote w:id="7">
    <w:p>
      <w:pPr>
        <w:pStyle w:val="FootnoteText"/>
        <w:rPr/>
      </w:pPr>
      <w:r>
        <w:rPr>
          <w:rStyle w:val="FootnoteCharacters"/>
        </w:rPr>
        <w:footnoteRef/>
      </w:r>
      <w:r>
        <w:rPr>
          <w:sz w:val="18"/>
        </w:rPr>
        <w:t xml:space="preserve"> </w:t>
      </w:r>
      <w:r>
        <w:rPr>
          <w:sz w:val="18"/>
        </w:rPr>
        <w:t>Insert this language if there is no Enron Corp. guaranty.</w:t>
      </w:r>
    </w:p>
  </w:footnote>
  <w:footnote w:id="8">
    <w:p>
      <w:pPr>
        <w:pStyle w:val="FootnoteText"/>
        <w:rPr/>
      </w:pPr>
      <w:r>
        <w:rPr>
          <w:rStyle w:val="FootnoteCharacters"/>
        </w:rPr>
        <w:footnoteRef/>
      </w:r>
      <w:r>
        <w:rPr>
          <w:sz w:val="18"/>
        </w:rPr>
        <w:t xml:space="preserve"> </w:t>
      </w:r>
      <w:r>
        <w:rPr>
          <w:sz w:val="18"/>
        </w:rPr>
        <w:t>Insert this language if there is no Enron Corp. guaranty.</w:t>
      </w:r>
    </w:p>
  </w:footnote>
  <w:footnote w:id="9">
    <w:p>
      <w:pPr>
        <w:pStyle w:val="FootnoteText"/>
        <w:rPr/>
      </w:pPr>
      <w:r>
        <w:rPr>
          <w:rStyle w:val="FootnoteCharacters"/>
        </w:rPr>
        <w:footnoteRef/>
      </w:r>
      <w:r>
        <w:rPr/>
        <w:t xml:space="preserve"> </w:t>
      </w:r>
      <w:r>
        <w:rPr>
          <w:sz w:val="18"/>
        </w:rPr>
        <w:t>Insert this language if there is no Enron Corp. guaranty.</w:t>
      </w:r>
    </w:p>
  </w:footnote>
  <w:footnote w:id="10">
    <w:p>
      <w:pPr>
        <w:pStyle w:val="FootnoteText"/>
        <w:rPr/>
      </w:pPr>
      <w:r>
        <w:rPr>
          <w:rStyle w:val="FootnoteCharacters"/>
        </w:rPr>
        <w:footnoteRef/>
      </w:r>
      <w:r>
        <w:rPr>
          <w:sz w:val="18"/>
        </w:rPr>
        <w:t xml:space="preserve"> </w:t>
      </w:r>
      <w:r>
        <w:rPr>
          <w:sz w:val="18"/>
        </w:rPr>
        <w:t>Insert this language if there is no Enron Corp. guaranty.</w:t>
      </w:r>
    </w:p>
  </w:footnote>
  <w:footnote w:id="11">
    <w:p>
      <w:pPr>
        <w:pStyle w:val="FootnoteText"/>
        <w:rPr/>
      </w:pPr>
      <w:r>
        <w:rPr>
          <w:rStyle w:val="FootnoteCharacters"/>
        </w:rPr>
        <w:footnoteRef/>
      </w:r>
      <w:r>
        <w:rPr>
          <w:sz w:val="18"/>
        </w:rPr>
        <w:t xml:space="preserve"> </w:t>
      </w:r>
      <w:r>
        <w:rPr>
          <w:sz w:val="18"/>
        </w:rPr>
        <w:t>Insert for investor owned utilities.</w:t>
      </w:r>
    </w:p>
  </w:footnote>
  <w:footnote w:id="12">
    <w:p>
      <w:pPr>
        <w:pStyle w:val="FootnoteText"/>
        <w:rPr/>
      </w:pPr>
      <w:r>
        <w:rPr>
          <w:rStyle w:val="FootnoteCharacters"/>
        </w:rPr>
        <w:footnoteRef/>
      </w:r>
      <w:r>
        <w:rPr>
          <w:sz w:val="18"/>
        </w:rPr>
        <w:t xml:space="preserve"> </w:t>
      </w:r>
      <w:r>
        <w:rPr>
          <w:sz w:val="18"/>
        </w:rPr>
        <w:t>Insert for cross-border transactions.</w:t>
      </w:r>
    </w:p>
  </w:footnote>
  <w:footnote w:id="13">
    <w:p>
      <w:pPr>
        <w:pStyle w:val="FootnoteText"/>
        <w:rPr/>
      </w:pPr>
      <w:r>
        <w:rPr>
          <w:rStyle w:val="FootnoteCharacters"/>
        </w:rPr>
        <w:footnoteRef/>
      </w:r>
      <w:r>
        <w:rPr>
          <w:sz w:val="18"/>
        </w:rPr>
        <w:t xml:space="preserve"> </w:t>
      </w:r>
      <w:r>
        <w:rPr>
          <w:sz w:val="18"/>
        </w:rPr>
        <w:t>Insert for investor owned utilities.</w:t>
      </w:r>
    </w:p>
  </w:footnote>
  <w:footnote w:id="14">
    <w:p>
      <w:pPr>
        <w:pStyle w:val="FootnoteText"/>
        <w:rPr/>
      </w:pPr>
      <w:r>
        <w:rPr>
          <w:rStyle w:val="FootnoteCharacters"/>
        </w:rPr>
        <w:footnoteRef/>
      </w:r>
      <w:r>
        <w:rPr>
          <w:sz w:val="18"/>
        </w:rPr>
        <w:t xml:space="preserve"> </w:t>
      </w:r>
      <w:r>
        <w:rPr>
          <w:sz w:val="18"/>
        </w:rPr>
        <w:t>Use arbitration language in lieu of jurisdiction language with all U.S. counterparties.</w:t>
      </w:r>
    </w:p>
  </w:footnote>
  <w:footnote w:id="15">
    <w:p>
      <w:pPr>
        <w:pStyle w:val="FootnoteText"/>
        <w:rPr/>
      </w:pPr>
      <w:r>
        <w:rPr>
          <w:rStyle w:val="FootnoteCharacters"/>
        </w:rPr>
        <w:footnoteRef/>
      </w:r>
      <w:r>
        <w:rPr>
          <w:sz w:val="18"/>
        </w:rPr>
        <w:t xml:space="preserve"> </w:t>
      </w:r>
      <w:r>
        <w:rPr>
          <w:sz w:val="18"/>
        </w:rPr>
        <w:t>Insert this provision when “Jurisdiction” is chosen above, but not if “Arbitration” is chosen.</w:t>
      </w:r>
    </w:p>
  </w:footnote>
  <w:footnote w:id="16">
    <w:p>
      <w:pPr>
        <w:pStyle w:val="FootnoteText"/>
        <w:rPr/>
      </w:pPr>
      <w:r>
        <w:rPr>
          <w:rStyle w:val="FootnoteCharacters"/>
        </w:rPr>
        <w:footnoteRef/>
      </w:r>
      <w:r>
        <w:rPr>
          <w:sz w:val="18"/>
        </w:rPr>
        <w:t xml:space="preserve">  </w:t>
      </w:r>
      <w:r>
        <w:rPr>
          <w:sz w:val="18"/>
        </w:rPr>
        <w:t>Include if party is located outside of U.S.  Exclude if party is outside U.S. but maintains an office or branch in the U.S.</w:t>
      </w:r>
    </w:p>
  </w:footnote>
  <w:footnote w:id="17">
    <w:p>
      <w:pPr>
        <w:pStyle w:val="FootnoteText"/>
        <w:rPr/>
      </w:pPr>
      <w:r>
        <w:rPr>
          <w:rStyle w:val="FootnoteCharacters"/>
        </w:rPr>
        <w:footnoteRef/>
      </w:r>
      <w:r>
        <w:rPr>
          <w:sz w:val="18"/>
        </w:rPr>
        <w:t xml:space="preserve">  </w:t>
      </w:r>
      <w:r>
        <w:rPr>
          <w:sz w:val="18"/>
        </w:rPr>
        <w:t>Delete if counterparty appoints a process agent.  Include if party is outside U.S., but maintains an office or branch in the U.S.</w:t>
      </w:r>
    </w:p>
  </w:footnote>
  <w:footnote w:id="18">
    <w:p>
      <w:pPr>
        <w:pStyle w:val="FootnoteText"/>
        <w:rPr/>
      </w:pPr>
      <w:r>
        <w:rPr>
          <w:rStyle w:val="FootnoteCharacters"/>
        </w:rPr>
        <w:footnoteRef/>
      </w:r>
      <w:r>
        <w:rPr>
          <w:sz w:val="18"/>
        </w:rPr>
        <w:t xml:space="preserve">  </w:t>
      </w:r>
      <w:r>
        <w:rPr>
          <w:sz w:val="18"/>
        </w:rPr>
        <w:t>Delete entire provision if counterparty is a U.S. entity.</w:t>
      </w:r>
    </w:p>
  </w:footnote>
  <w:footnote w:id="19">
    <w:p>
      <w:pPr>
        <w:pStyle w:val="FootnoteText"/>
        <w:rPr/>
      </w:pPr>
      <w:r>
        <w:rPr>
          <w:rStyle w:val="FootnoteCharacters"/>
        </w:rPr>
        <w:footnoteRef/>
      </w:r>
      <w:r>
        <w:rPr>
          <w:sz w:val="18"/>
        </w:rPr>
        <w:t xml:space="preserve"> </w:t>
      </w:r>
      <w:r>
        <w:rPr>
          <w:sz w:val="18"/>
        </w:rPr>
        <w:t>Insert for investor owned utilities.</w:t>
      </w:r>
    </w:p>
  </w:footnote>
  <w:footnote w:id="20">
    <w:p>
      <w:pPr>
        <w:pStyle w:val="FootnoteText"/>
        <w:rPr/>
      </w:pPr>
      <w:r>
        <w:rPr>
          <w:rStyle w:val="FootnoteCharacters"/>
        </w:rPr>
        <w:footnoteRef/>
      </w:r>
      <w:r>
        <w:rPr>
          <w:sz w:val="18"/>
        </w:rPr>
        <w:t xml:space="preserve">  </w:t>
      </w:r>
      <w:r>
        <w:rPr>
          <w:sz w:val="18"/>
        </w:rPr>
        <w:t>Use only if governed by Texas law.</w:t>
      </w:r>
    </w:p>
  </w:footnote>
  <w:footnote w:id="21">
    <w:p>
      <w:pPr>
        <w:pStyle w:val="FootnoteText"/>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Use only if ECT’s counterparty is a Canadian entity.</w:t>
      </w:r>
    </w:p>
  </w:footnote>
  <w:footnote w:id="22">
    <w:p>
      <w:pPr>
        <w:pStyle w:val="FootnoteText"/>
        <w:rPr/>
      </w:pPr>
      <w:r>
        <w:rPr>
          <w:rStyle w:val="FootnoteCharacters"/>
        </w:rPr>
        <w:footnoteRef/>
      </w:r>
      <w:r>
        <w:rPr>
          <w:sz w:val="18"/>
        </w:rPr>
        <w:t xml:space="preserve"> </w:t>
      </w:r>
      <w:r>
        <w:rPr>
          <w:sz w:val="18"/>
        </w:rPr>
        <w:t>Insert for investor owned utilities.</w:t>
      </w:r>
    </w:p>
  </w:footnote>
  <w:footnote w:id="23">
    <w:p>
      <w:pPr>
        <w:pStyle w:val="FootnoteText"/>
        <w:jc w:val="both"/>
        <w:rPr/>
      </w:pPr>
      <w:r>
        <w:rPr>
          <w:rStyle w:val="FootnoteCharacters"/>
        </w:rPr>
        <w:footnoteRef/>
      </w:r>
      <w:r>
        <w:rPr>
          <w:rFonts w:cs="Times New Roman" w:ascii="Times New Roman" w:hAnsi="Times New Roman"/>
          <w:sz w:val="18"/>
        </w:rPr>
        <w:t xml:space="preserve">  </w:t>
      </w:r>
      <w:r>
        <w:rPr>
          <w:rFonts w:cs="Times New Roman" w:ascii="Times New Roman" w:hAnsi="Times New Roman"/>
          <w:sz w:val="18"/>
        </w:rPr>
        <w:t>Use this clause if ECT’s counterparty is located in another continent.</w:t>
      </w:r>
    </w:p>
  </w:footnote>
  <w:footnote w:id="24">
    <w:p>
      <w:pPr>
        <w:pStyle w:val="FootnoteText"/>
        <w:rPr/>
      </w:pPr>
      <w:r>
        <w:rPr>
          <w:rStyle w:val="FootnoteCharacters"/>
        </w:rPr>
        <w:footnoteRef/>
      </w:r>
      <w:r>
        <w:rPr>
          <w:sz w:val="18"/>
        </w:rPr>
        <w:t xml:space="preserve">  </w:t>
      </w:r>
      <w:r>
        <w:rPr>
          <w:sz w:val="18"/>
        </w:rPr>
        <w:t>Insert this section only when Party B is a depository institution whose deposits are federally insured.</w:t>
      </w:r>
    </w:p>
  </w:footnote>
  <w:footnote w:id="25">
    <w:p>
      <w:pPr>
        <w:pStyle w:val="FootnoteText"/>
        <w:rPr/>
      </w:pPr>
      <w:r>
        <w:rPr>
          <w:rStyle w:val="FootnoteCharacters"/>
        </w:rPr>
        <w:footnoteRef/>
      </w:r>
      <w:r>
        <w:rPr>
          <w:sz w:val="18"/>
        </w:rPr>
        <w:t xml:space="preserve">  </w:t>
      </w:r>
      <w:r>
        <w:rPr>
          <w:sz w:val="18"/>
        </w:rPr>
        <w:t>Insert for all interest rate, currency and FX transactions, or deals with a European nexus.</w:t>
      </w:r>
    </w:p>
  </w:footnote>
  <w:footnote w:id="26">
    <w:p>
      <w:pPr>
        <w:pStyle w:val="FootnoteText"/>
        <w:rPr/>
      </w:pPr>
      <w:r>
        <w:rPr>
          <w:rStyle w:val="FootnoteCharacters"/>
        </w:rPr>
        <w:footnoteRef/>
      </w:r>
      <w:r>
        <w:rPr>
          <w:sz w:val="18"/>
        </w:rPr>
        <w:t xml:space="preserve">  </w:t>
      </w:r>
      <w:r>
        <w:rPr>
          <w:sz w:val="18"/>
        </w:rPr>
        <w:t>Insert for paper and pulp transactions.</w:t>
      </w:r>
    </w:p>
  </w:footnote>
  <w:footnote w:id="27">
    <w:p>
      <w:pPr>
        <w:pStyle w:val="FootnoteText"/>
        <w:rPr/>
      </w:pPr>
      <w:r>
        <w:rPr>
          <w:rStyle w:val="FootnoteCharacters"/>
        </w:rPr>
        <w:footnoteRef/>
      </w:r>
      <w:r>
        <w:rPr>
          <w:sz w:val="18"/>
        </w:rPr>
        <w:t xml:space="preserve"> </w:t>
      </w:r>
      <w:r>
        <w:rPr>
          <w:sz w:val="18"/>
        </w:rPr>
        <w:t>Insert for FX transactions only.</w:t>
      </w:r>
    </w:p>
  </w:footnote>
  <w:footnote w:id="28">
    <w:p>
      <w:pPr>
        <w:pStyle w:val="FootnoteText"/>
        <w:rPr/>
      </w:pPr>
      <w:r>
        <w:rPr>
          <w:rStyle w:val="FootnoteCharacters"/>
        </w:rPr>
        <w:footnoteRef/>
      </w:r>
      <w:r>
        <w:rPr>
          <w:sz w:val="18"/>
        </w:rPr>
        <w:t xml:space="preserve"> </w:t>
      </w:r>
      <w:r>
        <w:rPr>
          <w:sz w:val="18"/>
        </w:rPr>
        <w:t>Insert for forward rate transactions only.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6"/>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1999-02-16T17:27:00Z</dcterms:created>
  <dc:creator>jdobern</dc:creator>
  <dc:description>10/14/93</dc:description>
  <dc:language>en-CA</dc:language>
  <cp:lastModifiedBy>jdobern</cp:lastModifiedBy>
  <cp:lastPrinted>1999-02-05T13:32:00Z</cp:lastPrinted>
  <dcterms:modified xsi:type="dcterms:W3CDTF">1999-02-16T17:27:00Z</dcterms:modified>
  <cp:revision>2</cp:revision>
  <dc:subject>2nd Draft 8/10/93rmj</dc:subject>
  <dc:title>SCHEDULE TO THE MASTER AGREEMENT</dc:title>
</cp:coreProperties>
</file>