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 w:end="-306"/>
        <w:rPr>
          <w:sz w:val="22"/>
        </w:rPr>
      </w:pPr>
      <w:r>
        <w:rPr>
          <w:sz w:val="22"/>
        </w:rPr>
        <w:t>Cal. P.U.C.</w:t>
        <w:tab/>
        <w:tab/>
        <w:tab/>
        <w:tab/>
        <w:tab/>
        <w:tab/>
        <w:tab/>
        <w:tab/>
        <w:tab/>
        <w:t>Canceling Cal</w:t>
      </w:r>
    </w:p>
    <w:p>
      <w:pPr>
        <w:pStyle w:val="Normal"/>
        <w:ind w:end="-306"/>
        <w:rPr/>
      </w:pPr>
      <w:r>
        <w:rPr>
          <w:rFonts w:cs="Arial" w:ascii="Arial" w:hAnsi="Arial"/>
          <w:sz w:val="22"/>
          <w:u w:val="single"/>
        </w:rPr>
        <w:t>Sheet No.</w:t>
        <w:tab/>
      </w:r>
      <w:r>
        <w:rPr>
          <w:rFonts w:cs="Arial" w:ascii="Arial" w:hAnsi="Arial"/>
          <w:sz w:val="22"/>
        </w:rPr>
        <w:t>__</w:t>
      </w:r>
      <w:r>
        <w:rPr>
          <w:rFonts w:cs="Arial" w:ascii="Arial" w:hAnsi="Arial"/>
          <w:sz w:val="22"/>
          <w:u w:val="single"/>
        </w:rPr>
        <w:tab/>
        <w:t>Title of Sheet</w:t>
        <w:tab/>
        <w:t>________________</w:t>
        <w:tab/>
        <w:tab/>
        <w:tab/>
        <w:t>P.U.C. Sheet No.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17421-E</w:t>
        <w:tab/>
        <w:t>Preliminary Statement Part I—Rate Schedule Summary</w:t>
        <w:tab/>
        <w:tab/>
        <w:t>16810-E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17422-E</w:t>
        <w:tab/>
        <w:t>Preliminary Statement Part L—Electric Restructuring</w:t>
      </w:r>
    </w:p>
    <w:p>
      <w:pPr>
        <w:pStyle w:val="Normal"/>
        <w:ind w:firstLine="720"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 xml:space="preserve">   Costs Account</w:t>
        <w:tab/>
        <w:tab/>
        <w:tab/>
        <w:tab/>
        <w:tab/>
        <w:tab/>
        <w:tab/>
        <w:t>16515-E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17423-E</w:t>
        <w:tab/>
        <w:t>Preliminary Statement Part L (Cont’d.)</w:t>
        <w:tab/>
        <w:tab/>
        <w:tab/>
        <w:tab/>
        <w:t>16516-E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17424-E </w:t>
        <w:tab/>
        <w:t>Preliminary Statement Part L (Cont’d.)</w:t>
        <w:tab/>
        <w:tab/>
        <w:tab/>
        <w:tab/>
        <w:t>16517-E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17425-E</w:t>
        <w:tab/>
        <w:t>Preliminary Statement Part N—Transition Revenue</w:t>
        <w:tab/>
        <w:tab/>
        <w:tab/>
        <w:tab/>
        <w:tab/>
        <w:tab/>
        <w:t xml:space="preserve">   Account</w:t>
        <w:tab/>
        <w:tab/>
        <w:tab/>
        <w:tab/>
        <w:tab/>
        <w:tab/>
        <w:tab/>
        <w:tab/>
        <w:t>16627-E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17426-E</w:t>
        <w:tab/>
        <w:t>Preliminary Statement Part N (Cont’d.)</w:t>
        <w:tab/>
        <w:tab/>
        <w:tab/>
        <w:tab/>
        <w:t>16628-E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17427-E</w:t>
        <w:tab/>
        <w:t>Preliminary Statement Part N (Cont’d.)</w:t>
        <w:tab/>
        <w:tab/>
        <w:tab/>
        <w:t>16990, 17020-E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17428-E</w:t>
        <w:tab/>
        <w:t>Preliminary Statement Part S—Hazardous Substance</w:t>
      </w:r>
    </w:p>
    <w:p>
      <w:pPr>
        <w:pStyle w:val="Normal"/>
        <w:ind w:firstLine="720"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 xml:space="preserve">   Mechanism</w:t>
        <w:tab/>
        <w:tab/>
        <w:tab/>
        <w:tab/>
        <w:tab/>
        <w:tab/>
        <w:tab/>
        <w:tab/>
        <w:t>15719-E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17429-E</w:t>
        <w:tab/>
        <w:t>Preliminary Statement Part S (Cont’d.)</w:t>
        <w:tab/>
        <w:tab/>
        <w:tab/>
        <w:tab/>
        <w:t>15720-E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17430-E</w:t>
        <w:tab/>
        <w:t>Preliminary Statement Part S (Cont’d.)</w:t>
        <w:tab/>
        <w:tab/>
        <w:tab/>
        <w:tab/>
        <w:t>13540-E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17431-E</w:t>
        <w:tab/>
        <w:t>Preliminary Statement Part S (Cont’d.)</w:t>
        <w:tab/>
        <w:tab/>
        <w:tab/>
        <w:tab/>
        <w:t>13419-E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17432-E</w:t>
        <w:tab/>
        <w:t>Preliminary Statement Part S (Cont’d.)</w:t>
        <w:tab/>
        <w:tab/>
        <w:tab/>
        <w:tab/>
        <w:t>13420-E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17433-E</w:t>
        <w:tab/>
        <w:t>Preliminary Statement Part S (Cont’d.)</w:t>
        <w:tab/>
        <w:tab/>
        <w:tab/>
        <w:tab/>
        <w:t>13421-E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17434-E</w:t>
        <w:tab/>
        <w:t>Preliminary Statement Part Z—Electric Vehicle Balancing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Account</w:t>
        <w:tab/>
        <w:tab/>
        <w:tab/>
        <w:tab/>
        <w:tab/>
        <w:tab/>
        <w:tab/>
        <w:tab/>
        <w:t>15099-E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17435-E</w:t>
        <w:tab/>
        <w:t>Preliminary Statement Part Z (Cont’d.)</w:t>
        <w:tab/>
        <w:tab/>
        <w:tab/>
        <w:tab/>
        <w:t>16251-E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17436-E</w:t>
        <w:tab/>
        <w:t>Preliminary Statement Part AD—Transition Cost Audit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Memorandum Account</w:t>
        <w:tab/>
        <w:tab/>
        <w:tab/>
        <w:tab/>
        <w:tab/>
        <w:tab/>
        <w:t>15917-E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17437-E</w:t>
        <w:tab/>
        <w:tab/>
        <w:t>Preliminary Statement Part AL—Generation Asset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Balancing Account</w:t>
        <w:tab/>
        <w:tab/>
        <w:tab/>
        <w:tab/>
        <w:tab/>
        <w:tab/>
        <w:tab/>
        <w:t>17340-E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17438-E</w:t>
        <w:tab/>
        <w:t>Preliminary Statement Part AT—Rate Reduction Bond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Memorandum Account</w:t>
        <w:tab/>
        <w:tab/>
        <w:tab/>
        <w:tab/>
        <w:tab/>
        <w:tab/>
        <w:t>14796-E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17439-E</w:t>
        <w:tab/>
        <w:t>Preliminary Statement Part AT (Cont’d.)</w:t>
        <w:tab/>
        <w:tab/>
        <w:tab/>
        <w:tab/>
        <w:t>14797-E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17440-E</w:t>
        <w:tab/>
        <w:t>Preliminary Statement Part AV—Modified Transition Cost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Balancing Account</w:t>
        <w:tab/>
        <w:tab/>
        <w:tab/>
        <w:tab/>
        <w:tab/>
        <w:t>14983, 14984, 14985,</w:t>
      </w:r>
    </w:p>
    <w:p>
      <w:pPr>
        <w:pStyle w:val="Normal"/>
        <w:ind w:firstLine="720" w:start="576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14986, 14987, 14988-E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17441-E</w:t>
        <w:tab/>
        <w:t xml:space="preserve">Preliminary Statement Part AV (Cont’d.) </w:t>
        <w:tab/>
        <w:tab/>
        <w:t>14989, 14990, 16177,</w:t>
      </w:r>
    </w:p>
    <w:p>
      <w:pPr>
        <w:pStyle w:val="Normal"/>
        <w:ind w:firstLine="720" w:start="5760"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16178, 16618, 16619-E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17442-E</w:t>
        <w:tab/>
        <w:t>Preliminary Statement Part AV (Cont’d.)</w:t>
        <w:tab/>
        <w:t>16620, 14995, 15723, 15724</w:t>
      </w:r>
    </w:p>
    <w:p>
      <w:pPr>
        <w:pStyle w:val="Normal"/>
        <w:ind w:firstLine="720" w:start="5760"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15725, 14998, 14999-E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17443-E</w:t>
        <w:tab/>
        <w:t>Preliminary Statement Part AV (Cont’d.)</w:t>
        <w:tab/>
        <w:t>15000, 15001, 16621, 16622-E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17444-E</w:t>
        <w:tab/>
        <w:t>Preliminary Statement Part AX—Must-Run Fossil Plant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Memorandum Account</w:t>
        <w:tab/>
        <w:tab/>
        <w:tab/>
        <w:tab/>
        <w:tab/>
        <w:tab/>
        <w:t>15726-E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17445-E</w:t>
        <w:tab/>
        <w:t>Preliminary Statement Part AX (Cont’d.)</w:t>
        <w:tab/>
        <w:tab/>
        <w:tab/>
        <w:tab/>
        <w:t>15009-E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17446-E</w:t>
        <w:tab/>
        <w:t>Preliminary Statement Part BA—Divestiture Bonus Return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On Equity Memorandum Account</w:t>
        <w:tab/>
        <w:tab/>
        <w:tab/>
        <w:tab/>
        <w:tab/>
        <w:t>15015-E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17447-E</w:t>
        <w:tab/>
        <w:t>Preliminary Statement Part BA (Cont’d.)</w:t>
        <w:tab/>
        <w:tab/>
        <w:tab/>
        <w:tab/>
        <w:t>15016-E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17448-E</w:t>
        <w:tab/>
        <w:t>Preliminary Statement Part BF—Streamlining Residual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Account</w:t>
        <w:tab/>
        <w:tab/>
        <w:tab/>
        <w:tab/>
        <w:tab/>
        <w:tab/>
        <w:tab/>
        <w:tab/>
        <w:t>15101-E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17449-E</w:t>
        <w:tab/>
        <w:t>Preliminary Statement Part BG—Generating Facility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Operations and Maintenance Account</w:t>
        <w:tab/>
        <w:tab/>
        <w:tab/>
        <w:tab/>
        <w:t>16225-E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17450-E</w:t>
        <w:tab/>
        <w:t>Preliminary Statement Part BG (Cont’d.)</w:t>
        <w:tab/>
        <w:tab/>
        <w:tab/>
        <w:tab/>
        <w:t>16226-E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17451-E</w:t>
        <w:tab/>
        <w:t>Preliminary Statement part BQ—Interim PX-Based Price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Tracking Account</w:t>
        <w:tab/>
        <w:tab/>
        <w:tab/>
        <w:tab/>
        <w:tab/>
        <w:tab/>
        <w:tab/>
        <w:t>16695-E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17452-E</w:t>
        <w:tab/>
        <w:t>Preliminary Statement Part BW—Nuclear Decommissioning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Adjustment Mechanism</w:t>
        <w:tab/>
        <w:tab/>
        <w:tab/>
        <w:tab/>
        <w:tab/>
        <w:tab/>
        <w:t xml:space="preserve">     --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ind w:hanging="0" w:start="0" w:end="-306"/>
        <w:rPr>
          <w:sz w:val="22"/>
        </w:rPr>
      </w:pPr>
      <w:r>
        <w:rPr>
          <w:sz w:val="22"/>
        </w:rPr>
        <w:t>Cal. P.U.C.</w:t>
        <w:tab/>
        <w:tab/>
        <w:tab/>
        <w:tab/>
        <w:tab/>
        <w:tab/>
        <w:tab/>
        <w:tab/>
        <w:tab/>
        <w:t>Canceling Cal</w:t>
      </w:r>
    </w:p>
    <w:p>
      <w:pPr>
        <w:pStyle w:val="Normal"/>
        <w:ind w:end="-306"/>
        <w:rPr/>
      </w:pPr>
      <w:r>
        <w:rPr>
          <w:rFonts w:cs="Arial" w:ascii="Arial" w:hAnsi="Arial"/>
          <w:sz w:val="22"/>
          <w:u w:val="single"/>
        </w:rPr>
        <w:t>Sheet No.</w:t>
        <w:tab/>
      </w:r>
      <w:r>
        <w:rPr>
          <w:rFonts w:cs="Arial" w:ascii="Arial" w:hAnsi="Arial"/>
          <w:sz w:val="22"/>
        </w:rPr>
        <w:t>__</w:t>
      </w:r>
      <w:r>
        <w:rPr>
          <w:rFonts w:cs="Arial" w:ascii="Arial" w:hAnsi="Arial"/>
          <w:sz w:val="22"/>
          <w:u w:val="single"/>
        </w:rPr>
        <w:tab/>
        <w:t>Title of Sheet</w:t>
        <w:tab/>
        <w:t>________________</w:t>
        <w:tab/>
        <w:tab/>
        <w:tab/>
        <w:t>P.U.C. Sheet No.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17453-E</w:t>
        <w:tab/>
        <w:t>Preliminary Statement Part BX—Public Purpose Programs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Revenue Adjustment Mechanism</w:t>
        <w:tab/>
        <w:tab/>
        <w:tab/>
        <w:tab/>
        <w:tab/>
        <w:t xml:space="preserve">     --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17454-E</w:t>
        <w:tab/>
        <w:t>Preliminary Statement Part BY—Purchased Electric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Commodity Account</w:t>
        <w:tab/>
        <w:tab/>
        <w:tab/>
        <w:tab/>
        <w:tab/>
        <w:tab/>
        <w:t xml:space="preserve">     --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17455-E</w:t>
        <w:tab/>
        <w:t>Preliminary Statement Part BZ—Unrecovered Cost of Service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Account</w:t>
        <w:tab/>
        <w:tab/>
        <w:tab/>
        <w:tab/>
        <w:tab/>
        <w:tab/>
        <w:tab/>
        <w:tab/>
        <w:t xml:space="preserve">     --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17456-E</w:t>
        <w:tab/>
        <w:t>Preliminary Statement Part BZ (Cont’d.)</w:t>
        <w:tab/>
        <w:tab/>
        <w:tab/>
        <w:tab/>
        <w:t xml:space="preserve">     --</w:t>
      </w:r>
    </w:p>
    <w:p>
      <w:pPr>
        <w:pStyle w:val="Normal"/>
        <w:ind w:end="-306"/>
        <w:rPr/>
      </w:pPr>
      <w:r>
        <w:rPr>
          <w:rFonts w:cs="Arial" w:ascii="Arial" w:hAnsi="Arial"/>
          <w:sz w:val="22"/>
        </w:rPr>
        <w:t>17456(a)-E</w:t>
        <w:tab/>
        <w:t>Preliminary Statement Part CA--Distribution Revenue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Adjustment Mechanism</w:t>
        <w:tab/>
        <w:tab/>
        <w:tab/>
        <w:tab/>
        <w:tab/>
        <w:tab/>
        <w:t xml:space="preserve">     --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17457-E</w:t>
        <w:tab/>
        <w:t>Preliminary Statement Part CA (Cont’d.)</w:t>
        <w:tab/>
        <w:tab/>
        <w:tab/>
        <w:tab/>
        <w:t xml:space="preserve">     --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17458-E</w:t>
        <w:tab/>
        <w:t>Schedule E-1—Residential Service</w:t>
        <w:tab/>
        <w:tab/>
        <w:tab/>
        <w:tab/>
        <w:tab/>
        <w:t>17268-E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17459-E</w:t>
        <w:tab/>
        <w:t>Schedule E-1 (Cont’d)</w:t>
        <w:tab/>
        <w:tab/>
        <w:tab/>
        <w:tab/>
        <w:tab/>
        <w:tab/>
        <w:t>15237-E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17460-E</w:t>
        <w:tab/>
        <w:t>Schedule E-1 (Cont’d)</w:t>
        <w:tab/>
        <w:tab/>
        <w:tab/>
        <w:tab/>
        <w:tab/>
        <w:tab/>
        <w:t>17051-E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17461-E</w:t>
        <w:tab/>
        <w:t>Schedule EE—Service to Company Employees</w:t>
        <w:tab/>
        <w:tab/>
        <w:tab/>
        <w:t>15239-E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17462-E</w:t>
        <w:tab/>
        <w:t>Schedule EM—Master-Metered Multifamily Service</w:t>
        <w:tab/>
        <w:tab/>
        <w:tab/>
        <w:t>17269-E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17463-E</w:t>
        <w:tab/>
        <w:t>Schedule EM (Cont’d)</w:t>
        <w:tab/>
        <w:tab/>
        <w:tab/>
        <w:tab/>
        <w:tab/>
        <w:tab/>
        <w:tab/>
        <w:t>15242-E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17464-E</w:t>
        <w:tab/>
        <w:t>Schedule EM (Cont’d)</w:t>
        <w:tab/>
        <w:tab/>
        <w:tab/>
        <w:tab/>
        <w:tab/>
        <w:tab/>
        <w:tab/>
        <w:t>17053-E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17465-E</w:t>
        <w:tab/>
        <w:t>Schedule ES—Multifamily Service</w:t>
        <w:tab/>
        <w:tab/>
        <w:tab/>
        <w:tab/>
        <w:tab/>
        <w:t>17270-E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17466-E</w:t>
        <w:tab/>
        <w:t>Schedule ES (Cont’d)</w:t>
        <w:tab/>
        <w:tab/>
        <w:tab/>
        <w:tab/>
        <w:tab/>
        <w:tab/>
        <w:tab/>
        <w:t>15246-E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17467-E</w:t>
        <w:tab/>
        <w:t>Schedule ES (Cont’d)</w:t>
        <w:tab/>
        <w:tab/>
        <w:tab/>
        <w:tab/>
        <w:tab/>
        <w:tab/>
        <w:tab/>
        <w:t>17055-E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17468-E</w:t>
        <w:tab/>
        <w:t>Schedule ESR—Residential RV Park and Residential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Marina Service</w:t>
        <w:tab/>
        <w:tab/>
        <w:tab/>
        <w:tab/>
        <w:tab/>
        <w:tab/>
        <w:tab/>
        <w:t>17271-E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17469-E</w:t>
        <w:tab/>
        <w:t>Schedule ESR (Cont’d)</w:t>
        <w:tab/>
        <w:tab/>
        <w:tab/>
        <w:tab/>
        <w:tab/>
        <w:tab/>
        <w:t>15250-E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17470-E</w:t>
        <w:tab/>
        <w:t>Schedule ESR (Cont’d)</w:t>
        <w:tab/>
        <w:tab/>
        <w:tab/>
        <w:tab/>
        <w:tab/>
        <w:tab/>
        <w:t>17057-E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17471-E</w:t>
        <w:tab/>
        <w:t>Schedule ET—Mobilehome Park Service</w:t>
        <w:tab/>
        <w:tab/>
        <w:tab/>
        <w:tab/>
        <w:t>17272-E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17472-E</w:t>
        <w:tab/>
        <w:t>Schedule ET (Cont’d)</w:t>
        <w:tab/>
        <w:tab/>
        <w:tab/>
        <w:tab/>
        <w:tab/>
        <w:tab/>
        <w:tab/>
        <w:t>15254-E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17473-E</w:t>
        <w:tab/>
        <w:t>Schedule ET (Cont’d)</w:t>
        <w:tab/>
        <w:tab/>
        <w:tab/>
        <w:tab/>
        <w:tab/>
        <w:tab/>
        <w:tab/>
        <w:t>17059-E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17474-E</w:t>
        <w:tab/>
        <w:t>Schedule E-7—Residential Time-of-Use Service</w:t>
        <w:tab/>
        <w:tab/>
        <w:tab/>
        <w:t>17273-E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17475-E</w:t>
        <w:tab/>
        <w:t>Schedule E-7 (Cont’d)</w:t>
        <w:tab/>
        <w:tab/>
        <w:tab/>
        <w:tab/>
        <w:tab/>
        <w:tab/>
        <w:t>15257-E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17476-E</w:t>
        <w:tab/>
        <w:t>Schedule E-7 (Cont’d)</w:t>
        <w:tab/>
        <w:tab/>
        <w:tab/>
        <w:tab/>
        <w:tab/>
        <w:tab/>
        <w:t>17061-E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17477-E</w:t>
        <w:tab/>
        <w:t>Schedule E-A7—Experimental Residential Alternate Peak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Time-of-Use Service</w:t>
        <w:tab/>
        <w:tab/>
        <w:tab/>
        <w:tab/>
        <w:tab/>
        <w:tab/>
        <w:t>17274-E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17478-E</w:t>
        <w:tab/>
        <w:t>Schedule E-A7 (Cont’d)</w:t>
        <w:tab/>
        <w:tab/>
        <w:tab/>
        <w:tab/>
        <w:tab/>
        <w:tab/>
        <w:t>15260-E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17479-E</w:t>
        <w:tab/>
        <w:t>Schedule E-A7 (Cont’d)</w:t>
        <w:tab/>
        <w:tab/>
        <w:tab/>
        <w:tab/>
        <w:tab/>
        <w:tab/>
        <w:t>17063-E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17480-E</w:t>
        <w:tab/>
        <w:t>Schedule E-8—Residential Seasonal Service Option</w:t>
        <w:tab/>
        <w:tab/>
        <w:t>17275-E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17481-E</w:t>
        <w:tab/>
        <w:t>Schedule E-8 (Cont’d)</w:t>
        <w:tab/>
        <w:tab/>
        <w:tab/>
        <w:tab/>
        <w:tab/>
        <w:tab/>
        <w:t>17065-E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17482-E</w:t>
        <w:tab/>
        <w:t>Schedule E-9—Experimental Residential Time-of-Use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Service for Low Emission Vehicle Customers</w:t>
        <w:tab/>
        <w:tab/>
        <w:tab/>
        <w:t>17276-E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17483-E</w:t>
        <w:tab/>
        <w:t>Schedule E-9 (Cont’d)</w:t>
        <w:tab/>
        <w:tab/>
        <w:tab/>
        <w:tab/>
        <w:tab/>
        <w:tab/>
        <w:t>17277-E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17484-E</w:t>
        <w:tab/>
        <w:t>Schedule E-9 (Cont’d)</w:t>
        <w:tab/>
        <w:tab/>
        <w:tab/>
        <w:tab/>
        <w:tab/>
        <w:tab/>
        <w:t>15267-E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17485-E</w:t>
        <w:tab/>
        <w:t>Schedule E-9 (Cont’d)</w:t>
        <w:tab/>
        <w:tab/>
        <w:tab/>
        <w:tab/>
        <w:tab/>
        <w:tab/>
        <w:t>15268-E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17486-E</w:t>
        <w:tab/>
        <w:t>Schedule E-9 (Cont’d)</w:t>
        <w:tab/>
        <w:tab/>
        <w:tab/>
        <w:tab/>
        <w:tab/>
        <w:tab/>
        <w:t>17067-E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17487-E</w:t>
        <w:tab/>
        <w:t>Schedule EL-1—Residential CARE Program Service</w:t>
        <w:tab/>
        <w:tab/>
        <w:t>17278-E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17488-E</w:t>
        <w:tab/>
        <w:t>Schedule EL-1 (Cont’d)</w:t>
        <w:tab/>
        <w:tab/>
        <w:tab/>
        <w:tab/>
        <w:tab/>
        <w:tab/>
        <w:t>15274-E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17489-E</w:t>
        <w:tab/>
        <w:t>Schedule EL-1 (Cont’d)</w:t>
        <w:tab/>
        <w:tab/>
        <w:tab/>
        <w:tab/>
        <w:tab/>
        <w:tab/>
        <w:t>17069-E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17490-E</w:t>
        <w:tab/>
        <w:t>Schedule EML—Master-Metered Multifamily CARE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Program Service</w:t>
        <w:tab/>
        <w:tab/>
        <w:tab/>
        <w:tab/>
        <w:tab/>
        <w:tab/>
        <w:tab/>
        <w:t>17279-E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17491-E</w:t>
        <w:tab/>
        <w:t>Schedule EML (Cont’d)</w:t>
        <w:tab/>
        <w:tab/>
        <w:tab/>
        <w:tab/>
        <w:tab/>
        <w:tab/>
        <w:t>15277-E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17492-E</w:t>
        <w:tab/>
        <w:t>Schedule EML (Cont’d)</w:t>
        <w:tab/>
        <w:tab/>
        <w:tab/>
        <w:tab/>
        <w:tab/>
        <w:t>16473, 17071-E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17493-E</w:t>
        <w:tab/>
        <w:t>Schedule ESL—Multifamily CARE Program Service</w:t>
        <w:tab/>
        <w:tab/>
        <w:tab/>
        <w:t>17280-E</w:t>
      </w:r>
    </w:p>
    <w:p>
      <w:pPr>
        <w:pStyle w:val="Heading3"/>
        <w:ind w:hanging="0" w:start="0" w:end="-306"/>
        <w:rPr>
          <w:sz w:val="22"/>
        </w:rPr>
      </w:pPr>
      <w:r>
        <w:rPr>
          <w:sz w:val="22"/>
        </w:rPr>
        <w:t>Cal. P.U.C.</w:t>
        <w:tab/>
        <w:tab/>
        <w:tab/>
        <w:tab/>
        <w:tab/>
        <w:tab/>
        <w:tab/>
        <w:tab/>
        <w:tab/>
        <w:t>Canceling Cal</w:t>
      </w:r>
    </w:p>
    <w:p>
      <w:pPr>
        <w:pStyle w:val="Normal"/>
        <w:ind w:end="-306"/>
        <w:rPr/>
      </w:pPr>
      <w:r>
        <w:rPr>
          <w:rFonts w:cs="Arial" w:ascii="Arial" w:hAnsi="Arial"/>
          <w:sz w:val="22"/>
          <w:u w:val="single"/>
        </w:rPr>
        <w:t>Sheet No.</w:t>
        <w:tab/>
      </w:r>
      <w:r>
        <w:rPr>
          <w:rFonts w:cs="Arial" w:ascii="Arial" w:hAnsi="Arial"/>
          <w:sz w:val="22"/>
        </w:rPr>
        <w:t>__</w:t>
      </w:r>
      <w:r>
        <w:rPr>
          <w:rFonts w:cs="Arial" w:ascii="Arial" w:hAnsi="Arial"/>
          <w:sz w:val="22"/>
          <w:u w:val="single"/>
        </w:rPr>
        <w:tab/>
        <w:t>Title of Sheet</w:t>
        <w:tab/>
        <w:t>________________</w:t>
        <w:tab/>
        <w:tab/>
        <w:tab/>
        <w:t>P.U.C. Sheet No.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17494-E</w:t>
        <w:tab/>
        <w:t>Schedule ESL (Cont’d)</w:t>
        <w:tab/>
        <w:tab/>
        <w:tab/>
        <w:tab/>
        <w:tab/>
        <w:tab/>
        <w:t>15280-E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17495-E</w:t>
        <w:tab/>
        <w:t>Schedule ESL (Cont’d)</w:t>
        <w:tab/>
        <w:tab/>
        <w:tab/>
        <w:tab/>
        <w:tab/>
        <w:tab/>
        <w:t>15281-E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17496-E</w:t>
        <w:tab/>
        <w:t>Schedule ESL (Cont’d)</w:t>
        <w:tab/>
        <w:tab/>
        <w:tab/>
        <w:tab/>
        <w:tab/>
        <w:tab/>
        <w:t>17073-E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17497-E</w:t>
        <w:tab/>
        <w:t>Schedule ESRL-- Residential RV Park and Residential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Marina CARE Service</w:t>
        <w:tab/>
        <w:tab/>
        <w:tab/>
        <w:tab/>
        <w:tab/>
        <w:tab/>
        <w:t>17281-E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17498-E</w:t>
        <w:tab/>
        <w:t>Schedule ESRL (Cont’d)</w:t>
        <w:tab/>
        <w:tab/>
        <w:tab/>
        <w:tab/>
        <w:tab/>
        <w:tab/>
        <w:t>15284-E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17499-E</w:t>
        <w:tab/>
        <w:t>Schedule ESRL (Cont’d)</w:t>
        <w:tab/>
        <w:tab/>
        <w:tab/>
        <w:tab/>
        <w:tab/>
        <w:tab/>
        <w:t>15285-E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17500-E</w:t>
        <w:tab/>
        <w:t>Schedule ESRL (Cont’d)</w:t>
        <w:tab/>
        <w:tab/>
        <w:tab/>
        <w:tab/>
        <w:tab/>
        <w:tab/>
        <w:t>17075-E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17501-E</w:t>
        <w:tab/>
        <w:t>Schedule ETL—Mobilehome Park CARE Program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Service</w:t>
        <w:tab/>
        <w:tab/>
        <w:tab/>
        <w:tab/>
        <w:tab/>
        <w:tab/>
        <w:tab/>
        <w:tab/>
        <w:t>17282-E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17502-E</w:t>
        <w:tab/>
        <w:t>Schedule ETL (Cont’d)</w:t>
        <w:tab/>
        <w:tab/>
        <w:tab/>
        <w:tab/>
        <w:tab/>
        <w:tab/>
        <w:t>15289-E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17503-E</w:t>
        <w:tab/>
        <w:t>Schedule ETL (Cont’d)</w:t>
        <w:tab/>
        <w:tab/>
        <w:tab/>
        <w:tab/>
        <w:tab/>
        <w:tab/>
        <w:t>15290-E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17504-E</w:t>
        <w:tab/>
        <w:t>Schedule ETL (Cont’d)</w:t>
        <w:tab/>
        <w:tab/>
        <w:tab/>
        <w:tab/>
        <w:tab/>
        <w:t>16285, 17077-E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17505-E</w:t>
        <w:tab/>
        <w:t>Schedule EL-7—Residential CARE Program Time of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Use Service</w:t>
        <w:tab/>
        <w:tab/>
        <w:tab/>
        <w:tab/>
        <w:tab/>
        <w:tab/>
        <w:tab/>
        <w:tab/>
        <w:t>17283-E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17506-E</w:t>
        <w:tab/>
        <w:t>Schedule EL-7 (Cont’d)</w:t>
        <w:tab/>
        <w:tab/>
        <w:tab/>
        <w:tab/>
        <w:tab/>
        <w:tab/>
        <w:t>17079-E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17507-E</w:t>
        <w:tab/>
        <w:t>Schedule EL-A7—Experimental Residential CARE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Alternate Peak Time-of-Use Service</w:t>
        <w:tab/>
        <w:tab/>
        <w:tab/>
        <w:tab/>
        <w:t>17284-E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17508-E</w:t>
        <w:tab/>
        <w:t>Schedule EL-A7 (Cont’d)</w:t>
        <w:tab/>
        <w:tab/>
        <w:tab/>
        <w:tab/>
        <w:tab/>
        <w:tab/>
        <w:t>15296-E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17509-E</w:t>
        <w:tab/>
        <w:t>Schedule EL-A7 (Cont’d)</w:t>
        <w:tab/>
        <w:tab/>
        <w:tab/>
        <w:tab/>
        <w:tab/>
        <w:tab/>
        <w:t>17081-E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17510-E</w:t>
        <w:tab/>
        <w:t>Schedule EL-8—Residential Seasonal CARE Program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Service Option</w:t>
        <w:tab/>
        <w:tab/>
        <w:tab/>
        <w:tab/>
        <w:tab/>
        <w:tab/>
        <w:tab/>
        <w:t>17285-E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17511-E</w:t>
        <w:tab/>
        <w:t>Schedule EL-8 (Cont’d)</w:t>
        <w:tab/>
        <w:tab/>
        <w:tab/>
        <w:tab/>
        <w:tab/>
        <w:tab/>
        <w:t>17083-E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17512-E</w:t>
        <w:tab/>
        <w:t>Schedule A-1—Small General Service</w:t>
        <w:tab/>
        <w:tab/>
        <w:tab/>
        <w:tab/>
        <w:t>17286-E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17513-E</w:t>
        <w:tab/>
        <w:t>Schedule A-1 (Cont’d)</w:t>
        <w:tab/>
        <w:tab/>
        <w:tab/>
        <w:tab/>
        <w:tab/>
        <w:tab/>
        <w:t>17085-E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17514-E</w:t>
        <w:tab/>
        <w:t>Schedule A-6—Small General Time-of Use Service</w:t>
        <w:tab/>
        <w:tab/>
        <w:tab/>
        <w:t>17287-E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17515-E</w:t>
        <w:tab/>
        <w:t>Schedule A-6 (Cont’d.)</w:t>
        <w:tab/>
        <w:tab/>
        <w:tab/>
        <w:tab/>
        <w:tab/>
        <w:tab/>
        <w:t>16481-E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17515(a)-E</w:t>
        <w:tab/>
        <w:t>Schedule A-6 (Cont’d.)</w:t>
        <w:tab/>
        <w:tab/>
        <w:tab/>
        <w:tab/>
        <w:tab/>
        <w:tab/>
        <w:t>17087-E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17516-E</w:t>
        <w:tab/>
        <w:t>Schedule A-10—Medium General Demand-Metered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Service</w:t>
        <w:tab/>
        <w:tab/>
        <w:tab/>
        <w:tab/>
        <w:tab/>
        <w:tab/>
        <w:tab/>
        <w:tab/>
        <w:t>17288-E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17517-E</w:t>
        <w:tab/>
        <w:t>Schedule A-10 (Cont’d.)</w:t>
        <w:tab/>
        <w:tab/>
        <w:tab/>
        <w:tab/>
        <w:tab/>
        <w:tab/>
        <w:t>15307-E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17518-E</w:t>
        <w:tab/>
        <w:t>Schedule A-10 (Cont’d.)</w:t>
        <w:tab/>
        <w:tab/>
        <w:tab/>
        <w:tab/>
        <w:tab/>
        <w:tab/>
        <w:t>15308-E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17519-E</w:t>
        <w:tab/>
        <w:t>Schedule A-10 (Cont’d.)</w:t>
        <w:tab/>
        <w:tab/>
        <w:tab/>
        <w:tab/>
        <w:tab/>
        <w:tab/>
        <w:t>16482-E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17520-E</w:t>
        <w:tab/>
        <w:t>Schedule A-RTP—Experimental Real Time Pricing</w:t>
        <w:tab/>
        <w:tab/>
        <w:tab/>
        <w:t>17253-E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17521-E</w:t>
        <w:tab/>
        <w:t>Schedule A-RTP (Cont’d.)</w:t>
        <w:tab/>
        <w:tab/>
        <w:tab/>
        <w:tab/>
        <w:tab/>
        <w:tab/>
        <w:t>16483-E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17522-E</w:t>
        <w:tab/>
        <w:t>Schedule A-15—Direct Current General Service</w:t>
        <w:tab/>
        <w:tab/>
        <w:tab/>
        <w:t>17289-E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17523-E</w:t>
        <w:tab/>
        <w:t>Schedule A-15 (Cont’d.)</w:t>
        <w:tab/>
        <w:tab/>
        <w:tab/>
        <w:tab/>
        <w:tab/>
        <w:tab/>
        <w:t>17090-E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17524-E</w:t>
        <w:tab/>
        <w:t>Schedule E-19—Medium General Demand-Metered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Time-of-Use Service</w:t>
        <w:tab/>
        <w:tab/>
        <w:tab/>
        <w:tab/>
        <w:tab/>
        <w:tab/>
        <w:t>17093-E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17525-E</w:t>
        <w:tab/>
        <w:t>Schedule E-19 (Cont’d.)</w:t>
        <w:tab/>
        <w:tab/>
        <w:tab/>
        <w:tab/>
        <w:tab/>
        <w:tab/>
        <w:t>17290-E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17526-E</w:t>
        <w:tab/>
        <w:t>Schedule E-19 (Cont’d.)</w:t>
        <w:tab/>
        <w:tab/>
        <w:tab/>
        <w:tab/>
        <w:tab/>
        <w:tab/>
        <w:t>17291-E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17527-E</w:t>
        <w:tab/>
        <w:t>Schedule E-19 (Cont’d.)</w:t>
        <w:tab/>
        <w:tab/>
        <w:tab/>
        <w:tab/>
        <w:tab/>
        <w:tab/>
        <w:t>17292-E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17528-E</w:t>
        <w:tab/>
        <w:t>Schedule E-19 (Cont’d.</w:t>
        <w:tab/>
        <w:tab/>
        <w:tab/>
        <w:tab/>
        <w:tab/>
        <w:tab/>
        <w:t>15321-E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17529-E</w:t>
        <w:tab/>
        <w:t>Schedule E-19 (Cont’d.)</w:t>
        <w:tab/>
        <w:tab/>
        <w:tab/>
        <w:tab/>
        <w:tab/>
        <w:tab/>
        <w:t>15322-E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17530-E</w:t>
        <w:tab/>
        <w:t>Schedule E-19 (Cont’d.)</w:t>
        <w:tab/>
        <w:tab/>
        <w:tab/>
        <w:tab/>
        <w:tab/>
        <w:tab/>
        <w:t>15323-E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17531-E</w:t>
        <w:tab/>
        <w:t>Schedule E-19 (Cont’d.)</w:t>
        <w:tab/>
        <w:tab/>
        <w:tab/>
        <w:tab/>
        <w:tab/>
        <w:tab/>
        <w:t>17293-E</w:t>
      </w:r>
    </w:p>
    <w:p>
      <w:pPr>
        <w:pStyle w:val="Normal"/>
        <w:rPr/>
      </w:pPr>
      <w:r>
        <w:rPr>
          <w:rFonts w:cs="Arial" w:ascii="Arial" w:hAnsi="Arial"/>
          <w:sz w:val="22"/>
        </w:rPr>
        <w:t>17532-E</w:t>
        <w:tab/>
        <w:t>Schedule E-19 (Cont’d.)</w:t>
        <w:tab/>
        <w:tab/>
        <w:tab/>
        <w:tab/>
        <w:tab/>
        <w:tab/>
        <w:t>17294-E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17533-E</w:t>
        <w:tab/>
        <w:t>Schedule E-19 (Cont’d.)</w:t>
        <w:tab/>
        <w:tab/>
        <w:tab/>
        <w:tab/>
        <w:tab/>
        <w:tab/>
        <w:t>17295-E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17534-E</w:t>
        <w:tab/>
        <w:t>Schedule E-19 (Cont’d.)</w:t>
        <w:tab/>
        <w:tab/>
        <w:tab/>
        <w:tab/>
        <w:tab/>
        <w:tab/>
        <w:t>16416-E</w:t>
      </w:r>
    </w:p>
    <w:p>
      <w:pPr>
        <w:pStyle w:val="Normal"/>
        <w:rPr/>
      </w:pPr>
      <w:r>
        <w:rPr>
          <w:rFonts w:cs="Arial" w:ascii="Arial" w:hAnsi="Arial"/>
          <w:sz w:val="22"/>
        </w:rPr>
        <w:t>17535-E</w:t>
        <w:tab/>
        <w:t>Schedule E-19 (Cont’d.)</w:t>
        <w:tab/>
        <w:tab/>
        <w:tab/>
        <w:tab/>
        <w:tab/>
        <w:tab/>
        <w:t>16420-E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ind w:hanging="0" w:start="0" w:end="-306"/>
        <w:rPr>
          <w:sz w:val="22"/>
        </w:rPr>
      </w:pPr>
      <w:r>
        <w:rPr>
          <w:sz w:val="22"/>
        </w:rPr>
        <w:t>Cal. P.U.C.</w:t>
        <w:tab/>
        <w:tab/>
        <w:tab/>
        <w:tab/>
        <w:tab/>
        <w:tab/>
        <w:tab/>
        <w:tab/>
        <w:tab/>
        <w:t>Canceling Cal</w:t>
      </w:r>
    </w:p>
    <w:p>
      <w:pPr>
        <w:pStyle w:val="Normal"/>
        <w:ind w:end="-306"/>
        <w:rPr/>
      </w:pPr>
      <w:r>
        <w:rPr>
          <w:rFonts w:cs="Arial" w:ascii="Arial" w:hAnsi="Arial"/>
          <w:sz w:val="22"/>
          <w:u w:val="single"/>
        </w:rPr>
        <w:t>Sheet No.</w:t>
        <w:tab/>
      </w:r>
      <w:r>
        <w:rPr>
          <w:rFonts w:cs="Arial" w:ascii="Arial" w:hAnsi="Arial"/>
          <w:sz w:val="22"/>
        </w:rPr>
        <w:t>__</w:t>
      </w:r>
      <w:r>
        <w:rPr>
          <w:rFonts w:cs="Arial" w:ascii="Arial" w:hAnsi="Arial"/>
          <w:sz w:val="22"/>
          <w:u w:val="single"/>
        </w:rPr>
        <w:tab/>
        <w:t>Title of Sheet</w:t>
        <w:tab/>
        <w:t>________________</w:t>
        <w:tab/>
        <w:tab/>
        <w:t xml:space="preserve">      P.U.C. Sheet No.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17536-E</w:t>
        <w:tab/>
        <w:t>Schedule E-19 (Cont’d.)</w:t>
        <w:tab/>
        <w:tab/>
        <w:tab/>
        <w:tab/>
        <w:tab/>
        <w:tab/>
        <w:t>16485-E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17537-E</w:t>
        <w:tab/>
        <w:t>Schedule E-19 (Cont’d.)</w:t>
        <w:tab/>
        <w:tab/>
        <w:tab/>
        <w:tab/>
        <w:tab/>
        <w:tab/>
        <w:t>17096-E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17538-E</w:t>
        <w:tab/>
        <w:t>Schedule E-20—Service to Customers with Maximum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Demands of 1,000 Kilowatts or More</w:t>
        <w:tab/>
        <w:tab/>
        <w:tab/>
        <w:tab/>
        <w:t>17296-E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17539-E</w:t>
        <w:tab/>
        <w:t>Schedule E-20 (Cont’d.)</w:t>
        <w:tab/>
        <w:tab/>
        <w:tab/>
        <w:tab/>
        <w:tab/>
        <w:tab/>
        <w:t>17297-E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17540-E</w:t>
        <w:tab/>
        <w:t>Schedule E-20 (Cont’d.)</w:t>
        <w:tab/>
        <w:tab/>
        <w:tab/>
        <w:tab/>
        <w:tab/>
        <w:tab/>
        <w:t>17298-E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17541-E</w:t>
        <w:tab/>
        <w:t>Schedule E-20 (Cont’d.)</w:t>
        <w:tab/>
        <w:tab/>
        <w:tab/>
        <w:tab/>
        <w:tab/>
        <w:tab/>
        <w:t>15348-E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17542-E </w:t>
        <w:tab/>
        <w:t>Schedule E-20 (Cont’d.)</w:t>
        <w:tab/>
        <w:tab/>
        <w:tab/>
        <w:tab/>
        <w:tab/>
        <w:tab/>
        <w:t>15349-E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17543-E</w:t>
        <w:tab/>
        <w:t>Schedule E-20 (Cont’d.)</w:t>
        <w:tab/>
        <w:tab/>
        <w:tab/>
        <w:tab/>
        <w:tab/>
        <w:tab/>
        <w:t>15351-E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17544-E</w:t>
        <w:tab/>
        <w:t>Schedule E-20 (Cont’d.)</w:t>
        <w:tab/>
        <w:tab/>
        <w:tab/>
        <w:tab/>
        <w:tab/>
        <w:tab/>
        <w:t>16426-E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17545-E</w:t>
        <w:tab/>
        <w:t>Schedule E-20 (Cont’d.)</w:t>
        <w:tab/>
        <w:tab/>
        <w:tab/>
        <w:tab/>
        <w:tab/>
        <w:t>16427, 16428-E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17546-E</w:t>
        <w:tab/>
        <w:t>Schedule E-20 (Cont’d.)</w:t>
        <w:tab/>
        <w:tab/>
        <w:tab/>
        <w:tab/>
        <w:tab/>
        <w:tab/>
        <w:t>17299-E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17547-E</w:t>
        <w:tab/>
        <w:t>Schedule E-20 (Cont’d.)</w:t>
        <w:tab/>
        <w:tab/>
        <w:tab/>
        <w:tab/>
        <w:tab/>
        <w:tab/>
        <w:t>17300-E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17548-E</w:t>
        <w:tab/>
        <w:t>Schedule E-20 (Cont’d.)</w:t>
        <w:tab/>
        <w:tab/>
        <w:tab/>
        <w:tab/>
        <w:tab/>
        <w:tab/>
        <w:t>17301-E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17549-E</w:t>
        <w:tab/>
        <w:t>Schedule E-20 (Cont’d.)</w:t>
        <w:tab/>
        <w:tab/>
        <w:tab/>
        <w:tab/>
        <w:tab/>
        <w:tab/>
        <w:t>16432-E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17550-E</w:t>
        <w:tab/>
        <w:t>Schedule E-20 (Cont’d.)</w:t>
        <w:tab/>
        <w:tab/>
        <w:tab/>
        <w:tab/>
        <w:tab/>
        <w:tab/>
        <w:t>16434-E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17551-E</w:t>
        <w:tab/>
        <w:t>Schedule E-20 (Cont’d.)</w:t>
        <w:tab/>
        <w:tab/>
        <w:tab/>
        <w:tab/>
        <w:tab/>
        <w:tab/>
        <w:t>16435-E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17552-E</w:t>
        <w:tab/>
        <w:t>Schedule E-20 (Cont’d.)</w:t>
        <w:tab/>
        <w:tab/>
        <w:tab/>
        <w:tab/>
        <w:tab/>
        <w:tab/>
        <w:t>16436-E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17553-E</w:t>
        <w:tab/>
        <w:t>Schedule E-20 (Cont’d.)</w:t>
        <w:tab/>
        <w:tab/>
        <w:tab/>
        <w:tab/>
        <w:tab/>
        <w:tab/>
        <w:t>16486-E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17554-E</w:t>
        <w:tab/>
        <w:t>Schedule E-20 (Cont’d.)</w:t>
        <w:tab/>
        <w:tab/>
        <w:tab/>
        <w:tab/>
        <w:tab/>
        <w:tab/>
        <w:t>17100-E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17555-E</w:t>
        <w:tab/>
        <w:t>Schedule E-20 (Cont’d.)</w:t>
        <w:tab/>
        <w:tab/>
        <w:tab/>
        <w:tab/>
        <w:tab/>
        <w:tab/>
        <w:t>17101-E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17556-E</w:t>
        <w:tab/>
        <w:t>Schedule E-20 (Cont’d.)</w:t>
        <w:tab/>
        <w:tab/>
        <w:tab/>
        <w:tab/>
        <w:tab/>
        <w:tab/>
        <w:t>17102-E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17557-E</w:t>
        <w:tab/>
        <w:t>Schedule E-25—Restricted Variable Peak Period Time-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Of-Use Service to Water Agencies</w:t>
        <w:tab/>
        <w:tab/>
        <w:tab/>
        <w:tab/>
        <w:tab/>
        <w:t>17302-E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17558-E</w:t>
        <w:tab/>
        <w:t>Schedule E-25 (Cont’d.)</w:t>
        <w:tab/>
        <w:tab/>
        <w:tab/>
        <w:tab/>
        <w:tab/>
        <w:tab/>
        <w:t>17303-E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17559-E</w:t>
        <w:tab/>
        <w:t>Schedule E-25 (Cont’d.)</w:t>
        <w:tab/>
        <w:tab/>
        <w:tab/>
        <w:tab/>
        <w:tab/>
        <w:tab/>
        <w:t>17304-E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17560-E</w:t>
        <w:tab/>
        <w:t>Schedule E-25 (Cont’d.)</w:t>
        <w:tab/>
        <w:tab/>
        <w:tab/>
        <w:tab/>
        <w:tab/>
        <w:tab/>
        <w:t>15376-E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17561-E</w:t>
        <w:tab/>
        <w:t>Schedule E-25 (Cont’d.)</w:t>
        <w:tab/>
        <w:tab/>
        <w:tab/>
        <w:tab/>
        <w:tab/>
        <w:tab/>
        <w:t>15377-E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17562-E</w:t>
        <w:tab/>
        <w:t>Schedule E-25 (Cont’d.)</w:t>
        <w:tab/>
        <w:tab/>
        <w:tab/>
        <w:tab/>
        <w:tab/>
        <w:tab/>
        <w:t>15379-E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17563-E</w:t>
        <w:tab/>
        <w:t>Schedule E-25 (Cont’d.)</w:t>
        <w:tab/>
        <w:tab/>
        <w:tab/>
        <w:tab/>
        <w:tab/>
        <w:t>16318, 17104-E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17564-E</w:t>
        <w:tab/>
        <w:t>Schedule E-36—Small General Service to Oil and Gas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Extraction Customers</w:t>
        <w:tab/>
        <w:tab/>
        <w:tab/>
        <w:tab/>
        <w:tab/>
        <w:tab/>
        <w:t>17305-E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17565-E</w:t>
        <w:tab/>
        <w:t>Schedule E-36 (Cont’d.)</w:t>
        <w:tab/>
        <w:tab/>
        <w:tab/>
        <w:tab/>
        <w:tab/>
        <w:tab/>
        <w:t>17106-E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17566-E</w:t>
        <w:tab/>
        <w:t>Schedule E-37—Medium General Demand-Metered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Time-of-Use Service to Oil and Gas Extraction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Customers</w:t>
        <w:tab/>
        <w:tab/>
        <w:tab/>
        <w:tab/>
        <w:tab/>
        <w:tab/>
        <w:tab/>
        <w:tab/>
        <w:t>17306-E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17567-E</w:t>
        <w:tab/>
        <w:t>Schedule E-37 (Cont’d.)</w:t>
        <w:tab/>
        <w:tab/>
        <w:tab/>
        <w:tab/>
        <w:tab/>
        <w:tab/>
        <w:t>15690-E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17568-E</w:t>
        <w:tab/>
        <w:t>Schedule E-37 (Cont’d.)</w:t>
        <w:tab/>
        <w:tab/>
        <w:tab/>
        <w:tab/>
        <w:tab/>
        <w:tab/>
        <w:t>15692-E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17569-E</w:t>
        <w:tab/>
        <w:t>Schedule E-37 (Cont’d.)</w:t>
        <w:tab/>
        <w:tab/>
        <w:tab/>
        <w:tab/>
        <w:tab/>
        <w:tab/>
        <w:t>17109-E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17570-E</w:t>
        <w:tab/>
        <w:t>Schedule ED—Experimental Economic Development Rate</w:t>
        <w:tab/>
        <w:tab/>
        <w:t>16881-E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17571-E</w:t>
        <w:tab/>
        <w:t>Schedule E-CARE—CARE Program Service for Qualified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Nonprofit Group-Living and Qualified Agricultural Employee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Housing Facilities</w:t>
        <w:tab/>
        <w:tab/>
        <w:tab/>
        <w:tab/>
        <w:tab/>
        <w:tab/>
        <w:tab/>
        <w:t>15392-E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17572-E</w:t>
        <w:tab/>
        <w:t>Schedule LS-1—PG&amp;E-Owned Street and Highway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Lighting</w:t>
        <w:tab/>
        <w:tab/>
        <w:tab/>
        <w:tab/>
        <w:tab/>
        <w:tab/>
        <w:tab/>
        <w:tab/>
        <w:t>15393-E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17573-E</w:t>
        <w:tab/>
        <w:t>Schedule LS-1 (Cont’d)</w:t>
        <w:tab/>
        <w:tab/>
        <w:tab/>
        <w:tab/>
        <w:tab/>
        <w:tab/>
        <w:t>17307-E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17574-E</w:t>
        <w:tab/>
        <w:t>Schedule LS-1 (Cont’d)</w:t>
        <w:tab/>
        <w:tab/>
        <w:tab/>
        <w:tab/>
        <w:tab/>
        <w:t>16324, 17111-E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17575-E</w:t>
        <w:tab/>
        <w:t>Schedule LS-2—Customer-Owned Street and Highway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Lighting</w:t>
        <w:tab/>
        <w:tab/>
        <w:tab/>
        <w:tab/>
        <w:tab/>
        <w:tab/>
        <w:tab/>
        <w:tab/>
        <w:t>15398-E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ind w:hanging="0" w:start="0" w:end="-306"/>
        <w:rPr>
          <w:sz w:val="22"/>
        </w:rPr>
      </w:pPr>
      <w:r>
        <w:rPr>
          <w:sz w:val="22"/>
        </w:rPr>
        <w:t>Cal. P.U.C.</w:t>
        <w:tab/>
        <w:tab/>
        <w:tab/>
        <w:tab/>
        <w:tab/>
        <w:tab/>
        <w:tab/>
        <w:tab/>
        <w:tab/>
        <w:t>Canceling Cal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Sheet No.</w:t>
        <w:tab/>
      </w:r>
      <w:r>
        <w:rPr>
          <w:rFonts w:cs="Arial" w:ascii="Arial" w:hAnsi="Arial"/>
          <w:sz w:val="22"/>
        </w:rPr>
        <w:t>__</w:t>
      </w:r>
      <w:r>
        <w:rPr>
          <w:rFonts w:cs="Arial" w:ascii="Arial" w:hAnsi="Arial"/>
          <w:sz w:val="22"/>
          <w:u w:val="single"/>
        </w:rPr>
        <w:tab/>
        <w:t>Title of Sheet</w:t>
        <w:tab/>
        <w:t>________________</w:t>
        <w:tab/>
        <w:tab/>
        <w:t xml:space="preserve">      P.U.C. Sheet No.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17576-E</w:t>
        <w:tab/>
        <w:t>Schedule LS-2 (Cont’d)</w:t>
        <w:tab/>
        <w:tab/>
        <w:tab/>
        <w:tab/>
        <w:tab/>
        <w:tab/>
        <w:t>17308-E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17577-E</w:t>
        <w:tab/>
        <w:t>Schedule LS-2 (Cont’d)</w:t>
        <w:tab/>
        <w:tab/>
        <w:tab/>
        <w:tab/>
        <w:tab/>
        <w:tab/>
        <w:t>15400-E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17578-E</w:t>
        <w:tab/>
        <w:t>Schedule LS-2 (Cont’d)</w:t>
        <w:tab/>
        <w:tab/>
        <w:tab/>
        <w:tab/>
        <w:tab/>
        <w:tab/>
        <w:t>17112-E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17579-E</w:t>
        <w:tab/>
        <w:t>Schedule LS-3—Customer-Owned Street and Highway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Lighting Electrolier Meter Rate</w:t>
        <w:tab/>
        <w:tab/>
        <w:tab/>
        <w:tab/>
        <w:tab/>
        <w:t>17309-E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17580-E</w:t>
        <w:tab/>
        <w:t>Schedule LS-3 (Cont’d)</w:t>
        <w:tab/>
        <w:tab/>
        <w:tab/>
        <w:tab/>
        <w:tab/>
        <w:tab/>
        <w:t>17113-E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17581-E</w:t>
        <w:tab/>
        <w:t>Schedule TC-1—Traffic Control Service</w:t>
        <w:tab/>
        <w:tab/>
        <w:tab/>
        <w:tab/>
        <w:t>17310-E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17582-E</w:t>
        <w:tab/>
        <w:t>Schedule TC-1 (Cont’d)</w:t>
        <w:tab/>
        <w:tab/>
        <w:tab/>
        <w:tab/>
        <w:tab/>
        <w:tab/>
        <w:t>15410-E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17583-E</w:t>
        <w:tab/>
        <w:t>Schedule TC-1 (Cont’d)</w:t>
        <w:tab/>
        <w:tab/>
        <w:tab/>
        <w:tab/>
        <w:tab/>
        <w:tab/>
        <w:t>17114-E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17584-E</w:t>
        <w:tab/>
        <w:t>Schedule OL-1—Outdoor Area Lighting Service</w:t>
        <w:tab/>
        <w:tab/>
        <w:tab/>
        <w:t>17311-E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17585-E</w:t>
        <w:tab/>
        <w:t>Schedule OL-1 (Cont’d)</w:t>
        <w:tab/>
        <w:tab/>
        <w:tab/>
        <w:tab/>
        <w:tab/>
        <w:tab/>
        <w:t>15414-E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17586-E</w:t>
        <w:tab/>
        <w:t>Schedule OL-1 (Cont’d)</w:t>
        <w:tab/>
        <w:tab/>
        <w:tab/>
        <w:tab/>
        <w:tab/>
        <w:tab/>
        <w:t>17115-E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17587-E</w:t>
        <w:tab/>
        <w:t>Schedule S--Standby Service</w:t>
        <w:tab/>
        <w:tab/>
        <w:tab/>
        <w:tab/>
        <w:tab/>
        <w:tab/>
        <w:t>17312-E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17588-E</w:t>
        <w:tab/>
        <w:t>Schedule S-- (Cont’d)</w:t>
        <w:tab/>
        <w:tab/>
        <w:tab/>
        <w:tab/>
        <w:tab/>
        <w:tab/>
        <w:tab/>
        <w:t>17313-E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17589-E</w:t>
        <w:tab/>
        <w:t>Schedule S-- (Cont’d)</w:t>
        <w:tab/>
        <w:tab/>
        <w:tab/>
        <w:tab/>
        <w:tab/>
        <w:tab/>
        <w:tab/>
        <w:t>17314-E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17590-E</w:t>
        <w:tab/>
        <w:t>Schedule S-- (Cont’d)</w:t>
        <w:tab/>
        <w:tab/>
        <w:tab/>
        <w:tab/>
        <w:tab/>
        <w:tab/>
        <w:tab/>
        <w:t>15419-E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17591-E</w:t>
        <w:tab/>
        <w:t>Schedule S-- (Cont’d)</w:t>
        <w:tab/>
        <w:tab/>
        <w:tab/>
        <w:tab/>
        <w:tab/>
        <w:tab/>
        <w:tab/>
        <w:t>16206-E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17592-E</w:t>
        <w:tab/>
        <w:t>Schedule S-- (Cont’d)</w:t>
        <w:tab/>
        <w:tab/>
        <w:tab/>
        <w:tab/>
        <w:tab/>
        <w:tab/>
        <w:t>16336, 16495-E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17593-E</w:t>
        <w:tab/>
        <w:t>Schedule E-DEPART—Departing Customers</w:t>
        <w:tab/>
        <w:tab/>
        <w:tab/>
        <w:t>15905-E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17594-E</w:t>
        <w:tab/>
        <w:t>Schedule E-EXEMPT-Competition Transition Charge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Exemption</w:t>
        <w:tab/>
        <w:tab/>
        <w:tab/>
        <w:tab/>
        <w:tab/>
        <w:tab/>
        <w:tab/>
        <w:tab/>
        <w:t>16068-E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17595-E</w:t>
        <w:tab/>
        <w:t>Schedule E-EXEMPT (Cont’d.)</w:t>
        <w:tab/>
        <w:tab/>
        <w:tab/>
        <w:tab/>
        <w:tab/>
        <w:t>17116-E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17596-E</w:t>
        <w:tab/>
        <w:t>Schedule E-EXEMPT (Cont’d.)</w:t>
        <w:tab/>
        <w:tab/>
        <w:tab/>
        <w:tab/>
        <w:tab/>
        <w:t>16073-E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17597-E</w:t>
        <w:tab/>
        <w:t>Schedule E-TD—Transmission and Distribution Bypass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 Deferral Rate</w:t>
        <w:tab/>
        <w:tab/>
        <w:tab/>
        <w:tab/>
        <w:tab/>
        <w:tab/>
        <w:tab/>
        <w:t>15695-E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17598-E</w:t>
        <w:tab/>
        <w:t>Schedule E-TD (Cont’d.)</w:t>
        <w:tab/>
        <w:tab/>
        <w:tab/>
        <w:tab/>
        <w:tab/>
        <w:tab/>
        <w:t>15696-E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17599-E</w:t>
        <w:tab/>
        <w:t>Schedule E-TD (Cont’d.)</w:t>
        <w:tab/>
        <w:tab/>
        <w:tab/>
        <w:tab/>
        <w:tab/>
        <w:tab/>
        <w:t>16496-E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17600-E</w:t>
        <w:tab/>
        <w:t>Schedule E-TDI—Incremental Sales Rate for New Customers</w:t>
        <w:tab/>
        <w:t>15699-E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17601-E</w:t>
        <w:tab/>
        <w:t>Schedule E-TDI (Cont’d.)</w:t>
        <w:tab/>
        <w:tab/>
        <w:tab/>
        <w:tab/>
        <w:tab/>
        <w:tab/>
        <w:t>16497-E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17602-E</w:t>
        <w:tab/>
        <w:t>Schedule E-RRB—Rate Reduction Bonds Bill Credit and Fixed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 Transition Amount Charge</w:t>
        <w:tab/>
        <w:tab/>
        <w:tab/>
        <w:tab/>
        <w:tab/>
        <w:tab/>
        <w:t>14798-E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17603-E</w:t>
        <w:tab/>
        <w:t>Schedule E-RRB (Cont’d.)</w:t>
        <w:tab/>
        <w:tab/>
        <w:tab/>
        <w:tab/>
        <w:tab/>
        <w:tab/>
        <w:t>14799-E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17604-E</w:t>
        <w:tab/>
        <w:t>Schedule PX—Power Exchange Energy Cost</w:t>
        <w:tab/>
        <w:tab/>
        <w:tab/>
        <w:t>17015-E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17605-E</w:t>
        <w:tab/>
        <w:t>Schedule PX (Cont’d.)</w:t>
        <w:tab/>
        <w:tab/>
        <w:tab/>
        <w:tab/>
        <w:tab/>
        <w:tab/>
        <w:t>17016-E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17606-E</w:t>
        <w:tab/>
        <w:t>Schedule PX (Cont’d.)</w:t>
        <w:tab/>
        <w:tab/>
        <w:tab/>
        <w:tab/>
        <w:tab/>
        <w:tab/>
        <w:t>17017-E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17607-E</w:t>
        <w:tab/>
        <w:t>Schedule PX (Cont’d.)</w:t>
        <w:tab/>
        <w:tab/>
        <w:tab/>
        <w:tab/>
        <w:tab/>
        <w:tab/>
        <w:t>16744-E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17608-E</w:t>
        <w:tab/>
        <w:t>Schedule PX (Cont’d.)</w:t>
        <w:tab/>
        <w:tab/>
        <w:tab/>
        <w:tab/>
        <w:tab/>
        <w:tab/>
        <w:t>16745-E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17609-E</w:t>
        <w:tab/>
        <w:t>Schedule AG-1—Agricultural Power</w:t>
        <w:tab/>
        <w:tab/>
        <w:tab/>
        <w:tab/>
        <w:tab/>
        <w:t>17315-E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17610-E</w:t>
        <w:tab/>
        <w:t>Schedule AG-1 (Cont’d.)</w:t>
        <w:tab/>
        <w:tab/>
        <w:tab/>
        <w:tab/>
        <w:tab/>
        <w:tab/>
        <w:t>15446-E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17611-E</w:t>
        <w:tab/>
        <w:t>Schedule AG-1 (Cont’d.)</w:t>
        <w:tab/>
        <w:tab/>
        <w:tab/>
        <w:tab/>
        <w:tab/>
        <w:tab/>
        <w:t>15448-E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17612-E</w:t>
        <w:tab/>
        <w:t>Schedule AG-1 (Cont’d.)</w:t>
        <w:tab/>
        <w:tab/>
        <w:tab/>
        <w:tab/>
        <w:tab/>
        <w:tab/>
        <w:t>15449-E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17613-E</w:t>
        <w:tab/>
        <w:t>Schedule AG-1 (Cont’d.)</w:t>
        <w:tab/>
        <w:tab/>
        <w:tab/>
        <w:t>17117, 17118, 17119, 17120-E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17614-E</w:t>
        <w:tab/>
        <w:t>Schedule AG-R—Split-Week Time-of-Use Agricultural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Power</w:t>
        <w:tab/>
        <w:tab/>
        <w:tab/>
        <w:tab/>
        <w:tab/>
        <w:tab/>
        <w:tab/>
        <w:tab/>
        <w:t>17316-E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17615-E</w:t>
        <w:tab/>
        <w:t>Schedule AG-R (Cont’d)</w:t>
        <w:tab/>
        <w:tab/>
        <w:tab/>
        <w:tab/>
        <w:tab/>
        <w:tab/>
        <w:t>15456-E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17616-E</w:t>
        <w:tab/>
        <w:t>Schedule AG-R (Cont’d.)</w:t>
        <w:tab/>
        <w:tab/>
        <w:tab/>
        <w:tab/>
        <w:tab/>
        <w:tab/>
        <w:t>15458-E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17617-E</w:t>
        <w:tab/>
        <w:t>Schedule AG-R (Cont’d.)</w:t>
        <w:tab/>
        <w:tab/>
        <w:tab/>
        <w:tab/>
        <w:tab/>
        <w:tab/>
        <w:t>15459-E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17618-E</w:t>
        <w:tab/>
        <w:t>Schedule AG-R (Cont’d.)</w:t>
        <w:tab/>
        <w:tab/>
        <w:t>16499, 17122, 17123, 17124, 17125-E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ind w:hanging="0" w:start="0" w:end="-306"/>
        <w:rPr>
          <w:sz w:val="22"/>
        </w:rPr>
      </w:pPr>
      <w:r>
        <w:rPr>
          <w:sz w:val="22"/>
        </w:rPr>
        <w:t>Cal. P.U.C.</w:t>
        <w:tab/>
        <w:tab/>
        <w:tab/>
        <w:tab/>
        <w:tab/>
        <w:tab/>
        <w:tab/>
        <w:tab/>
        <w:tab/>
        <w:t>Canceling Cal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Sheet No.</w:t>
        <w:tab/>
      </w:r>
      <w:r>
        <w:rPr>
          <w:rFonts w:cs="Arial" w:ascii="Arial" w:hAnsi="Arial"/>
          <w:sz w:val="22"/>
        </w:rPr>
        <w:t>__</w:t>
      </w:r>
      <w:r>
        <w:rPr>
          <w:rFonts w:cs="Arial" w:ascii="Arial" w:hAnsi="Arial"/>
          <w:sz w:val="22"/>
          <w:u w:val="single"/>
        </w:rPr>
        <w:tab/>
        <w:t>Title of Sheet</w:t>
        <w:tab/>
        <w:t>________________</w:t>
        <w:tab/>
        <w:tab/>
        <w:tab/>
        <w:t>P.U.C. Sheet No.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17619-E</w:t>
        <w:tab/>
        <w:t>Schedule AG-V—Short-Peak Time-of-Use Agricultural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Power</w:t>
        <w:tab/>
        <w:tab/>
        <w:tab/>
        <w:tab/>
        <w:tab/>
        <w:tab/>
        <w:tab/>
        <w:tab/>
        <w:t>17317-E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17620-E</w:t>
        <w:tab/>
        <w:t>Schedule AG-V (Cont’d.)</w:t>
        <w:tab/>
        <w:tab/>
        <w:tab/>
        <w:tab/>
        <w:tab/>
        <w:tab/>
        <w:t>15467-E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17621-E</w:t>
        <w:tab/>
        <w:t>Schedule AG-V (Cont’d.)</w:t>
        <w:tab/>
        <w:tab/>
        <w:tab/>
        <w:tab/>
        <w:tab/>
        <w:tab/>
        <w:t>15470-E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17622-E</w:t>
        <w:tab/>
        <w:t>Schedule AG-V (Cont’d.)</w:t>
        <w:tab/>
        <w:tab/>
        <w:tab/>
        <w:tab/>
        <w:tab/>
        <w:tab/>
        <w:t>16500-E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17623-E</w:t>
        <w:tab/>
        <w:t>Schedule AG-V (Cont’d.)</w:t>
        <w:tab/>
        <w:tab/>
        <w:tab/>
        <w:t>17127, 17128, 17129, 17130-E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17624-E</w:t>
        <w:tab/>
        <w:t>Schedule AG-4—Time-of-Use Agricultural Power</w:t>
        <w:tab/>
        <w:tab/>
        <w:tab/>
        <w:t>17318-E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17625-E</w:t>
        <w:tab/>
        <w:t>Schedule AG-4 (Cont’d)</w:t>
        <w:tab/>
        <w:tab/>
        <w:tab/>
        <w:tab/>
        <w:tab/>
        <w:tab/>
        <w:t>17319-E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17626-E</w:t>
        <w:tab/>
        <w:t>Schedule AG-4 (Cont’d)</w:t>
        <w:tab/>
        <w:tab/>
        <w:tab/>
        <w:tab/>
        <w:tab/>
        <w:tab/>
        <w:t>15482-E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17627-E</w:t>
        <w:tab/>
        <w:t>Schedule AG-4 (Cont’d)</w:t>
        <w:tab/>
        <w:tab/>
        <w:tab/>
        <w:tab/>
        <w:tab/>
        <w:tab/>
        <w:t>15483-E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17628-E</w:t>
        <w:tab/>
        <w:t>Schedule AG-4 (Cont’d)</w:t>
        <w:tab/>
        <w:tab/>
        <w:t>16501, 17132, 17133, 17134,17135-E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17629-E</w:t>
        <w:tab/>
        <w:t>Schedule AG-5—Large Time-of-Use Agricultural Power</w:t>
        <w:tab/>
        <w:tab/>
        <w:t>17320-E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17630-E</w:t>
        <w:tab/>
        <w:t>Schedule AG-5 (Cont’d)</w:t>
        <w:tab/>
        <w:tab/>
        <w:tab/>
        <w:tab/>
        <w:tab/>
        <w:tab/>
        <w:t>17321-E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17631-E</w:t>
        <w:tab/>
        <w:t>Schedule AG-5 (Cont’d)</w:t>
        <w:tab/>
        <w:tab/>
        <w:tab/>
        <w:tab/>
        <w:tab/>
        <w:tab/>
        <w:t>15495-E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17632-E</w:t>
        <w:tab/>
        <w:t>Schedule AG-5 (Cont’d)</w:t>
        <w:tab/>
        <w:tab/>
        <w:tab/>
        <w:tab/>
        <w:tab/>
        <w:tab/>
        <w:t>15496-E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17633-E</w:t>
        <w:tab/>
        <w:t>Schedule AG-5 (Cont’d)</w:t>
        <w:tab/>
        <w:tab/>
        <w:t>16502, 17137, 17138, 17139,17140-E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17634-E</w:t>
        <w:tab/>
        <w:t>Schedule AG-6—Large Agricultural Power</w:t>
        <w:tab/>
        <w:tab/>
        <w:tab/>
        <w:tab/>
        <w:t>17322-E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17635-E</w:t>
        <w:tab/>
        <w:t>Schedule AG-6 (Cont’d)</w:t>
        <w:tab/>
        <w:tab/>
        <w:tab/>
        <w:tab/>
        <w:tab/>
        <w:tab/>
        <w:t>15506-E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17636-E</w:t>
        <w:tab/>
        <w:t>Schedule AG-6 (Cont’d)</w:t>
        <w:tab/>
        <w:tab/>
        <w:tab/>
        <w:tab/>
        <w:tab/>
        <w:tab/>
        <w:t>17141-E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17637-E</w:t>
        <w:tab/>
        <w:t>Schedule AG-7—Experimental Tiered Time-of-Use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Agricultural Power</w:t>
        <w:tab/>
        <w:tab/>
        <w:tab/>
        <w:tab/>
        <w:tab/>
        <w:tab/>
        <w:tab/>
        <w:t>17229-E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17638-E</w:t>
        <w:tab/>
        <w:t>Schedule AG-7 (Cont’d)</w:t>
        <w:tab/>
        <w:tab/>
        <w:tab/>
        <w:tab/>
        <w:tab/>
        <w:tab/>
        <w:t>17323-E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17639-E</w:t>
        <w:tab/>
        <w:t>Schedule AG-7 (Cont’d)</w:t>
        <w:tab/>
        <w:tab/>
        <w:tab/>
        <w:tab/>
        <w:tab/>
        <w:tab/>
        <w:t>17324-E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17640-E</w:t>
        <w:tab/>
        <w:t>Schedule AG-7 (Cont’d)</w:t>
        <w:tab/>
        <w:tab/>
        <w:tab/>
        <w:tab/>
        <w:tab/>
        <w:tab/>
        <w:t>15708-E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17641-E</w:t>
        <w:tab/>
        <w:t>Schedule AG-7 (Cont’d)</w:t>
        <w:tab/>
        <w:tab/>
        <w:tab/>
        <w:tab/>
        <w:tab/>
        <w:t>16353, 17142-E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17642-E</w:t>
        <w:tab/>
        <w:t>Schedule AG-8—Deferral of Gas and Diesel Engine-</w:t>
      </w:r>
    </w:p>
    <w:p>
      <w:pPr>
        <w:pStyle w:val="Normal"/>
        <w:ind w:firstLine="720" w:start="720" w:end="-306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>Driven Pumping Facilities</w:t>
        <w:tab/>
        <w:tab/>
        <w:tab/>
        <w:tab/>
        <w:tab/>
        <w:tab/>
        <w:t>15710-E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17643-E</w:t>
        <w:tab/>
        <w:t>Schedule AG-8 (Cont’d)</w:t>
        <w:tab/>
        <w:tab/>
        <w:tab/>
        <w:tab/>
        <w:tab/>
        <w:tab/>
        <w:t>15711-E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17644-E</w:t>
        <w:tab/>
        <w:t>Schedule AG-8 (Cont’d)</w:t>
        <w:tab/>
        <w:tab/>
        <w:tab/>
        <w:tab/>
        <w:tab/>
        <w:tab/>
        <w:t>16504-E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17645-E</w:t>
        <w:tab/>
        <w:t>Table of Contents (Cont’d)—Preliminary Statements</w:t>
        <w:tab/>
        <w:tab/>
        <w:t>17325-E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17646-E</w:t>
        <w:tab/>
        <w:t>Table of Contents—Preliminary Statements</w:t>
        <w:tab/>
        <w:tab/>
        <w:tab/>
        <w:tab/>
        <w:t>17143-E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17647-E</w:t>
        <w:tab/>
        <w:t>Table of Contents (Cont’d) – Rate Schedules</w:t>
        <w:tab/>
        <w:tab/>
        <w:tab/>
        <w:t>17326-E</w:t>
      </w:r>
    </w:p>
    <w:p>
      <w:pPr>
        <w:pStyle w:val="Normal"/>
        <w:ind w:end="-216"/>
        <w:rPr/>
      </w:pPr>
      <w:r>
        <w:rPr>
          <w:rFonts w:cs="Arial" w:ascii="Arial" w:hAnsi="Arial"/>
          <w:sz w:val="22"/>
        </w:rPr>
        <w:t>17648-E</w:t>
        <w:tab/>
        <w:t>Table of Contents</w:t>
        <w:tab/>
        <w:tab/>
        <w:tab/>
        <w:tab/>
        <w:tab/>
        <w:tab/>
        <w:tab/>
        <w:t>17327-E</w:t>
      </w:r>
    </w:p>
    <w:p>
      <w:pPr>
        <w:pStyle w:val="Normal"/>
        <w:ind w:end="-30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728" w:right="172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7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bCs/>
        <w:sz w:val="24"/>
      </w:rPr>
    </w:pPr>
    <w:r>
      <w:rPr>
        <w:rFonts w:cs="Arial" w:ascii="Arial" w:hAnsi="Arial"/>
        <w:b/>
        <w:bCs/>
        <w:sz w:val="24"/>
      </w:rPr>
      <w:t>Attachment I</w:t>
    </w:r>
    <w:r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3180" cy="14668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I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.4pt;height:11.55pt;mso-wrap-distance-left:0pt;mso-wrap-distance-right:0pt;mso-wrap-distance-top:0pt;mso-wrap-distance-bottom:0pt;margin-top:0.05pt;mso-position-vertical-relative:text;margin-left:435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I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rFonts w:ascii="Arial" w:hAnsi="Arial" w:cs="Arial"/>
        <w:b/>
        <w:bCs/>
        <w:sz w:val="24"/>
      </w:rPr>
    </w:pPr>
    <w:r>
      <w:rPr>
        <w:rFonts w:cs="Arial" w:ascii="Arial" w:hAnsi="Arial"/>
        <w:b/>
        <w:bCs/>
        <w:sz w:val="24"/>
      </w:rPr>
      <w:t>ADVICE 2057-E</w:t>
    </w:r>
  </w:p>
  <w:p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cs="Arial" w:ascii="Arial" w:hAnsi="Arial"/>
        <w:b/>
        <w:b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720"/>
      <w:jc w:val="end"/>
      <w:outlineLvl w:val="0"/>
    </w:pPr>
    <w:rPr>
      <w:rFonts w:ascii="Univers (WN)" w:hAnsi="Univers (WN)" w:cs="Univers (WN)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left" w:pos="1620" w:leader="none"/>
      </w:tabs>
      <w:jc w:val="end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-306"/>
      <w:outlineLvl w:val="3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2000-11-27T17:07:00Z</dcterms:created>
  <dc:creator>Sue Shaw</dc:creator>
  <dc:description/>
  <dc:language>en-CA</dc:language>
  <cp:lastModifiedBy>Nel Avendano</cp:lastModifiedBy>
  <cp:lastPrinted>2000-11-22T08:57:00Z</cp:lastPrinted>
  <dcterms:modified xsi:type="dcterms:W3CDTF">2000-11-27T17:07:00Z</dcterms:modified>
  <cp:revision>2</cp:revision>
  <dc:subject/>
  <dc:title>Listing of Tariffs, Contracts, and Rules</dc:title>
</cp:coreProperties>
</file>