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160" w:leader="none"/>
        </w:tabs>
        <w:jc w:val="end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Pacific Gas and Electric Company</w:t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Per Se Reasonableness Standards for Bilateral Energy Contracts</w:t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(Decision 00-08-023)</w:t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A.  </w:t>
      </w:r>
      <w:r>
        <w:rPr>
          <w:rFonts w:eastAsia="Arial" w:cs="Arial" w:ascii="Arial" w:hAnsi="Arial"/>
          <w:b/>
          <w:bCs/>
          <w:u w:val="single"/>
        </w:rPr>
        <w:t>Daily Hedging With Standard Over-the-Counter (OTC) Products</w:t>
      </w:r>
    </w:p>
    <w:p>
      <w:pPr>
        <w:pStyle w:val="Footer"/>
        <w:widowControl/>
        <w:tabs>
          <w:tab w:val="clear" w:pos="4680"/>
          <w:tab w:val="clear" w:pos="9360"/>
        </w:tabs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Footer"/>
        <w:widowControl/>
        <w:tabs>
          <w:tab w:val="clear" w:pos="4680"/>
          <w:tab w:val="clear" w:pos="9360"/>
        </w:tabs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</w:r>
    </w:p>
    <w:p>
      <w:pPr>
        <w:pStyle w:val="Footer"/>
        <w:widowControl/>
        <w:tabs>
          <w:tab w:val="clear" w:pos="4680"/>
          <w:tab w:val="clear" w:pos="9360"/>
        </w:tabs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</w:r>
    </w:p>
    <w:p>
      <w:pPr>
        <w:pStyle w:val="Footer"/>
        <w:widowControl/>
        <w:tabs>
          <w:tab w:val="clear" w:pos="4680"/>
          <w:tab w:val="clear" w:pos="9360"/>
        </w:tabs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  <w:t xml:space="preserve">[MARKET-SENSITIVE, PROPRIETARY DATA; CONTENTS REDACTED] </w:t>
      </w:r>
    </w:p>
    <w:p>
      <w:pPr>
        <w:pStyle w:val="Footer"/>
        <w:widowControl/>
        <w:tabs>
          <w:tab w:val="clear" w:pos="4680"/>
          <w:tab w:val="clear" w:pos="9360"/>
        </w:tabs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</w:r>
    </w:p>
    <w:p>
      <w:pPr>
        <w:pStyle w:val="Footer"/>
        <w:widowControl/>
        <w:tabs>
          <w:tab w:val="clear" w:pos="4680"/>
          <w:tab w:val="clear" w:pos="9360"/>
        </w:tabs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B.  </w:t>
      </w:r>
      <w:r>
        <w:rPr>
          <w:rFonts w:eastAsia="Arial" w:cs="Arial" w:ascii="Arial" w:hAnsi="Arial"/>
          <w:b/>
          <w:bCs/>
          <w:u w:val="single"/>
        </w:rPr>
        <w:t>Long Term, Large Block or NonStandard Hedge Products</w:t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Footer"/>
        <w:widowControl/>
        <w:tabs>
          <w:tab w:val="clear" w:pos="4680"/>
          <w:tab w:val="clear" w:pos="9360"/>
        </w:tabs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</w:r>
    </w:p>
    <w:p>
      <w:pPr>
        <w:pStyle w:val="Footer"/>
        <w:widowControl/>
        <w:tabs>
          <w:tab w:val="clear" w:pos="4680"/>
          <w:tab w:val="clear" w:pos="9360"/>
        </w:tabs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</w:r>
    </w:p>
    <w:p>
      <w:pPr>
        <w:pStyle w:val="Footer"/>
        <w:widowControl/>
        <w:tabs>
          <w:tab w:val="clear" w:pos="4680"/>
          <w:tab w:val="clear" w:pos="9360"/>
        </w:tabs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  <w:t xml:space="preserve">[MARKET-SENSITIVE, PROPRIETARY DATA; CONTENTS REDACTED] </w:t>
      </w:r>
    </w:p>
    <w:p>
      <w:pPr>
        <w:pStyle w:val="Footer"/>
        <w:widowControl/>
        <w:tabs>
          <w:tab w:val="clear" w:pos="4680"/>
          <w:tab w:val="clear" w:pos="9360"/>
        </w:tabs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</w:r>
    </w:p>
    <w:p>
      <w:pPr>
        <w:pStyle w:val="Footer"/>
        <w:widowControl/>
        <w:tabs>
          <w:tab w:val="clear" w:pos="4680"/>
          <w:tab w:val="clear" w:pos="9360"/>
        </w:tabs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Per Se Reasonableness Standards for Bilateral Contracts</w:t>
      </w:r>
    </w:p>
    <w:p>
      <w:pPr>
        <w:pStyle w:val="Normal"/>
        <w:tabs>
          <w:tab w:val="clear" w:pos="720"/>
          <w:tab w:val="left" w:pos="2160" w:leader="none"/>
        </w:tabs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(Continued)</w:t>
      </w:r>
    </w:p>
    <w:p>
      <w:pPr>
        <w:pStyle w:val="Normal"/>
        <w:tabs>
          <w:tab w:val="clear" w:pos="720"/>
          <w:tab w:val="left" w:pos="360" w:leader="none"/>
          <w:tab w:val="left" w:pos="2160" w:leader="none"/>
        </w:tabs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  <w:t xml:space="preserve">C.  Other Bilateral Trades Not Meeting the Criteria in Item B.1 or B.2 </w:t>
      </w:r>
    </w:p>
    <w:p>
      <w:pPr>
        <w:pStyle w:val="Normal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Any other bids that may be accepted by PG&amp;E, which do not meet either criteria in 1 or 2, above, would be subject to subsequent reasonableness review.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default" r:id="rId2"/>
      <w:type w:val="nextPage"/>
      <w:pgSz w:w="12240" w:h="15840"/>
      <w:pgMar w:left="1728" w:right="1728" w:gutter="0" w:header="72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jc w:val="end"/>
      <w:rPr/>
    </w:pPr>
    <w:r>
      <w:rPr/>
      <w:t>Redacted Attachment 1</w:t>
    </w:r>
  </w:p>
  <w:p>
    <w:pPr>
      <w:pStyle w:val="Subtitle"/>
      <w:rPr>
        <w:b w:val="false"/>
        <w:bCs w:val="false"/>
      </w:rPr>
    </w:pPr>
    <w:r>
      <w:rPr>
        <w:b w:val="false"/>
        <w:bCs w:val="false"/>
      </w:rPr>
      <w:t>Advice 2041-E</w:t>
    </w:r>
  </w:p>
  <w:p>
    <w:pPr>
      <w:pStyle w:val="Header"/>
      <w:jc w:val="end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</w:rPr>
      <w:t>October 13, 2000</w:t>
    </w:r>
  </w:p>
  <w:p>
    <w:pPr>
      <w:pStyle w:val="Header"/>
      <w:widowControl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</w:r>
  </w:p>
  <w:p>
    <w:pPr>
      <w:pStyle w:val="Header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upperLetter"/>
      <w:lvlText w:val="%2"/>
      <w:lvlJc w:val="start"/>
      <w:pPr>
        <w:tabs>
          <w:tab w:val="num" w:pos="720"/>
        </w:tabs>
        <w:ind w:start="720" w:hanging="720"/>
      </w:pPr>
    </w:lvl>
    <w:lvl w:ilvl="2">
      <w:start w:val="1"/>
      <w:pStyle w:val="Heading3"/>
      <w:numFmt w:val="decimal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lowerLetter"/>
      <w:lvlText w:val="%4"/>
      <w:lvlJc w:val="start"/>
      <w:pPr>
        <w:tabs>
          <w:tab w:val="num" w:pos="720"/>
        </w:tabs>
        <w:ind w:start="720" w:hanging="720"/>
      </w:pPr>
    </w:lvl>
    <w:lvl w:ilvl="4">
      <w:start w:val="1"/>
      <w:pStyle w:val="Heading5"/>
      <w:numFmt w:val="decimal"/>
      <w:lvlText w:val="%5"/>
      <w:lvlJc w:val="start"/>
      <w:pPr>
        <w:tabs>
          <w:tab w:val="num" w:pos="720"/>
        </w:tabs>
        <w:ind w:start="720" w:hanging="720"/>
      </w:pPr>
    </w:lvl>
    <w:lvl w:ilvl="5">
      <w:start w:val="1"/>
      <w:pStyle w:val="Heading6"/>
      <w:numFmt w:val="lowerLetter"/>
      <w:lvlText w:val="%6"/>
      <w:lvlJc w:val="start"/>
      <w:pPr>
        <w:tabs>
          <w:tab w:val="num" w:pos="720"/>
        </w:tabs>
        <w:ind w:start="720" w:hanging="720"/>
      </w:pPr>
    </w:lvl>
    <w:lvl w:ilvl="6">
      <w:start w:val="1"/>
      <w:pStyle w:val="Heading7"/>
      <w:numFmt w:val="lowerRoman"/>
      <w:lvlText w:val="%7"/>
      <w:lvlJc w:val="start"/>
      <w:pPr>
        <w:tabs>
          <w:tab w:val="num" w:pos="720"/>
        </w:tabs>
        <w:ind w:start="720" w:hanging="720"/>
      </w:pPr>
    </w:lvl>
    <w:lvl w:ilvl="7">
      <w:start w:val="1"/>
      <w:pStyle w:val="Heading8"/>
      <w:numFmt w:val="lowerLetter"/>
      <w:lvlText w:val="%8"/>
      <w:lvlJc w:val="start"/>
      <w:pPr>
        <w:tabs>
          <w:tab w:val="num" w:pos="720"/>
        </w:tabs>
        <w:ind w:start="720" w:hanging="720"/>
      </w:pPr>
    </w:lvl>
    <w:lvl w:ilvl="8">
      <w:start w:val="1"/>
      <w:pStyle w:val="Heading9"/>
      <w:numFmt w:val="lowerRoman"/>
      <w:lvlText w:val="%9"/>
      <w:lvlJc w:val="start"/>
      <w:pPr>
        <w:tabs>
          <w:tab w:val="num" w:pos="720"/>
        </w:tabs>
        <w:ind w:start="720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exact" w:line="240" w:before="240" w:after="0"/>
      <w:ind w:hanging="720" w:start="720" w:end="0"/>
      <w:outlineLvl w:val="0"/>
    </w:pPr>
    <w:rPr>
      <w:b/>
      <w:bCs/>
      <w:caps/>
    </w:rPr>
  </w:style>
  <w:style w:type="paragraph" w:styleId="Heading2">
    <w:name w:val="heading 2"/>
    <w:basedOn w:val="Heading1"/>
    <w:next w:val="BodyText"/>
    <w:qFormat/>
    <w:pPr>
      <w:keepNext w:val="false"/>
      <w:numPr>
        <w:ilvl w:val="1"/>
        <w:numId w:val="1"/>
      </w:numPr>
      <w:tabs>
        <w:tab w:val="clear" w:pos="720"/>
      </w:tabs>
      <w:ind w:hanging="720" w:start="2160" w:end="1440"/>
      <w:outlineLvl w:val="1"/>
    </w:pPr>
    <w:rPr>
      <w:caps w:val="false"/>
      <w:smallCaps w:val="false"/>
    </w:rPr>
  </w:style>
  <w:style w:type="paragraph" w:styleId="Heading3">
    <w:name w:val="heading 3"/>
    <w:basedOn w:val="Heading2"/>
    <w:next w:val="BodyText"/>
    <w:qFormat/>
    <w:pPr>
      <w:keepNext w:val="true"/>
      <w:numPr>
        <w:ilvl w:val="2"/>
        <w:numId w:val="1"/>
      </w:numPr>
      <w:tabs>
        <w:tab w:val="clear" w:pos="720"/>
      </w:tabs>
      <w:ind w:hanging="720" w:start="2880" w:end="1440"/>
      <w:outlineLvl w:val="2"/>
    </w:pPr>
    <w:rPr/>
  </w:style>
  <w:style w:type="paragraph" w:styleId="Heading4">
    <w:name w:val="heading 4"/>
    <w:basedOn w:val="Heading3"/>
    <w:next w:val="BodyText"/>
    <w:qFormat/>
    <w:pPr>
      <w:numPr>
        <w:ilvl w:val="3"/>
        <w:numId w:val="1"/>
      </w:numPr>
      <w:tabs>
        <w:tab w:val="clear" w:pos="720"/>
      </w:tabs>
      <w:ind w:hanging="720" w:start="3600" w:end="1440"/>
      <w:outlineLvl w:val="3"/>
    </w:pPr>
    <w:rPr/>
  </w:style>
  <w:style w:type="paragraph" w:styleId="Heading5">
    <w:name w:val="heading 5"/>
    <w:basedOn w:val="Heading4"/>
    <w:next w:val="BodyText"/>
    <w:qFormat/>
    <w:pPr>
      <w:numPr>
        <w:ilvl w:val="4"/>
        <w:numId w:val="1"/>
      </w:numPr>
      <w:tabs>
        <w:tab w:val="clear" w:pos="720"/>
      </w:tabs>
      <w:ind w:hanging="720" w:start="4320" w:end="1440"/>
      <w:outlineLvl w:val="4"/>
    </w:pPr>
    <w:rPr/>
  </w:style>
  <w:style w:type="paragraph" w:styleId="Heading6">
    <w:name w:val="heading 6"/>
    <w:basedOn w:val="Heading5"/>
    <w:next w:val="BodyText"/>
    <w:qFormat/>
    <w:pPr>
      <w:numPr>
        <w:ilvl w:val="5"/>
        <w:numId w:val="1"/>
      </w:numPr>
      <w:tabs>
        <w:tab w:val="clear" w:pos="720"/>
      </w:tabs>
      <w:ind w:hanging="720" w:start="5040" w:end="1440"/>
      <w:outlineLvl w:val="5"/>
    </w:pPr>
    <w:rPr>
      <w:b w:val="false"/>
      <w:bCs w:val="false"/>
    </w:rPr>
  </w:style>
  <w:style w:type="paragraph" w:styleId="Heading7">
    <w:name w:val="heading 7"/>
    <w:basedOn w:val="Heading6"/>
    <w:next w:val="BodyText"/>
    <w:qFormat/>
    <w:pPr>
      <w:numPr>
        <w:ilvl w:val="6"/>
        <w:numId w:val="1"/>
      </w:numPr>
      <w:tabs>
        <w:tab w:val="clear" w:pos="720"/>
      </w:tabs>
      <w:ind w:hanging="720" w:start="5760" w:end="1440"/>
      <w:outlineLvl w:val="6"/>
    </w:pPr>
    <w:rPr/>
  </w:style>
  <w:style w:type="paragraph" w:styleId="Heading8">
    <w:name w:val="heading 8"/>
    <w:basedOn w:val="Heading7"/>
    <w:next w:val="BodyText"/>
    <w:qFormat/>
    <w:pPr>
      <w:numPr>
        <w:ilvl w:val="7"/>
        <w:numId w:val="1"/>
      </w:numPr>
      <w:tabs>
        <w:tab w:val="clear" w:pos="720"/>
      </w:tabs>
      <w:ind w:hanging="720" w:start="6480" w:end="1440"/>
      <w:outlineLvl w:val="7"/>
    </w:pPr>
    <w:rPr/>
  </w:style>
  <w:style w:type="paragraph" w:styleId="Heading9">
    <w:name w:val="heading 9"/>
    <w:basedOn w:val="Heading8"/>
    <w:next w:val="BodyText"/>
    <w:qFormat/>
    <w:pPr>
      <w:numPr>
        <w:ilvl w:val="8"/>
        <w:numId w:val="1"/>
      </w:numPr>
      <w:tabs>
        <w:tab w:val="clear" w:pos="720"/>
      </w:tabs>
      <w:ind w:hanging="720" w:start="7200" w:end="1440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rFonts w:ascii="Times New Roman" w:hAnsi="Times New Roman" w:eastAsia="Times New Roman" w:cs="Times New Roman"/>
      <w:spacing w:val="0"/>
      <w:kern w:val="0"/>
      <w:sz w:val="24"/>
      <w:szCs w:val="24"/>
      <w:u w:val="none"/>
      <w:vertAlign w:val="superscript"/>
    </w:rPr>
  </w:style>
  <w:style w:type="character" w:styleId="PageNumber">
    <w:name w:val="page number"/>
    <w:basedOn w:val="DefaultParagraphFont"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2160" w:leader="none"/>
      </w:tabs>
      <w:ind w:hanging="0" w:start="0" w:end="-36"/>
      <w:jc w:val="center"/>
    </w:pPr>
    <w:rPr>
      <w:rFonts w:ascii="Arial" w:hAnsi="Arial" w:eastAsia="Arial" w:cs="Arial"/>
      <w:b/>
      <w:bCs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/>
      <w:tabs>
        <w:tab w:val="clear" w:pos="720"/>
        <w:tab w:val="left" w:pos="576" w:leader="none"/>
        <w:tab w:val="left" w:pos="965" w:leader="none"/>
        <w:tab w:val="left" w:pos="1440" w:leader="none"/>
        <w:tab w:val="left" w:pos="1915" w:leader="none"/>
        <w:tab w:val="left" w:pos="2405" w:leader="none"/>
        <w:tab w:val="left" w:pos="2880" w:leader="none"/>
        <w:tab w:val="left" w:pos="3355" w:leader="none"/>
        <w:tab w:val="left" w:pos="3845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BodyText2">
    <w:name w:val="Body Text 2"/>
    <w:basedOn w:val="Normal"/>
    <w:next w:val="BodyText"/>
    <w:qFormat/>
    <w:pPr>
      <w:ind w:hanging="0" w:start="360" w:end="0"/>
    </w:pPr>
    <w:rPr/>
  </w:style>
  <w:style w:type="paragraph" w:styleId="Centered">
    <w:name w:val="Centered"/>
    <w:basedOn w:val="Normal"/>
    <w:next w:val="BodyText"/>
    <w:qFormat/>
    <w:pPr>
      <w:spacing w:before="0" w:after="240"/>
      <w:jc w:val="center"/>
    </w:pPr>
    <w:rPr/>
  </w:style>
  <w:style w:type="paragraph" w:styleId="Disclaimer">
    <w:name w:val="Disclaimer"/>
    <w:basedOn w:val="Normal"/>
    <w:qFormat/>
    <w:pPr>
      <w:jc w:val="both"/>
    </w:pPr>
    <w:rPr>
      <w:rFonts w:ascii="Arial" w:hAnsi="Arial" w:eastAsia="Arial" w:cs="Arial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Text">
    <w:name w:val="footnote text"/>
    <w:basedOn w:val="Normal"/>
    <w:pPr>
      <w:tabs>
        <w:tab w:val="clear" w:pos="720"/>
        <w:tab w:val="left" w:pos="432" w:leader="none"/>
      </w:tabs>
      <w:spacing w:before="0" w:after="120"/>
      <w:ind w:hanging="432" w:start="432" w:end="0"/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>
      <w:ind w:hanging="0" w:start="4680" w:end="-360"/>
    </w:pPr>
    <w:rPr/>
  </w:style>
  <w:style w:type="paragraph" w:styleId="NormalIndent">
    <w:name w:val="Normal Indent"/>
    <w:basedOn w:val="Normal"/>
    <w:qFormat/>
    <w:pPr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tabs>
        <w:tab w:val="clear" w:pos="720"/>
        <w:tab w:val="left" w:pos="4867" w:leader="none"/>
        <w:tab w:val="right" w:pos="9000" w:leader="none"/>
      </w:tabs>
      <w:spacing w:lineRule="exact" w:line="240"/>
      <w:ind w:hanging="4867" w:start="4867" w:end="0"/>
    </w:pPr>
    <w:rPr/>
  </w:style>
  <w:style w:type="paragraph" w:styleId="Quote-1inch">
    <w:name w:val="Quote - 1 inch"/>
    <w:basedOn w:val="Normal"/>
    <w:next w:val="Normal"/>
    <w:qFormat/>
    <w:pPr>
      <w:spacing w:before="240" w:after="0"/>
      <w:ind w:hanging="0" w:start="1440" w:end="1440"/>
    </w:pPr>
    <w:rPr/>
  </w:style>
  <w:style w:type="paragraph" w:styleId="Quote-5inch">
    <w:name w:val="Quote - .5 inch"/>
    <w:basedOn w:val="Normal"/>
    <w:next w:val="Normal"/>
    <w:qFormat/>
    <w:pPr>
      <w:spacing w:before="240" w:after="0"/>
      <w:ind w:hanging="0" w:start="720" w:end="720"/>
    </w:pPr>
    <w:rPr/>
  </w:style>
  <w:style w:type="paragraph" w:styleId="TableofAuthorities">
    <w:name w:val="Table of Authorities"/>
    <w:basedOn w:val="Normal"/>
    <w:next w:val="Normal"/>
    <w:qFormat/>
    <w:pPr>
      <w:tabs>
        <w:tab w:val="clear" w:pos="720"/>
        <w:tab w:val="right" w:pos="9274" w:leader="dot"/>
      </w:tabs>
      <w:spacing w:before="120" w:after="120"/>
      <w:ind w:hanging="446" w:start="446" w:end="720"/>
    </w:pPr>
    <w:rPr/>
  </w:style>
  <w:style w:type="paragraph" w:styleId="TOAHeading">
    <w:name w:val="TOA Heading"/>
    <w:basedOn w:val="Normal"/>
    <w:next w:val="TableofAuthorities"/>
    <w:qFormat/>
    <w:pPr>
      <w:keepNext w:val="true"/>
      <w:spacing w:before="120" w:after="120"/>
    </w:pPr>
    <w:rPr>
      <w:b/>
      <w:bCs/>
      <w:smallCaps/>
    </w:rPr>
  </w:style>
  <w:style w:type="paragraph" w:styleId="TOC1">
    <w:name w:val="toc 1"/>
    <w:basedOn w:val="Normal"/>
    <w:pPr>
      <w:keepLines/>
      <w:tabs>
        <w:tab w:val="clear" w:pos="720"/>
        <w:tab w:val="right" w:pos="9360" w:leader="dot"/>
      </w:tabs>
      <w:spacing w:before="0" w:after="120"/>
      <w:ind w:hanging="806" w:start="806" w:end="1440"/>
    </w:pPr>
    <w:rPr>
      <w:caps/>
    </w:rPr>
  </w:style>
  <w:style w:type="paragraph" w:styleId="TOC2">
    <w:name w:val="toc 2"/>
    <w:basedOn w:val="Normal"/>
    <w:pPr>
      <w:tabs>
        <w:tab w:val="clear" w:pos="720"/>
        <w:tab w:val="right" w:pos="9360" w:leader="dot"/>
      </w:tabs>
      <w:spacing w:before="0" w:after="120"/>
      <w:ind w:hanging="634" w:start="1440" w:end="1440"/>
    </w:pPr>
    <w:rPr/>
  </w:style>
  <w:style w:type="paragraph" w:styleId="TOC3">
    <w:name w:val="toc 3"/>
    <w:basedOn w:val="Normal"/>
    <w:pPr>
      <w:keepLines/>
      <w:tabs>
        <w:tab w:val="clear" w:pos="720"/>
        <w:tab w:val="right" w:pos="9360" w:leader="dot"/>
      </w:tabs>
      <w:spacing w:before="0" w:after="120"/>
      <w:ind w:hanging="720" w:start="2160" w:end="1440"/>
    </w:pPr>
    <w:rPr/>
  </w:style>
  <w:style w:type="paragraph" w:styleId="TOC4">
    <w:name w:val="toc 4"/>
    <w:basedOn w:val="Normal"/>
    <w:pPr>
      <w:keepLines/>
      <w:tabs>
        <w:tab w:val="clear" w:pos="720"/>
        <w:tab w:val="right" w:pos="9360" w:leader="dot"/>
      </w:tabs>
      <w:spacing w:before="0" w:after="120"/>
      <w:ind w:hanging="720" w:start="2880" w:end="1440"/>
    </w:pPr>
    <w:rPr/>
  </w:style>
  <w:style w:type="paragraph" w:styleId="TOC5">
    <w:name w:val="toc 5"/>
    <w:basedOn w:val="Normal"/>
    <w:pPr>
      <w:keepLines/>
      <w:tabs>
        <w:tab w:val="clear" w:pos="720"/>
        <w:tab w:val="right" w:pos="9360" w:leader="dot"/>
      </w:tabs>
      <w:spacing w:before="0" w:after="120"/>
      <w:ind w:hanging="720" w:start="3600" w:end="1440"/>
    </w:pPr>
    <w:rPr/>
  </w:style>
  <w:style w:type="paragraph" w:styleId="TOC6">
    <w:name w:val="toc 6"/>
    <w:basedOn w:val="Normal"/>
    <w:pPr>
      <w:keepLines/>
      <w:tabs>
        <w:tab w:val="clear" w:pos="720"/>
        <w:tab w:val="right" w:pos="9360" w:leader="dot"/>
      </w:tabs>
      <w:spacing w:before="0" w:after="120"/>
      <w:ind w:hanging="720" w:start="4320" w:end="1440"/>
    </w:pPr>
    <w:rPr/>
  </w:style>
  <w:style w:type="paragraph" w:styleId="TOC7">
    <w:name w:val="toc 7"/>
    <w:basedOn w:val="Normal"/>
    <w:pPr>
      <w:keepLines/>
      <w:tabs>
        <w:tab w:val="clear" w:pos="720"/>
        <w:tab w:val="right" w:pos="9360" w:leader="dot"/>
      </w:tabs>
      <w:spacing w:before="0" w:after="120"/>
      <w:ind w:hanging="806" w:start="5126" w:end="1440"/>
    </w:pPr>
    <w:rPr/>
  </w:style>
  <w:style w:type="paragraph" w:styleId="TOC8">
    <w:name w:val="toc 8"/>
    <w:basedOn w:val="Normal"/>
    <w:pPr>
      <w:keepLines/>
      <w:tabs>
        <w:tab w:val="clear" w:pos="720"/>
        <w:tab w:val="right" w:pos="9360" w:leader="dot"/>
      </w:tabs>
      <w:spacing w:before="0" w:after="120"/>
      <w:ind w:hanging="634" w:start="5760" w:end="144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360" w:leader="dot"/>
      </w:tabs>
      <w:spacing w:before="0" w:after="120"/>
      <w:ind w:hanging="720" w:start="6480" w:end="1440"/>
    </w:pPr>
    <w:rPr/>
  </w:style>
  <w:style w:type="paragraph" w:styleId="Subtitle">
    <w:name w:val="Subtitle"/>
    <w:basedOn w:val="Normal"/>
    <w:next w:val="BodyText"/>
    <w:qFormat/>
    <w:pPr>
      <w:tabs>
        <w:tab w:val="clear" w:pos="720"/>
        <w:tab w:val="left" w:pos="2160" w:leader="none"/>
      </w:tabs>
      <w:jc w:val="end"/>
    </w:pPr>
    <w:rPr>
      <w:rFonts w:ascii="Arial" w:hAnsi="Arial" w:eastAsia="Arial" w:cs="Arial"/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2000-10-16T20:38:00Z</dcterms:created>
  <dc:creator>David W. Anderson</dc:creator>
  <dc:description/>
  <dc:language>en-CA</dc:language>
  <cp:lastModifiedBy>Nel Avendano</cp:lastModifiedBy>
  <cp:lastPrinted>2000-10-16T14:54:00Z</cp:lastPrinted>
  <dcterms:modified xsi:type="dcterms:W3CDTF">2000-10-16T20:38:00Z</dcterms:modified>
  <cp:revision>2</cp:revision>
  <dc:subject/>
  <dc:title>A</dc:title>
</cp:coreProperties>
</file>