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/>
      </w:pPr>
      <w:r>
        <w:rPr/>
        <w:t>DRAFT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ENRON’S GOVERNMENT and PUBLIC AFFAIRS STRATEGY ON 201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</w:t>
        <w:tab/>
        <w:t xml:space="preserve">Coalition Building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Join CITAC – consuming interests</w:t>
      </w:r>
    </w:p>
    <w:p>
      <w:pPr>
        <w:pStyle w:val="Normal"/>
        <w:numPr>
          <w:ilvl w:val="0"/>
          <w:numId w:val="2"/>
        </w:numPr>
        <w:rPr/>
      </w:pPr>
      <w:r>
        <w:rPr/>
        <w:t>Work with CAT, GM and other key companies separately and through CITAC</w:t>
      </w:r>
    </w:p>
    <w:p>
      <w:pPr>
        <w:pStyle w:val="Normal"/>
        <w:numPr>
          <w:ilvl w:val="0"/>
          <w:numId w:val="2"/>
        </w:numPr>
        <w:rPr/>
      </w:pPr>
      <w:r>
        <w:rPr/>
        <w:t>Executive “Fly in” to meet with key officials</w:t>
      </w:r>
    </w:p>
    <w:p>
      <w:pPr>
        <w:pStyle w:val="Normal"/>
        <w:numPr>
          <w:ilvl w:val="0"/>
          <w:numId w:val="2"/>
        </w:numPr>
        <w:rPr/>
      </w:pPr>
      <w:r>
        <w:rPr/>
        <w:t>Enron will engage in targeted individual efforts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</w:t>
        <w:tab/>
        <w:t>Lobbying Efforts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/>
      </w:pPr>
      <w:r>
        <w:rPr/>
        <w:t>Focus will be behind the scenes.</w:t>
      </w:r>
    </w:p>
    <w:p>
      <w:pPr>
        <w:pStyle w:val="Normal"/>
        <w:numPr>
          <w:ilvl w:val="0"/>
          <w:numId w:val="4"/>
        </w:numPr>
        <w:rPr/>
      </w:pPr>
      <w:r>
        <w:rPr/>
        <w:t>Lay – Cheney Meeting – developing talking points for Lay to discuss with Cheney next week.</w:t>
      </w:r>
    </w:p>
    <w:p>
      <w:pPr>
        <w:pStyle w:val="Normal"/>
        <w:numPr>
          <w:ilvl w:val="0"/>
          <w:numId w:val="4"/>
        </w:numPr>
        <w:rPr/>
      </w:pPr>
      <w:r>
        <w:rPr/>
        <w:t>Potential meeting between Lay – Zoellick (and other interagency members if necessary)</w:t>
      </w:r>
    </w:p>
    <w:p>
      <w:pPr>
        <w:pStyle w:val="Normal"/>
        <w:numPr>
          <w:ilvl w:val="0"/>
          <w:numId w:val="4"/>
        </w:numPr>
        <w:rPr/>
      </w:pPr>
      <w:r>
        <w:rPr/>
        <w:t>Lobby pro-free trade members of congress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3.</w:t>
        <w:tab/>
        <w:t>Participate in Commission’s Investigation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/>
        <w:t>Enron to file “entry of appearance” – this will allow us to monitor developments, and to participate as much or as little as we deem appropriate.</w:t>
      </w:r>
    </w:p>
    <w:p>
      <w:pPr>
        <w:pStyle w:val="Normal"/>
        <w:numPr>
          <w:ilvl w:val="0"/>
          <w:numId w:val="1"/>
        </w:numPr>
        <w:rPr/>
      </w:pPr>
      <w:r>
        <w:rPr/>
        <w:t>File “questionaire response” – this will introduce facts, and will be less argumentative than briefs.</w:t>
      </w:r>
    </w:p>
    <w:p>
      <w:pPr>
        <w:pStyle w:val="Normal"/>
        <w:numPr>
          <w:ilvl w:val="0"/>
          <w:numId w:val="1"/>
        </w:numPr>
        <w:rPr/>
      </w:pPr>
      <w:r>
        <w:rPr/>
        <w:t>File legal briefs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Testify before the ITC at the hearings.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4.</w:t>
        <w:tab/>
        <w:t xml:space="preserve">Media / Trade Press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2001-04-10T13:42:00Z</dcterms:created>
  <dc:creator>lisa yoho</dc:creator>
  <dc:description/>
  <dc:language>en-CA</dc:language>
  <cp:lastModifiedBy>lisa yoho</cp:lastModifiedBy>
  <cp:lastPrinted>2001-04-10T10:53:00Z</cp:lastPrinted>
  <dcterms:modified xsi:type="dcterms:W3CDTF">2001-04-10T13:42:00Z</dcterms:modified>
  <cp:revision>2</cp:revision>
  <dc:subject/>
  <dc:title>1</dc:title>
</cp:coreProperties>
</file>