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header4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wmf" ContentType="image/x-wmf"/>
  <Override PartName="/word/media/image2.wmf" ContentType="image/x-wmf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4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008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000"/>
        <w:gridCol w:w="1008"/>
      </w:tblGrid>
      <w:tr>
        <w:trPr/>
        <w:tc>
          <w:tcPr>
            <w:tcW w:w="9000" w:type="dxa"/>
            <w:tcBorders/>
          </w:tcPr>
          <w:p>
            <w:pPr>
              <w:pStyle w:val="PrelimTitle"/>
              <w:spacing w:lineRule="exact" w:line="200" w:before="0" w:after="200"/>
              <w:ind w:hanging="432" w:start="432" w:end="0"/>
              <w:rPr/>
            </w:pPr>
            <w:r>
              <w:rPr/>
              <w:t>AV.</w:t>
              <w:tab/>
            </w:r>
            <w:r>
              <w:rPr>
                <w:caps/>
              </w:rPr>
              <w:t>transition cost balancing account (tcba) (</w:t>
            </w:r>
            <w:r>
              <w:rPr/>
              <w:t>Cont’d</w:t>
            </w:r>
            <w:r>
              <w:rPr>
                <w:caps/>
              </w:rPr>
              <w:t>.)</w:t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9000" w:type="dxa"/>
            <w:tcBorders/>
          </w:tcPr>
          <w:p>
            <w:pPr>
              <w:pStyle w:val="Level1"/>
              <w:keepNext w:val="false"/>
              <w:numPr>
                <w:ilvl w:val="0"/>
                <w:numId w:val="0"/>
              </w:numPr>
              <w:ind w:hanging="432" w:start="432" w:end="0"/>
              <w:rPr>
                <w:u w:val="none"/>
              </w:rPr>
            </w:pPr>
            <w:r>
              <w:rPr>
                <w:u w:val="none"/>
              </w:rPr>
              <w:t>6.</w:t>
              <w:tab/>
            </w:r>
            <w:r>
              <w:rPr/>
              <w:t>ACCOUNTING PROCEDURE</w:t>
            </w:r>
            <w:r>
              <w:rPr>
                <w:caps w:val="false"/>
                <w:smallCaps w:val="false"/>
                <w:u w:val="none"/>
              </w:rPr>
              <w:t xml:space="preserve"> (Cont’d.)</w:t>
            </w:r>
          </w:p>
          <w:p>
            <w:pPr>
              <w:pStyle w:val="Level1-TextList"/>
              <w:rPr/>
            </w:pPr>
            <w:r>
              <w:rPr/>
              <w:t>6.A.</w:t>
              <w:tab/>
            </w:r>
            <w:r>
              <w:rPr>
                <w:u w:val="single"/>
              </w:rPr>
              <w:t>CTC Revenue Section</w:t>
            </w:r>
            <w:r>
              <w:rPr/>
              <w:t xml:space="preserve"> (Cont’d.)</w:t>
            </w:r>
          </w:p>
          <w:p>
            <w:pPr>
              <w:pStyle w:val="Level2-TextList"/>
              <w:rPr/>
            </w:pPr>
            <w:r>
              <w:rPr/>
              <w:t>6.A.7.</w:t>
              <w:tab/>
              <w:t>A credit entry, if applicable, in January of each year, equal to the December 31 credit balance for the previous year in the Non-Must-Run Fossil Plant Memorandum Account in Part AY of PG&amp;E’s Preliminary Statement, pursuant to Decision 97</w:t>
              <w:noBreakHyphen/>
              <w:t>11</w:t>
              <w:noBreakHyphen/>
              <w:t>074, FOF 11, and a one-time credit entry, if applicable, at the time of final market valuation.</w:t>
            </w:r>
          </w:p>
          <w:p>
            <w:pPr>
              <w:pStyle w:val="Level2-TextList"/>
              <w:rPr/>
            </w:pPr>
            <w:r>
              <w:rPr/>
              <w:t>6.A.8.</w:t>
              <w:tab/>
              <w:t>A credit entry, if applicable, equal to the debit entry in Item 5.G or 5.I. of the Must-Run Hydroelectric/Geothermal Plant Memorandum Account in Part BE of PG&amp;E’s Preliminary Statement, pursuant to Decision 97-12-096 and a one-time credit entry, if applicable, at the time of final market valuation.</w:t>
            </w:r>
          </w:p>
          <w:p>
            <w:pPr>
              <w:pStyle w:val="Level2-TextList"/>
              <w:rPr/>
            </w:pPr>
            <w:r>
              <w:rPr/>
              <w:t>6.A.9.</w:t>
              <w:tab/>
              <w:t>A credit entry, if applicable, in January of each year, equal to the December 31 credit balance for the previous year in Item 5.F. of the Non-Must-Run Hydroelectric/Geothermal Memorandum Account in Part AZ of PG&amp;E’s Preliminary Statement, pursuant to Decision 97</w:t>
              <w:noBreakHyphen/>
              <w:t>11</w:t>
              <w:noBreakHyphen/>
              <w:t>074, FOF 84, and COL 36.</w:t>
            </w:r>
          </w:p>
          <w:p>
            <w:pPr>
              <w:pStyle w:val="Level2-TextList"/>
              <w:rPr/>
            </w:pPr>
            <w:r>
              <w:rPr/>
              <w:t>6.A.10.</w:t>
              <w:tab/>
              <w:t>A credit entry equal to the aggregate estimated market value of non-nuclear generation assets, less the book value of those assets, per Decisions 00</w:t>
              <w:noBreakHyphen/>
              <w:t>02</w:t>
              <w:noBreakHyphen/>
              <w:t>048 and 00</w:t>
              <w:noBreakHyphen/>
              <w:t>06</w:t>
              <w:noBreakHyphen/>
              <w:t>004.</w:t>
            </w:r>
          </w:p>
          <w:p>
            <w:pPr>
              <w:pStyle w:val="Level2-TextList"/>
              <w:rPr/>
            </w:pPr>
            <w:r>
              <w:rPr/>
              <w:t>6.A.11.</w:t>
              <w:tab/>
              <w:t>A one-time credit entry, on January 1, 1998, equal to the end-of-year 1997 balance, net of FF&amp;U, in the Interim Competition Transition Charge Balancing Account (ICTCBA), which accrues the interim CTC revenue recorded from Departing Load Customers, as defined in Part AL of PG&amp;E’s Preliminary Statement, prior to January 1, 1998.</w:t>
            </w:r>
          </w:p>
          <w:p>
            <w:pPr>
              <w:pStyle w:val="Level2-TextList"/>
              <w:spacing w:before="0" w:after="200"/>
              <w:rPr/>
            </w:pPr>
            <w:r>
              <w:rPr/>
              <w:t>6.A.12.</w:t>
              <w:tab/>
              <w:t>A monthly credit entry equal to the monthly CTC revenue, net of FF&amp;U, recorded from Departing Load customers, beginning January 1, 1998.</w:t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  <w:p>
            <w:pPr>
              <w:pStyle w:val="EditNotation"/>
              <w:rPr/>
            </w:pPr>
            <w:r>
              <w:rPr/>
            </w:r>
          </w:p>
          <w:p>
            <w:pPr>
              <w:pStyle w:val="EditNotation"/>
              <w:rPr/>
            </w:pPr>
            <w:r>
              <w:rPr/>
            </w:r>
          </w:p>
          <w:p>
            <w:pPr>
              <w:pStyle w:val="EditNotation"/>
              <w:rPr/>
            </w:pPr>
            <w:r>
              <w:rPr/>
            </w:r>
          </w:p>
          <w:p>
            <w:pPr>
              <w:pStyle w:val="EditNotation"/>
              <w:rPr/>
            </w:pPr>
            <w:r>
              <w:rPr/>
            </w:r>
          </w:p>
          <w:p>
            <w:pPr>
              <w:pStyle w:val="EditNotation"/>
              <w:rPr/>
            </w:pPr>
            <w:r>
              <w:rPr/>
            </w:r>
          </w:p>
          <w:p>
            <w:pPr>
              <w:pStyle w:val="EditNotation"/>
              <w:rPr/>
            </w:pPr>
            <w:r>
              <w:rPr/>
            </w:r>
          </w:p>
          <w:p>
            <w:pPr>
              <w:pStyle w:val="EditNotation"/>
              <w:rPr/>
            </w:pPr>
            <w:r>
              <w:rPr/>
            </w:r>
          </w:p>
          <w:p>
            <w:pPr>
              <w:pStyle w:val="EditNotation"/>
              <w:rPr/>
            </w:pPr>
            <w:r>
              <w:rPr/>
            </w:r>
          </w:p>
          <w:p>
            <w:pPr>
              <w:pStyle w:val="EditNotation"/>
              <w:rPr/>
            </w:pPr>
            <w:r>
              <w:rPr/>
            </w:r>
          </w:p>
          <w:p>
            <w:pPr>
              <w:pStyle w:val="EditNotation"/>
              <w:rPr/>
            </w:pPr>
            <w:r>
              <w:rPr/>
            </w:r>
          </w:p>
          <w:p>
            <w:pPr>
              <w:pStyle w:val="EditNotation"/>
              <w:rPr/>
            </w:pPr>
            <w:r>
              <w:rPr/>
            </w:r>
          </w:p>
          <w:p>
            <w:pPr>
              <w:pStyle w:val="EditNotation"/>
              <w:rPr/>
            </w:pPr>
            <w:r>
              <w:rPr/>
            </w:r>
          </w:p>
          <w:p>
            <w:pPr>
              <w:pStyle w:val="EditNotation"/>
              <w:rPr/>
            </w:pPr>
            <w:r>
              <w:rPr/>
            </w:r>
          </w:p>
          <w:p>
            <w:pPr>
              <w:pStyle w:val="EditNotation"/>
              <w:rPr/>
            </w:pPr>
            <w:r>
              <w:rPr/>
            </w:r>
          </w:p>
          <w:p>
            <w:pPr>
              <w:pStyle w:val="EditNotation"/>
              <w:rPr/>
            </w:pPr>
            <w:r>
              <w:rPr/>
            </w:r>
          </w:p>
          <w:p>
            <w:pPr>
              <w:pStyle w:val="EditNotation"/>
              <w:rPr/>
            </w:pPr>
            <w:r>
              <w:rPr/>
            </w:r>
          </w:p>
          <w:p>
            <w:pPr>
              <w:pStyle w:val="EditNotation"/>
              <w:rPr/>
            </w:pPr>
            <w:r>
              <w:rPr/>
            </w:r>
          </w:p>
          <w:p>
            <w:pPr>
              <w:pStyle w:val="EditNotation"/>
              <w:rPr/>
            </w:pPr>
            <w:r>
              <w:rPr/>
            </w:r>
          </w:p>
          <w:p>
            <w:pPr>
              <w:pStyle w:val="EditNotation"/>
              <w:rPr/>
            </w:pPr>
            <w:r>
              <w:rPr/>
              <w:t>(T)</w:t>
            </w:r>
          </w:p>
          <w:p>
            <w:pPr>
              <w:pStyle w:val="EditNotation"/>
              <w:rPr/>
            </w:pPr>
            <w:r>
              <w:rPr/>
              <w:t>|</w:t>
            </w:r>
          </w:p>
          <w:p>
            <w:pPr>
              <w:pStyle w:val="EditNotation"/>
              <w:rPr/>
            </w:pPr>
            <w:r>
              <w:rPr/>
              <w:t>(T)</w:t>
            </w:r>
          </w:p>
          <w:p>
            <w:pPr>
              <w:pStyle w:val="EditNotation"/>
              <w:rPr/>
            </w:pPr>
            <w:r>
              <w:rPr/>
            </w:r>
          </w:p>
          <w:p>
            <w:pPr>
              <w:pStyle w:val="EditNotation"/>
              <w:rPr/>
            </w:pPr>
            <w:r>
              <w:rPr/>
            </w:r>
          </w:p>
          <w:p>
            <w:pPr>
              <w:pStyle w:val="EditNotation"/>
              <w:rPr/>
            </w:pPr>
            <w:r>
              <w:rPr/>
            </w:r>
          </w:p>
          <w:p>
            <w:pPr>
              <w:pStyle w:val="EditNotation"/>
              <w:rPr/>
            </w:pPr>
            <w:r>
              <w:rPr/>
            </w:r>
          </w:p>
          <w:p>
            <w:pPr>
              <w:pStyle w:val="EditNotation"/>
              <w:rPr/>
            </w:pPr>
            <w:r>
              <w:rPr/>
            </w:r>
          </w:p>
          <w:p>
            <w:pPr>
              <w:pStyle w:val="EditNotation"/>
              <w:rPr/>
            </w:pPr>
            <w:r>
              <w:rPr/>
            </w:r>
          </w:p>
          <w:p>
            <w:pPr>
              <w:pStyle w:val="EditNotation"/>
              <w:rPr/>
            </w:pPr>
            <w:r>
              <w:rPr/>
            </w:r>
          </w:p>
          <w:p>
            <w:pPr>
              <w:pStyle w:val="EditNotation"/>
              <w:rPr/>
            </w:pPr>
            <w:r>
              <w:rPr/>
            </w:r>
          </w:p>
          <w:p>
            <w:pPr>
              <w:pStyle w:val="EditNotation"/>
              <w:rPr/>
            </w:pPr>
            <w:r>
              <w:rPr/>
            </w:r>
          </w:p>
          <w:p>
            <w:pPr>
              <w:pStyle w:val="EditNotation"/>
              <w:rPr/>
            </w:pPr>
            <w:r>
              <w:rPr/>
            </w:r>
          </w:p>
          <w:p>
            <w:pPr>
              <w:pStyle w:val="EditNotation"/>
              <w:rPr/>
            </w:pPr>
            <w:r>
              <w:rPr/>
              <w:t>(L)</w:t>
            </w:r>
          </w:p>
          <w:p>
            <w:pPr>
              <w:pStyle w:val="EditNotation"/>
              <w:rPr/>
            </w:pPr>
            <w:r>
              <w:rPr/>
              <w:t>|</w:t>
            </w:r>
          </w:p>
          <w:p>
            <w:pPr>
              <w:pStyle w:val="EditNotation"/>
              <w:rPr/>
            </w:pPr>
            <w:r>
              <w:rPr/>
              <w:t>|</w:t>
            </w:r>
          </w:p>
          <w:p>
            <w:pPr>
              <w:pStyle w:val="EditNotation"/>
              <w:rPr/>
            </w:pPr>
            <w:r>
              <w:rPr/>
              <w:t>|</w:t>
            </w:r>
          </w:p>
          <w:p>
            <w:pPr>
              <w:pStyle w:val="EditNotation"/>
              <w:rPr/>
            </w:pPr>
            <w:r>
              <w:rPr/>
              <w:t>|</w:t>
            </w:r>
          </w:p>
          <w:p>
            <w:pPr>
              <w:pStyle w:val="EditNotation"/>
              <w:rPr/>
            </w:pPr>
            <w:r>
              <w:rPr/>
              <w:t>|</w:t>
            </w:r>
          </w:p>
          <w:p>
            <w:pPr>
              <w:pStyle w:val="EditNotation"/>
              <w:rPr/>
            </w:pPr>
            <w:r>
              <w:rPr/>
              <w:t>|</w:t>
            </w:r>
          </w:p>
          <w:p>
            <w:pPr>
              <w:pStyle w:val="EditNotation"/>
              <w:rPr/>
            </w:pPr>
            <w:r>
              <w:rPr/>
              <w:t>|</w:t>
            </w:r>
          </w:p>
          <w:p>
            <w:pPr>
              <w:pStyle w:val="EditNotation"/>
              <w:rPr/>
            </w:pPr>
            <w:r>
              <w:rPr/>
              <w:t>(L)</w:t>
            </w:r>
          </w:p>
          <w:p>
            <w:pPr>
              <w:pStyle w:val="EditNotation"/>
              <w:rPr/>
            </w:pPr>
            <w:r>
              <w:rPr/>
            </w:r>
          </w:p>
        </w:tc>
      </w:tr>
    </w:tbl>
    <w:p>
      <w:pPr>
        <w:pStyle w:val="Normal"/>
        <w:spacing w:lineRule="exact" w:line="200"/>
        <w:rPr>
          <w:lang w:val="en-CA" w:eastAsia="en-CA"/>
        </w:rPr>
      </w:pPr>
      <w:r>
        <w:rPr>
          <w:lang w:val="en-CA" w:eastAsia="en-CA"/>
        </w:rPr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9">
                <wp:simplePos x="0" y="0"/>
                <wp:positionH relativeFrom="page">
                  <wp:posOffset>6400800</wp:posOffset>
                </wp:positionH>
                <wp:positionV relativeFrom="page">
                  <wp:posOffset>8869680</wp:posOffset>
                </wp:positionV>
                <wp:extent cx="914400" cy="228600"/>
                <wp:effectExtent l="0" t="0" r="0" b="0"/>
                <wp:wrapNone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286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(Continued)</w:t>
                            </w:r>
                          </w:p>
                        </w:txbxContent>
                      </wps:txbx>
                      <wps:bodyPr anchor="t" lIns="13335" tIns="13335" rIns="13335" bIns="133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72pt;height:18pt;mso-wrap-distance-left:9.05pt;mso-wrap-distance-right:9.05pt;mso-wrap-distance-top:0pt;mso-wrap-distance-bottom:0pt;margin-top:698.4pt;mso-position-vertical-relative:page;margin-left:504pt;mso-position-horizontal-relative:page">
                <v:fill opacity="0f"/>
                <v:textbox inset="0.0145833333333333in,0.0145833333333333in,0.0145833333333333in,0.0145833333333333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(Continued)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sectPr>
          <w:headerReference w:type="default" r:id="rId2"/>
          <w:footerReference w:type="default" r:id="rId3"/>
          <w:type w:val="nextPage"/>
          <w:pgSz w:w="12240" w:h="15840"/>
          <w:pgMar w:left="1656" w:right="547" w:gutter="0" w:header="720" w:top="1944" w:footer="576" w:bottom="1440"/>
          <w:pgNumType w:fmt="decimal"/>
          <w:formProt w:val="false"/>
          <w:textDirection w:val="lrTb"/>
          <w:docGrid w:type="default" w:linePitch="360" w:charSpace="0"/>
        </w:sectPr>
      </w:pPr>
      <w:r>
        <w:br w:type="page"/>
      </w:r>
    </w:p>
    <w:p>
      <w:pPr>
        <w:sectPr>
          <w:headerReference w:type="default" r:id="rId4"/>
          <w:headerReference w:type="first" r:id="rId5"/>
          <w:footerReference w:type="default" r:id="rId6"/>
          <w:footerReference w:type="first" r:id="rId7"/>
          <w:type w:val="nextPage"/>
          <w:pgSz w:w="12240" w:h="15840"/>
          <w:pgMar w:left="1656" w:right="547" w:gutter="0" w:header="720" w:top="1944" w:footer="576" w:bottom="1440"/>
          <w:pgNumType w:fmt="decimal"/>
          <w:formProt w:val="false"/>
          <w:textDirection w:val="lrTb"/>
          <w:docGrid w:type="default" w:linePitch="360" w:charSpace="0"/>
        </w:sectPr>
      </w:pPr>
    </w:p>
    <w:tbl>
      <w:tblPr>
        <w:tblW w:w="10008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296"/>
        <w:gridCol w:w="144"/>
        <w:gridCol w:w="6264"/>
        <w:gridCol w:w="144"/>
        <w:gridCol w:w="1152"/>
        <w:gridCol w:w="1008"/>
      </w:tblGrid>
      <w:tr>
        <w:trPr/>
        <w:tc>
          <w:tcPr>
            <w:tcW w:w="1296" w:type="dxa"/>
            <w:tcBorders/>
          </w:tcPr>
          <w:p>
            <w:pPr>
              <w:pStyle w:val="TOCLine"/>
              <w:pageBreakBefore/>
              <w:widowControl/>
              <w:snapToGrid w:val="false"/>
              <w:spacing w:lineRule="exact" w:line="200"/>
              <w:rPr/>
            </w:pPr>
            <w:r>
              <w:rPr/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6264" w:type="dxa"/>
            <w:tcBorders/>
          </w:tcPr>
          <w:p>
            <w:pPr>
              <w:pStyle w:val="TOCLine"/>
              <w:widowControl/>
              <w:spacing w:lineRule="exact" w:line="200"/>
              <w:jc w:val="center"/>
              <w:rPr/>
            </w:pPr>
            <w:r>
              <w:rPr/>
              <w:t>TABLE OF CONTENTS</w:t>
              <w:br/>
              <w:t>(Continued)</w:t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OCLine"/>
              <w:widowControl/>
              <w:snapToGrid w:val="false"/>
              <w:spacing w:lineRule="exact" w:line="200"/>
              <w:rPr/>
            </w:pPr>
            <w:r>
              <w:rPr/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TOCLine"/>
              <w:widowControl/>
              <w:snapToGrid w:val="false"/>
              <w:spacing w:lineRule="exact" w:line="200"/>
              <w:rPr/>
            </w:pPr>
            <w:r>
              <w:rPr/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6264" w:type="dxa"/>
            <w:tcBorders/>
          </w:tcPr>
          <w:p>
            <w:pPr>
              <w:pStyle w:val="TOCLine"/>
              <w:widowControl/>
              <w:snapToGrid w:val="false"/>
              <w:spacing w:lineRule="exact" w:line="200"/>
              <w:rPr/>
            </w:pPr>
            <w:r>
              <w:rPr/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OCLine"/>
              <w:widowControl/>
              <w:snapToGrid w:val="false"/>
              <w:spacing w:lineRule="exact" w:line="200"/>
              <w:rPr/>
            </w:pPr>
            <w:r>
              <w:rPr/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TOCLine"/>
              <w:widowControl/>
              <w:snapToGrid w:val="false"/>
              <w:spacing w:lineRule="exact" w:line="200"/>
              <w:rPr/>
            </w:pPr>
            <w:r>
              <w:rPr/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6264" w:type="dxa"/>
            <w:tcBorders/>
          </w:tcPr>
          <w:p>
            <w:pPr>
              <w:pStyle w:val="TOCTitle"/>
              <w:widowControl/>
              <w:spacing w:before="0" w:after="0"/>
              <w:rPr/>
            </w:pPr>
            <w:r>
              <w:rPr/>
              <w:t>PRELIMINARY STATEMENTS</w:t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OCLine"/>
              <w:widowControl/>
              <w:snapToGrid w:val="false"/>
              <w:spacing w:lineRule="exact" w:line="200"/>
              <w:rPr/>
            </w:pPr>
            <w:r>
              <w:rPr/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tcBorders>
              <w:bottom w:val="single" w:sz="6" w:space="0" w:color="000000"/>
            </w:tcBorders>
          </w:tcPr>
          <w:p>
            <w:pPr>
              <w:pStyle w:val="TOCLine"/>
              <w:widowControl/>
              <w:ind w:hanging="0" w:start="0" w:end="0"/>
              <w:jc w:val="center"/>
              <w:rPr/>
            </w:pPr>
            <w:r>
              <w:rPr/>
              <w:br/>
              <w:t>SCHEDULE</w:t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6264" w:type="dxa"/>
            <w:tcBorders>
              <w:bottom w:val="single" w:sz="6" w:space="0" w:color="000000"/>
            </w:tcBorders>
          </w:tcPr>
          <w:p>
            <w:pPr>
              <w:pStyle w:val="TOCLine"/>
              <w:widowControl/>
              <w:ind w:hanging="0" w:start="0" w:end="0"/>
              <w:rPr/>
            </w:pPr>
            <w:r>
              <w:rPr/>
              <w:br/>
              <w:t>TITLE OF SHEET</w:t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1152" w:type="dxa"/>
            <w:tcBorders>
              <w:bottom w:val="single" w:sz="6" w:space="0" w:color="000000"/>
            </w:tcBorders>
          </w:tcPr>
          <w:p>
            <w:pPr>
              <w:pStyle w:val="TOCLine"/>
              <w:widowControl/>
              <w:ind w:hanging="0" w:start="0" w:end="0"/>
              <w:jc w:val="center"/>
              <w:rPr/>
            </w:pPr>
            <w:r>
              <w:rPr/>
              <w:t>CAL P.U.C.</w:t>
              <w:br/>
              <w:t>SHEET NO.</w:t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Schedule"/>
              <w:widowControl/>
              <w:snapToGrid w:val="false"/>
              <w:rPr/>
            </w:pPr>
            <w:r>
              <w:rPr/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6264" w:type="dxa"/>
            <w:tcBorders/>
          </w:tcPr>
          <w:p>
            <w:pPr>
              <w:pStyle w:val="TOCLine"/>
              <w:widowControl/>
              <w:snapToGrid w:val="false"/>
              <w:spacing w:lineRule="exact" w:line="200"/>
              <w:rPr/>
            </w:pPr>
            <w:r>
              <w:rPr/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OCLine"/>
              <w:widowControl/>
              <w:snapToGrid w:val="false"/>
              <w:spacing w:lineRule="exact" w:line="200"/>
              <w:rPr/>
            </w:pPr>
            <w:r>
              <w:rPr/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Schedule"/>
              <w:ind w:start="216" w:end="0"/>
              <w:rPr/>
            </w:pPr>
            <w:r>
              <w:rPr/>
              <w:t>Part AL</w:t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7560" w:type="dxa"/>
            <w:gridSpan w:val="3"/>
            <w:tcBorders/>
          </w:tcPr>
          <w:p>
            <w:pPr>
              <w:pStyle w:val="Normal"/>
              <w:tabs>
                <w:tab w:val="clear" w:pos="432"/>
                <w:tab w:val="right" w:pos="7546" w:leader="dot"/>
              </w:tabs>
              <w:rPr/>
            </w:pPr>
            <w:r>
              <w:rPr/>
              <w:t>Generation Asset Balancing Account</w:t>
              <w:tab/>
              <w:t>17034-E</w:t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rPr/>
            </w:pPr>
            <w:r>
              <w:rPr/>
              <w:t>(N)</w:t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Schedule"/>
              <w:ind w:start="216" w:end="0"/>
              <w:rPr/>
            </w:pPr>
            <w:r>
              <w:rPr/>
              <w:t>Part AM</w:t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7560" w:type="dxa"/>
            <w:gridSpan w:val="3"/>
            <w:tcBorders/>
          </w:tcPr>
          <w:p>
            <w:pPr>
              <w:pStyle w:val="Normal"/>
              <w:tabs>
                <w:tab w:val="clear" w:pos="432"/>
                <w:tab w:val="right" w:pos="7546" w:leader="dot"/>
              </w:tabs>
              <w:rPr/>
            </w:pPr>
            <w:r>
              <w:rPr/>
              <w:t>Not Being Used</w:t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Schedule"/>
              <w:ind w:start="216" w:end="0"/>
              <w:rPr/>
            </w:pPr>
            <w:r>
              <w:rPr/>
              <w:t>Part AN</w:t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7560" w:type="dxa"/>
            <w:gridSpan w:val="3"/>
            <w:tcBorders/>
          </w:tcPr>
          <w:p>
            <w:pPr>
              <w:pStyle w:val="Normal"/>
              <w:tabs>
                <w:tab w:val="clear" w:pos="432"/>
                <w:tab w:val="right" w:pos="7546" w:leader="dot"/>
              </w:tabs>
              <w:rPr/>
            </w:pPr>
            <w:r>
              <w:rPr/>
              <w:t>Diablo Canyon Property Tax Balancing Account</w:t>
              <w:tab/>
              <w:t>14432-E</w:t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Schedule"/>
              <w:ind w:start="216" w:end="0"/>
              <w:rPr/>
            </w:pPr>
            <w:r>
              <w:rPr/>
              <w:t>Part AO</w:t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7560" w:type="dxa"/>
            <w:gridSpan w:val="3"/>
            <w:tcBorders/>
          </w:tcPr>
          <w:p>
            <w:pPr>
              <w:pStyle w:val="Normal"/>
              <w:tabs>
                <w:tab w:val="clear" w:pos="432"/>
                <w:tab w:val="right" w:pos="7546" w:leader="dot"/>
              </w:tabs>
              <w:rPr/>
            </w:pPr>
            <w:r>
              <w:rPr/>
              <w:t>Diablo Canyon Audit Costs Memorandum Account</w:t>
              <w:tab/>
              <w:t>14433-E</w:t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Schedule"/>
              <w:ind w:start="216" w:end="0"/>
              <w:rPr/>
            </w:pPr>
            <w:r>
              <w:rPr/>
              <w:t>Part AP</w:t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7560" w:type="dxa"/>
            <w:gridSpan w:val="3"/>
            <w:tcBorders/>
          </w:tcPr>
          <w:p>
            <w:pPr>
              <w:pStyle w:val="Normal"/>
              <w:tabs>
                <w:tab w:val="clear" w:pos="432"/>
                <w:tab w:val="right" w:pos="7546" w:leader="dot"/>
              </w:tabs>
              <w:rPr/>
            </w:pPr>
            <w:r>
              <w:rPr/>
              <w:t>Real Property Sales Memorandum Account</w:t>
              <w:tab/>
              <w:t>14436-E</w:t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Schedule"/>
              <w:ind w:start="216" w:end="0"/>
              <w:rPr/>
            </w:pPr>
            <w:r>
              <w:rPr/>
              <w:t>Part AQ</w:t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7560" w:type="dxa"/>
            <w:gridSpan w:val="3"/>
            <w:tcBorders/>
          </w:tcPr>
          <w:p>
            <w:pPr>
              <w:pStyle w:val="Normal"/>
              <w:tabs>
                <w:tab w:val="clear" w:pos="432"/>
                <w:tab w:val="right" w:pos="7546" w:leader="dot"/>
              </w:tabs>
              <w:rPr/>
            </w:pPr>
            <w:r>
              <w:rPr/>
              <w:t>Reduced Return on Equity Memorandum Account</w:t>
              <w:tab/>
              <w:t>14449-E</w:t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Schedule"/>
              <w:ind w:start="216" w:end="0"/>
              <w:rPr/>
            </w:pPr>
            <w:r>
              <w:rPr/>
              <w:t>Part AR</w:t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7560" w:type="dxa"/>
            <w:gridSpan w:val="3"/>
            <w:tcBorders/>
          </w:tcPr>
          <w:p>
            <w:pPr>
              <w:pStyle w:val="Normal"/>
              <w:tabs>
                <w:tab w:val="clear" w:pos="432"/>
                <w:tab w:val="right" w:pos="7546" w:leader="dot"/>
              </w:tabs>
              <w:rPr/>
            </w:pPr>
            <w:r>
              <w:rPr/>
              <w:t>1997 Rate Design Window Shareholder Participation Memorandum Account</w:t>
              <w:tab/>
              <w:t>14723-E</w:t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Schedule"/>
              <w:ind w:start="216" w:end="0"/>
              <w:rPr/>
            </w:pPr>
            <w:r>
              <w:rPr/>
              <w:t>Part AS</w:t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7560" w:type="dxa"/>
            <w:gridSpan w:val="3"/>
            <w:tcBorders/>
          </w:tcPr>
          <w:p>
            <w:pPr>
              <w:pStyle w:val="Normal"/>
              <w:tabs>
                <w:tab w:val="clear" w:pos="432"/>
                <w:tab w:val="right" w:pos="7546" w:leader="dot"/>
              </w:tabs>
              <w:rPr/>
            </w:pPr>
            <w:r>
              <w:rPr/>
              <w:t>Fixed Transition Amount Charge</w:t>
              <w:tab/>
              <w:t>14794,16128-E</w:t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Schedule"/>
              <w:ind w:start="216" w:end="0"/>
              <w:rPr/>
            </w:pPr>
            <w:r>
              <w:rPr/>
              <w:t>Part AT</w:t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7560" w:type="dxa"/>
            <w:gridSpan w:val="3"/>
            <w:tcBorders/>
          </w:tcPr>
          <w:p>
            <w:pPr>
              <w:pStyle w:val="Normal"/>
              <w:tabs>
                <w:tab w:val="clear" w:pos="432"/>
                <w:tab w:val="right" w:pos="7546" w:leader="dot"/>
              </w:tabs>
              <w:rPr/>
            </w:pPr>
            <w:r>
              <w:rPr/>
              <w:t>Rate Reduction Bond Memorandum Account</w:t>
              <w:tab/>
              <w:t>14796,14797-E</w:t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Schedule"/>
              <w:ind w:start="216" w:end="0"/>
              <w:rPr/>
            </w:pPr>
            <w:r>
              <w:rPr/>
              <w:t>Part AU</w:t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7560" w:type="dxa"/>
            <w:gridSpan w:val="3"/>
            <w:tcBorders/>
          </w:tcPr>
          <w:p>
            <w:pPr>
              <w:pStyle w:val="Normal"/>
              <w:tabs>
                <w:tab w:val="clear" w:pos="432"/>
                <w:tab w:val="right" w:pos="7546" w:leader="dot"/>
              </w:tabs>
              <w:rPr/>
            </w:pPr>
            <w:r>
              <w:rPr/>
              <w:t>Direct Access Discretionary Cost/Revenue Memorandum Account</w:t>
              <w:tab/>
              <w:t>14837-E</w:t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Schedule"/>
              <w:ind w:start="216" w:end="0"/>
              <w:rPr/>
            </w:pPr>
            <w:r>
              <w:rPr/>
              <w:t>Part AV</w:t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7560" w:type="dxa"/>
            <w:gridSpan w:val="3"/>
            <w:tcBorders/>
          </w:tcPr>
          <w:p>
            <w:pPr>
              <w:pStyle w:val="TOCLine"/>
              <w:rPr/>
            </w:pPr>
            <w:r>
              <w:rPr/>
              <w:t>Transition Cost Balancing Account</w:t>
              <w:tab/>
              <w:t>14983 to 14988,17256,17036,14990,17037,16178,  </w:t>
            </w:r>
          </w:p>
          <w:p>
            <w:pPr>
              <w:pStyle w:val="TOCLine"/>
              <w:tabs>
                <w:tab w:val="right" w:pos="7546" w:leader="none"/>
              </w:tabs>
              <w:rPr/>
            </w:pPr>
            <w:r>
              <w:rPr/>
              <w:tab/>
              <w:tab/>
              <w:t>16618,16619,16620,14995,17038,15724,17039,17040,14998 to 15001,  </w:t>
            </w:r>
          </w:p>
          <w:p>
            <w:pPr>
              <w:pStyle w:val="TOCLine"/>
              <w:tabs>
                <w:tab w:val="right" w:pos="7546" w:leader="none"/>
              </w:tabs>
              <w:rPr/>
            </w:pPr>
            <w:r>
              <w:rPr/>
              <w:tab/>
              <w:tab/>
              <w:t>16621,16622,16623-E</w:t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rPr/>
            </w:pPr>
            <w:r>
              <w:rPr/>
              <w:t>(T)</w:t>
            </w:r>
          </w:p>
          <w:p>
            <w:pPr>
              <w:pStyle w:val="EditNotation"/>
              <w:rPr/>
            </w:pPr>
            <w:r>
              <w:rPr/>
              <w:t>|</w:t>
              <w:br/>
              <w:t>(T)</w:t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Schedule"/>
              <w:ind w:start="216" w:end="0"/>
              <w:rPr/>
            </w:pPr>
            <w:r>
              <w:rPr/>
              <w:t>Part AW</w:t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7560" w:type="dxa"/>
            <w:gridSpan w:val="3"/>
            <w:tcBorders/>
          </w:tcPr>
          <w:p>
            <w:pPr>
              <w:pStyle w:val="Normal"/>
              <w:tabs>
                <w:tab w:val="clear" w:pos="432"/>
                <w:tab w:val="right" w:pos="7546" w:leader="dot"/>
              </w:tabs>
              <w:rPr/>
            </w:pPr>
            <w:r>
              <w:rPr/>
              <w:t>Rate Group Transition Cost Obligation Memorandum Account</w:t>
              <w:tab/>
              <w:t>16635,15005,16909,16910-E</w:t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Schedule"/>
              <w:ind w:start="216" w:end="0"/>
              <w:rPr/>
            </w:pPr>
            <w:r>
              <w:rPr/>
              <w:t>Part AX</w:t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7560" w:type="dxa"/>
            <w:gridSpan w:val="3"/>
            <w:tcBorders/>
          </w:tcPr>
          <w:p>
            <w:pPr>
              <w:pStyle w:val="Normal"/>
              <w:tabs>
                <w:tab w:val="clear" w:pos="432"/>
                <w:tab w:val="right" w:pos="7546" w:leader="dot"/>
              </w:tabs>
              <w:rPr/>
            </w:pPr>
            <w:r>
              <w:rPr/>
              <w:t>Must-Run Fossil Plant Memorandum Account</w:t>
              <w:tab/>
              <w:t>15726,17041,17042-E</w:t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rPr/>
            </w:pPr>
            <w:r>
              <w:rPr/>
              <w:t>(T)</w:t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Schedule"/>
              <w:ind w:start="216" w:end="0"/>
              <w:rPr/>
            </w:pPr>
            <w:r>
              <w:rPr/>
              <w:t>Part AY</w:t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7560" w:type="dxa"/>
            <w:gridSpan w:val="3"/>
            <w:tcBorders/>
          </w:tcPr>
          <w:p>
            <w:pPr>
              <w:pStyle w:val="Normal"/>
              <w:tabs>
                <w:tab w:val="clear" w:pos="432"/>
                <w:tab w:val="right" w:pos="7546" w:leader="dot"/>
              </w:tabs>
              <w:rPr/>
            </w:pPr>
            <w:r>
              <w:rPr/>
              <w:t>Non-Must-Run Fossil Plant Memorandum Account</w:t>
              <w:tab/>
              <w:t>15727,17043-E</w:t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rPr/>
            </w:pPr>
            <w:r>
              <w:rPr/>
              <w:t>|</w:t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Schedule"/>
              <w:ind w:start="216" w:end="0"/>
              <w:rPr/>
            </w:pPr>
            <w:r>
              <w:rPr/>
              <w:t>Part AZ</w:t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7560" w:type="dxa"/>
            <w:gridSpan w:val="3"/>
            <w:tcBorders/>
          </w:tcPr>
          <w:p>
            <w:pPr>
              <w:pStyle w:val="Normal"/>
              <w:tabs>
                <w:tab w:val="clear" w:pos="432"/>
                <w:tab w:val="right" w:pos="7546" w:leader="dot"/>
              </w:tabs>
              <w:rPr/>
            </w:pPr>
            <w:r>
              <w:rPr/>
              <w:t>Non-Must-Run Hydroelectric/Geothermal Memorandum Account</w:t>
              <w:tab/>
              <w:t>15728,17044,17045-E</w:t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rPr/>
            </w:pPr>
            <w:r>
              <w:rPr/>
              <w:t>(T)</w:t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Schedule"/>
              <w:widowControl/>
              <w:ind w:start="216" w:end="0"/>
              <w:rPr/>
            </w:pPr>
            <w:r>
              <w:rPr/>
              <w:t>Part BA</w:t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7560" w:type="dxa"/>
            <w:gridSpan w:val="3"/>
            <w:tcBorders/>
          </w:tcPr>
          <w:p>
            <w:pPr>
              <w:pStyle w:val="Normal"/>
              <w:tabs>
                <w:tab w:val="clear" w:pos="432"/>
                <w:tab w:val="right" w:pos="7546" w:leader="dot"/>
              </w:tabs>
              <w:rPr/>
            </w:pPr>
            <w:r>
              <w:rPr/>
              <w:t>Divestiture Bonus Return on Equity Memorandum Account</w:t>
              <w:tab/>
              <w:t>15015,15016-E</w:t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Schedule"/>
              <w:widowControl/>
              <w:ind w:start="216" w:end="0"/>
              <w:rPr/>
            </w:pPr>
            <w:r>
              <w:rPr/>
              <w:t>Part BB</w:t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7560" w:type="dxa"/>
            <w:gridSpan w:val="3"/>
            <w:tcBorders/>
          </w:tcPr>
          <w:p>
            <w:pPr>
              <w:pStyle w:val="Normal"/>
              <w:tabs>
                <w:tab w:val="clear" w:pos="432"/>
                <w:tab w:val="right" w:pos="7546" w:leader="dot"/>
              </w:tabs>
              <w:rPr/>
            </w:pPr>
            <w:r>
              <w:rPr/>
              <w:t>Competition Transition Charge Responsibility for All Customers and CTC Procedure for</w:t>
            </w:r>
          </w:p>
          <w:p>
            <w:pPr>
              <w:pStyle w:val="TOCLine"/>
              <w:widowControl/>
              <w:rPr/>
            </w:pPr>
            <w:r>
              <w:rPr/>
              <w:tab/>
              <w:t>Departing Loads</w:t>
              <w:tab/>
              <w:t>16399,14957,14958,16400,14960,  </w:t>
            </w:r>
          </w:p>
          <w:p>
            <w:pPr>
              <w:pStyle w:val="TOCLine"/>
              <w:widowControl/>
              <w:tabs>
                <w:tab w:val="right" w:pos="7546" w:leader="none"/>
              </w:tabs>
              <w:rPr/>
            </w:pPr>
            <w:r>
              <w:rPr/>
              <w:tab/>
              <w:tab/>
              <w:t>14961,16229,16230,16231,14963,14964,14965,14966,14967,14968,14969,16401,16402-E</w:t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Schedule"/>
              <w:widowControl/>
              <w:ind w:start="216" w:end="0"/>
              <w:rPr/>
            </w:pPr>
            <w:r>
              <w:rPr/>
              <w:t>Part BC</w:t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7560" w:type="dxa"/>
            <w:gridSpan w:val="3"/>
            <w:tcBorders/>
          </w:tcPr>
          <w:p>
            <w:pPr>
              <w:pStyle w:val="Normal"/>
              <w:tabs>
                <w:tab w:val="clear" w:pos="432"/>
                <w:tab w:val="right" w:pos="7546" w:leader="dot"/>
              </w:tabs>
              <w:rPr/>
            </w:pPr>
            <w:r>
              <w:rPr/>
              <w:t>PU Code Section 376-Restructuring Implementation Tracking Account</w:t>
              <w:tab/>
              <w:t>16520,16521-E</w:t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Schedule"/>
              <w:widowControl/>
              <w:ind w:start="216" w:end="0"/>
              <w:rPr/>
            </w:pPr>
            <w:r>
              <w:rPr/>
              <w:t>Part BD</w:t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7560" w:type="dxa"/>
            <w:gridSpan w:val="3"/>
            <w:tcBorders/>
          </w:tcPr>
          <w:p>
            <w:pPr>
              <w:pStyle w:val="Normal"/>
              <w:tabs>
                <w:tab w:val="clear" w:pos="432"/>
                <w:tab w:val="right" w:pos="7546" w:leader="dot"/>
              </w:tabs>
              <w:rPr/>
            </w:pPr>
            <w:r>
              <w:rPr/>
              <w:t>PU Code Section 381(d)-Renewable Program Costs Tracking Account</w:t>
              <w:tab/>
              <w:t>15018-E</w:t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Schedule"/>
              <w:widowControl/>
              <w:ind w:start="216" w:end="0"/>
              <w:rPr/>
            </w:pPr>
            <w:r>
              <w:rPr/>
              <w:t>Part BE</w:t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7560" w:type="dxa"/>
            <w:gridSpan w:val="3"/>
            <w:tcBorders/>
          </w:tcPr>
          <w:p>
            <w:pPr>
              <w:pStyle w:val="Normal"/>
              <w:tabs>
                <w:tab w:val="clear" w:pos="432"/>
                <w:tab w:val="right" w:pos="7546" w:leader="dot"/>
              </w:tabs>
              <w:rPr/>
            </w:pPr>
            <w:r>
              <w:rPr/>
              <w:t>Must-Run Hydroelectric/Geothermal Plant Memorandum Account</w:t>
            </w:r>
          </w:p>
          <w:p>
            <w:pPr>
              <w:pStyle w:val="Normal"/>
              <w:tabs>
                <w:tab w:val="clear" w:pos="432"/>
                <w:tab w:val="right" w:pos="7546" w:leader="dot"/>
              </w:tabs>
              <w:rPr/>
            </w:pPr>
            <w:r>
              <w:rPr/>
              <w:tab/>
              <w:t>16510,16181,16511,16512-E</w:t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Schedule"/>
              <w:widowControl/>
              <w:ind w:start="216" w:end="0"/>
              <w:rPr/>
            </w:pPr>
            <w:r>
              <w:rPr/>
              <w:t>Part BF</w:t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7560" w:type="dxa"/>
            <w:gridSpan w:val="3"/>
            <w:tcBorders/>
          </w:tcPr>
          <w:p>
            <w:pPr>
              <w:pStyle w:val="Normal"/>
              <w:tabs>
                <w:tab w:val="clear" w:pos="432"/>
                <w:tab w:val="right" w:pos="7546" w:leader="dot"/>
              </w:tabs>
              <w:rPr/>
            </w:pPr>
            <w:r>
              <w:rPr/>
              <w:t>Streamlining Residual Account</w:t>
              <w:tab/>
              <w:t>15101-E</w:t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Schedule"/>
              <w:widowControl/>
              <w:ind w:start="216" w:end="0"/>
              <w:rPr/>
            </w:pPr>
            <w:r>
              <w:rPr/>
              <w:t>Part BG</w:t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7560" w:type="dxa"/>
            <w:gridSpan w:val="3"/>
            <w:tcBorders/>
          </w:tcPr>
          <w:p>
            <w:pPr>
              <w:pStyle w:val="Normal"/>
              <w:tabs>
                <w:tab w:val="clear" w:pos="432"/>
                <w:tab w:val="right" w:pos="7546" w:leader="dot"/>
              </w:tabs>
              <w:rPr/>
            </w:pPr>
            <w:r>
              <w:rPr/>
              <w:t>Generation Facility Operations and Maintenance Account</w:t>
              <w:tab/>
              <w:t>16225,16226-E</w:t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Schedule"/>
              <w:widowControl/>
              <w:ind w:start="216" w:end="0"/>
              <w:rPr/>
            </w:pPr>
            <w:r>
              <w:rPr/>
              <w:t>Part BH</w:t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7560" w:type="dxa"/>
            <w:gridSpan w:val="3"/>
            <w:tcBorders/>
          </w:tcPr>
          <w:p>
            <w:pPr>
              <w:pStyle w:val="TOCLine"/>
              <w:widowControl/>
              <w:rPr/>
            </w:pPr>
            <w:r>
              <w:rPr/>
              <w:t xml:space="preserve">Independent System Operator (ISO) Power Exchange (PX) Implementation </w:t>
              <w:br/>
              <w:t>Delay Memorandum Account (IPIDMA)</w:t>
              <w:tab/>
              <w:t>15731,15732-E</w:t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Schedule"/>
              <w:widowControl/>
              <w:ind w:start="216" w:end="0"/>
              <w:rPr/>
            </w:pPr>
            <w:r>
              <w:rPr/>
              <w:t>Part BI</w:t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7560" w:type="dxa"/>
            <w:gridSpan w:val="3"/>
            <w:tcBorders/>
          </w:tcPr>
          <w:p>
            <w:pPr>
              <w:pStyle w:val="Normal"/>
              <w:tabs>
                <w:tab w:val="clear" w:pos="432"/>
                <w:tab w:val="right" w:pos="7546" w:leader="dot"/>
              </w:tabs>
              <w:rPr/>
            </w:pPr>
            <w:r>
              <w:rPr/>
              <w:t>Non-Nuclear Generation Capital Additions Memorandum Account</w:t>
              <w:tab/>
              <w:t>15540-E</w:t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Schedule"/>
              <w:widowControl/>
              <w:ind w:start="216" w:end="0"/>
              <w:rPr/>
            </w:pPr>
            <w:r>
              <w:rPr/>
              <w:t>Part BK</w:t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7560" w:type="dxa"/>
            <w:gridSpan w:val="3"/>
            <w:tcBorders/>
          </w:tcPr>
          <w:p>
            <w:pPr>
              <w:pStyle w:val="Normal"/>
              <w:tabs>
                <w:tab w:val="clear" w:pos="432"/>
                <w:tab w:val="right" w:pos="7546" w:leader="dot"/>
              </w:tabs>
              <w:rPr/>
            </w:pPr>
            <w:r>
              <w:rPr/>
              <w:t>Transmission Revenue Requirement Reclassification Memorandum Account</w:t>
              <w:tab/>
              <w:t>16761-E</w:t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Schedule"/>
              <w:widowControl/>
              <w:ind w:start="216" w:end="0"/>
              <w:rPr/>
            </w:pPr>
            <w:r>
              <w:rPr/>
              <w:t>Part BL</w:t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7560" w:type="dxa"/>
            <w:gridSpan w:val="3"/>
            <w:tcBorders/>
          </w:tcPr>
          <w:p>
            <w:pPr>
              <w:pStyle w:val="Normal"/>
              <w:tabs>
                <w:tab w:val="clear" w:pos="432"/>
                <w:tab w:val="right" w:pos="7546" w:leader="dot"/>
              </w:tabs>
              <w:rPr/>
            </w:pPr>
            <w:r>
              <w:rPr/>
              <w:t>Electric Low-Income Memorandum Account (ELIMA)</w:t>
              <w:tab/>
              <w:t>16087-E</w:t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Schedule"/>
              <w:widowControl/>
              <w:ind w:start="216" w:end="0"/>
              <w:rPr/>
            </w:pPr>
            <w:r>
              <w:rPr/>
              <w:t>Part BN</w:t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7560" w:type="dxa"/>
            <w:gridSpan w:val="3"/>
            <w:tcBorders/>
          </w:tcPr>
          <w:p>
            <w:pPr>
              <w:pStyle w:val="Normal"/>
              <w:tabs>
                <w:tab w:val="clear" w:pos="432"/>
                <w:tab w:val="right" w:pos="7546" w:leader="dot"/>
              </w:tabs>
              <w:rPr/>
            </w:pPr>
            <w:r>
              <w:rPr/>
              <w:t>Vegetation Management Quality Assurance Balancing Account</w:t>
              <w:tab/>
              <w:t>16610-E</w:t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Schedule"/>
              <w:widowControl/>
              <w:ind w:start="216" w:end="0"/>
              <w:rPr/>
            </w:pPr>
            <w:r>
              <w:rPr/>
              <w:t>Part BO</w:t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7560" w:type="dxa"/>
            <w:gridSpan w:val="3"/>
            <w:tcBorders/>
          </w:tcPr>
          <w:p>
            <w:pPr>
              <w:pStyle w:val="Normal"/>
              <w:tabs>
                <w:tab w:val="clear" w:pos="432"/>
                <w:tab w:val="right" w:pos="7546" w:leader="dot"/>
              </w:tabs>
              <w:rPr/>
            </w:pPr>
            <w:r>
              <w:rPr/>
              <w:t>Real Property Gain/Loss on Sale Memorandum Account</w:t>
              <w:tab/>
              <w:t>16651-E</w:t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Schedule"/>
              <w:widowControl/>
              <w:ind w:start="216" w:end="0"/>
              <w:rPr/>
            </w:pPr>
            <w:r>
              <w:rPr/>
              <w:t>Part BP</w:t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7560" w:type="dxa"/>
            <w:gridSpan w:val="3"/>
            <w:tcBorders/>
          </w:tcPr>
          <w:p>
            <w:pPr>
              <w:pStyle w:val="Normal"/>
              <w:tabs>
                <w:tab w:val="clear" w:pos="432"/>
                <w:tab w:val="right" w:pos="7546" w:leader="dot"/>
              </w:tabs>
              <w:rPr/>
            </w:pPr>
            <w:r>
              <w:rPr/>
              <w:t>PX Credit Audit Memorandum Account</w:t>
              <w:tab/>
              <w:t>16647-E</w:t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Schedule"/>
              <w:widowControl/>
              <w:ind w:start="216" w:end="0"/>
              <w:rPr/>
            </w:pPr>
            <w:r>
              <w:rPr/>
              <w:t>Part BQ</w:t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7560" w:type="dxa"/>
            <w:gridSpan w:val="3"/>
            <w:tcBorders/>
          </w:tcPr>
          <w:p>
            <w:pPr>
              <w:pStyle w:val="Normal"/>
              <w:tabs>
                <w:tab w:val="clear" w:pos="432"/>
                <w:tab w:val="right" w:pos="7546" w:leader="dot"/>
              </w:tabs>
              <w:rPr/>
            </w:pPr>
            <w:r>
              <w:rPr/>
              <w:t>Interim PX-Based Price Tracking Account (IPXPTA)</w:t>
              <w:tab/>
              <w:t>16695-E</w:t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Schedule"/>
              <w:widowControl/>
              <w:ind w:start="216" w:end="0"/>
              <w:rPr/>
            </w:pPr>
            <w:r>
              <w:rPr/>
              <w:t>Part BS</w:t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7560" w:type="dxa"/>
            <w:gridSpan w:val="3"/>
            <w:tcBorders/>
          </w:tcPr>
          <w:p>
            <w:pPr>
              <w:pStyle w:val="Normal"/>
              <w:tabs>
                <w:tab w:val="clear" w:pos="432"/>
                <w:tab w:val="right" w:pos="7546" w:leader="dot"/>
              </w:tabs>
              <w:rPr/>
            </w:pPr>
            <w:r>
              <w:rPr/>
              <w:t>Schedule E-BID Memorandum Account</w:t>
              <w:tab/>
              <w:t>16991,16992-E</w:t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Schedule"/>
              <w:widowControl/>
              <w:ind w:start="216" w:end="0"/>
              <w:rPr/>
            </w:pPr>
            <w:r>
              <w:rPr/>
              <w:t>Part BT</w:t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7560" w:type="dxa"/>
            <w:gridSpan w:val="3"/>
            <w:tcBorders/>
          </w:tcPr>
          <w:p>
            <w:pPr>
              <w:pStyle w:val="Normal"/>
              <w:tabs>
                <w:tab w:val="clear" w:pos="432"/>
                <w:tab w:val="right" w:pos="7546" w:leader="dot"/>
              </w:tabs>
              <w:rPr/>
            </w:pPr>
            <w:r>
              <w:rPr/>
              <w:t>Electric Supply Cost Memorandum Account</w:t>
              <w:tab/>
              <w:t>16813-E</w:t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>
          <w:lang w:val="en-CA" w:eastAsia="en-CA"/>
        </w:rPr>
      </w:pPr>
      <w:r>
        <w:rPr>
          <w:lang w:val="en-CA" w:eastAsia="en-CA"/>
        </w:rPr>
        <mc:AlternateContent>
          <mc:Choice Requires="wpg">
            <w:drawing>
              <wp:anchor behindDoc="0" distT="0" distB="0" distL="114935" distR="114935" simplePos="0" locked="0" layoutInCell="0" allowOverlap="1" relativeHeight="10">
                <wp:simplePos x="0" y="0"/>
                <wp:positionH relativeFrom="page">
                  <wp:posOffset>6400800</wp:posOffset>
                </wp:positionH>
                <wp:positionV relativeFrom="page">
                  <wp:posOffset>8869680</wp:posOffset>
                </wp:positionV>
                <wp:extent cx="914400" cy="228600"/>
                <wp:effectExtent l="0" t="0" r="635" b="1270"/>
                <wp:wrapNone/>
                <wp:docPr id="8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228600"/>
                          <a:chOff x="0" y="0"/>
                          <a:chExt cx="914400" cy="228600"/>
                        </a:xfrm>
                      </wpg:grpSpPr>
                      <wps:wsp>
                        <wps:cNvPr id="9" name=""/>
                        <wps:cNvSpPr/>
                        <wps:spPr>
                          <a:xfrm>
                            <a:off x="0" y="0"/>
                            <a:ext cx="914400" cy="2286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0" y="20000"/>
                                </a:lnTo>
                                <a:lnTo>
                                  <a:pt x="20000" y="20000"/>
                                </a:lnTo>
                                <a:lnTo>
                                  <a:pt x="2000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0" y="0"/>
                            <a:ext cx="914400" cy="2286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spacing w:lineRule="atLeast" w:line="200"/>
                                <w:rPr/>
                              </w:pPr>
                              <w:r>
                                <w:rPr>
                                  <w:kern w:val="2"/>
                                  <w:sz w:val="18"/>
                                  <w:szCs w:val="20"/>
                                  <w:rFonts w:ascii="Arial" w:hAnsi="Arial" w:eastAsia="Times New Roman" w:cs="Arial"/>
                                  <w:color w:val="auto"/>
                                  <w:lang w:val="en-US" w:bidi="ar-SA"/>
                                </w:rPr>
                                <w:t>(Continued)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504pt;margin-top:698.4pt;width:72pt;height:18pt" coordorigin="10080,13968" coordsize="1440,360">
                <v:shape id="shape_0" coordsize="20000,20000" path="m0,0l0,20000l20000,20000l20000,0l0,0e" stroked="f" o:allowincell="f" style="position:absolute;left:10080;top:13968;width:1439;height:359;mso-wrap-style:none;v-text-anchor:middle;mso-position-horizontal-relative:page;mso-position-vertical-relative:page">
                  <v:fill o:detectmouseclick="t" on="false"/>
                  <v:stroke color="#3465a4" joinstyle="round" endcap="flat"/>
                  <w10:wrap type="none"/>
                </v:shape>
                <v:shapetype id="_x0000_t202" coordsize="21600,21600" o:spt="202" path="m,l,21600l21600,21600l21600,xe">
                  <v:stroke joinstyle="miter"/>
                  <v:path gradientshapeok="t" o:connecttype="rect"/>
                </v:shapetype>
                <v:shape id="shape_0" stroked="f" o:allowincell="f" style="position:absolute;left:10080;top:13968;width:1439;height:359;mso-wrap-style:square;v-text-anchor:top;mso-position-horizontal-relative:page;mso-position-vertical-relative:page" type="_x0000_t202">
                  <v:textbox>
                    <w:txbxContent>
                      <w:p>
                        <w:pPr>
                          <w:overflowPunct w:val="false"/>
                          <w:autoSpaceDE w:val="false"/>
                          <w:bidi w:val="0"/>
                          <w:spacing w:lineRule="atLeast" w:line="200"/>
                          <w:rPr/>
                        </w:pPr>
                        <w:r>
                          <w:rPr>
                            <w:kern w:val="2"/>
                            <w:sz w:val="18"/>
                            <w:szCs w:val="20"/>
                            <w:rFonts w:ascii="Arial" w:hAnsi="Arial" w:eastAsia="Times New Roman" w:cs="Arial"/>
                            <w:color w:val="auto"/>
                            <w:lang w:val="en-US" w:bidi="ar-SA"/>
                          </w:rPr>
                          <w:t>(Continued)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</v:group>
            </w:pict>
          </mc:Fallback>
        </mc:AlternateContent>
      </w:r>
    </w:p>
    <w:p>
      <w:pPr>
        <w:sectPr>
          <w:type w:val="continuous"/>
          <w:pgSz w:w="12240" w:h="15840"/>
          <w:pgMar w:left="1656" w:right="547" w:gutter="0" w:header="720" w:top="1944" w:footer="576" w:bottom="1440"/>
          <w:formProt w:val="false"/>
          <w:textDirection w:val="lrTb"/>
          <w:docGrid w:type="default" w:linePitch="360" w:charSpace="0"/>
        </w:sectPr>
      </w:pPr>
      <w:r>
        <w:br w:type="page"/>
      </w:r>
    </w:p>
    <w:p>
      <w:pPr>
        <w:sectPr>
          <w:headerReference w:type="default" r:id="rId8"/>
          <w:footerReference w:type="default" r:id="rId9"/>
          <w:type w:val="nextPage"/>
          <w:pgSz w:w="12240" w:h="15840"/>
          <w:pgMar w:left="1656" w:right="547" w:gutter="0" w:header="720" w:top="1944" w:footer="576" w:bottom="1440"/>
          <w:pgNumType w:fmt="decimal"/>
          <w:formProt w:val="false"/>
          <w:textDirection w:val="lrTb"/>
          <w:docGrid w:type="default" w:linePitch="360" w:charSpace="0"/>
        </w:sectPr>
      </w:pPr>
    </w:p>
    <w:tbl>
      <w:tblPr>
        <w:tblW w:w="10008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296"/>
        <w:gridCol w:w="144"/>
        <w:gridCol w:w="6264"/>
        <w:gridCol w:w="144"/>
        <w:gridCol w:w="1152"/>
        <w:gridCol w:w="1008"/>
      </w:tblGrid>
      <w:tr>
        <w:trPr/>
        <w:tc>
          <w:tcPr>
            <w:tcW w:w="1296" w:type="dxa"/>
            <w:tcBorders/>
          </w:tcPr>
          <w:p>
            <w:pPr>
              <w:pStyle w:val="TOCLine"/>
              <w:pageBreakBefore/>
              <w:widowControl/>
              <w:snapToGrid w:val="false"/>
              <w:spacing w:lineRule="exact" w:line="200"/>
              <w:rPr/>
            </w:pPr>
            <w:r>
              <w:rPr/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6264" w:type="dxa"/>
            <w:tcBorders/>
          </w:tcPr>
          <w:p>
            <w:pPr>
              <w:pStyle w:val="TOCLine"/>
              <w:widowControl/>
              <w:spacing w:lineRule="exact" w:line="200"/>
              <w:jc w:val="center"/>
              <w:rPr/>
            </w:pPr>
            <w:r>
              <w:rPr/>
              <w:t>TABLE OF CONTENTS</w:t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OCLine"/>
              <w:widowControl/>
              <w:snapToGrid w:val="false"/>
              <w:spacing w:lineRule="exact" w:line="200"/>
              <w:rPr/>
            </w:pPr>
            <w:r>
              <w:rPr/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TOCLine"/>
              <w:widowControl/>
              <w:snapToGrid w:val="false"/>
              <w:spacing w:lineRule="exact" w:line="200"/>
              <w:rPr/>
            </w:pPr>
            <w:r>
              <w:rPr/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6264" w:type="dxa"/>
            <w:tcBorders/>
          </w:tcPr>
          <w:p>
            <w:pPr>
              <w:pStyle w:val="TOCLine"/>
              <w:widowControl/>
              <w:snapToGrid w:val="false"/>
              <w:spacing w:lineRule="exact" w:line="200"/>
              <w:rPr/>
            </w:pPr>
            <w:r>
              <w:rPr/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1152" w:type="dxa"/>
            <w:tcBorders>
              <w:bottom w:val="single" w:sz="6" w:space="0" w:color="000000"/>
            </w:tcBorders>
          </w:tcPr>
          <w:p>
            <w:pPr>
              <w:pStyle w:val="TOCLine"/>
              <w:widowControl/>
              <w:spacing w:lineRule="exact" w:line="200"/>
              <w:ind w:hanging="0" w:start="0" w:end="0"/>
              <w:jc w:val="center"/>
              <w:rPr/>
            </w:pPr>
            <w:r>
              <w:rPr/>
              <w:t>CAL P.U.C.</w:t>
              <w:br/>
              <w:t>SHEET NO.</w:t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9000" w:type="dxa"/>
            <w:gridSpan w:val="5"/>
            <w:tcBorders/>
            <w:tcMar>
              <w:start w:w="108" w:type="dxa"/>
              <w:end w:w="108" w:type="dxa"/>
            </w:tcMar>
          </w:tcPr>
          <w:p>
            <w:pPr>
              <w:pStyle w:val="TOCLine"/>
              <w:widowControl/>
              <w:tabs>
                <w:tab w:val="clear" w:pos="7546"/>
                <w:tab w:val="right" w:pos="8878" w:leader="dot"/>
              </w:tabs>
              <w:spacing w:lineRule="exact" w:line="200"/>
              <w:ind w:end="-94"/>
              <w:rPr/>
            </w:pPr>
            <w:r>
              <w:rPr/>
              <w:t>Title Page</w:t>
              <w:tab/>
              <w:t>8285-E</w:t>
            </w:r>
          </w:p>
          <w:p>
            <w:pPr>
              <w:pStyle w:val="TOCLine"/>
              <w:widowControl/>
              <w:tabs>
                <w:tab w:val="clear" w:pos="7546"/>
                <w:tab w:val="right" w:pos="8878" w:leader="dot"/>
              </w:tabs>
              <w:spacing w:lineRule="exact" w:line="200"/>
              <w:ind w:end="-94"/>
              <w:rPr/>
            </w:pPr>
            <w:r>
              <w:rPr/>
              <w:t>Table of Contents:</w:t>
            </w:r>
          </w:p>
          <w:p>
            <w:pPr>
              <w:pStyle w:val="TOCLine"/>
              <w:widowControl/>
              <w:tabs>
                <w:tab w:val="clear" w:pos="7546"/>
                <w:tab w:val="right" w:pos="8878" w:leader="dot"/>
              </w:tabs>
              <w:spacing w:lineRule="exact" w:line="200"/>
              <w:ind w:hanging="0" w:start="864" w:end="-94"/>
              <w:rPr/>
            </w:pPr>
            <w:r>
              <w:rPr/>
              <w:t xml:space="preserve">Rate Schedules </w:t>
              <w:tab/>
              <w:t>17258,17001-E</w:t>
            </w:r>
          </w:p>
          <w:p>
            <w:pPr>
              <w:pStyle w:val="TOCLine"/>
              <w:widowControl/>
              <w:tabs>
                <w:tab w:val="clear" w:pos="7546"/>
                <w:tab w:val="right" w:pos="8878" w:leader="dot"/>
              </w:tabs>
              <w:spacing w:lineRule="exact" w:line="200"/>
              <w:ind w:hanging="0" w:start="864" w:end="-94"/>
              <w:rPr/>
            </w:pPr>
            <w:r>
              <w:rPr/>
              <w:t>Preliminary Statements</w:t>
              <w:tab/>
              <w:t>16998,17257-E</w:t>
            </w:r>
          </w:p>
          <w:p>
            <w:pPr>
              <w:pStyle w:val="TOCLine"/>
              <w:widowControl/>
              <w:tabs>
                <w:tab w:val="clear" w:pos="7546"/>
                <w:tab w:val="right" w:pos="8878" w:leader="dot"/>
              </w:tabs>
              <w:spacing w:lineRule="exact" w:line="200"/>
              <w:ind w:hanging="0" w:start="864" w:end="-94"/>
              <w:rPr/>
            </w:pPr>
            <w:r>
              <w:rPr/>
              <w:t xml:space="preserve">Rules, Maps, Contracts and Deviations </w:t>
              <w:tab/>
              <w:t>16988-E</w:t>
            </w:r>
          </w:p>
          <w:p>
            <w:pPr>
              <w:pStyle w:val="TOCLine"/>
              <w:widowControl/>
              <w:tabs>
                <w:tab w:val="clear" w:pos="7546"/>
                <w:tab w:val="right" w:pos="8878" w:leader="dot"/>
              </w:tabs>
              <w:spacing w:lineRule="exact" w:line="200"/>
              <w:ind w:hanging="0" w:start="864" w:end="-94"/>
              <w:rPr/>
            </w:pPr>
            <w:r>
              <w:rPr/>
              <w:t xml:space="preserve">Sample Forms </w:t>
              <w:tab/>
              <w:t>15617,16094,16546,16196,17000,16759-E</w:t>
            </w:r>
          </w:p>
        </w:tc>
        <w:tc>
          <w:tcPr>
            <w:tcW w:w="1008" w:type="dxa"/>
            <w:tcBorders/>
            <w:tcMar>
              <w:start w:w="108" w:type="dxa"/>
              <w:end w:w="108" w:type="dxa"/>
            </w:tcMar>
          </w:tcPr>
          <w:p>
            <w:pPr>
              <w:pStyle w:val="EditNotation"/>
              <w:snapToGrid w:val="false"/>
              <w:rPr/>
            </w:pPr>
            <w:r>
              <w:rPr/>
            </w:r>
          </w:p>
          <w:p>
            <w:pPr>
              <w:pStyle w:val="EditNotation"/>
              <w:rPr/>
            </w:pPr>
            <w:r>
              <w:rPr/>
            </w:r>
          </w:p>
          <w:p>
            <w:pPr>
              <w:pStyle w:val="EditNotation"/>
              <w:rPr/>
            </w:pPr>
            <w:r>
              <w:rPr/>
              <w:t>(T)</w:t>
            </w:r>
          </w:p>
          <w:p>
            <w:pPr>
              <w:pStyle w:val="EditNotation"/>
              <w:rPr/>
            </w:pPr>
            <w:r>
              <w:rPr/>
              <w:t>(T)</w:t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TOCLine"/>
              <w:widowControl/>
              <w:snapToGrid w:val="false"/>
              <w:spacing w:lineRule="exact" w:line="200"/>
              <w:rPr/>
            </w:pPr>
            <w:r>
              <w:rPr/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6264" w:type="dxa"/>
            <w:tcBorders/>
          </w:tcPr>
          <w:p>
            <w:pPr>
              <w:pStyle w:val="TOCLine"/>
              <w:widowControl/>
              <w:snapToGrid w:val="false"/>
              <w:spacing w:lineRule="exact" w:line="200"/>
              <w:rPr/>
            </w:pPr>
            <w:r>
              <w:rPr/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OCLine"/>
              <w:widowControl/>
              <w:snapToGrid w:val="false"/>
              <w:spacing w:lineRule="exact" w:line="200"/>
              <w:rPr/>
            </w:pPr>
            <w:r>
              <w:rPr/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TOCLine"/>
              <w:widowControl/>
              <w:snapToGrid w:val="false"/>
              <w:spacing w:lineRule="exact" w:line="200"/>
              <w:rPr/>
            </w:pPr>
            <w:r>
              <w:rPr/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6264" w:type="dxa"/>
            <w:tcBorders/>
          </w:tcPr>
          <w:p>
            <w:pPr>
              <w:pStyle w:val="TOCHeading"/>
              <w:widowControl/>
              <w:rPr/>
            </w:pPr>
            <w:r>
              <w:rPr/>
              <w:t>RATE SCHEDULES</w:t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OCLine"/>
              <w:widowControl/>
              <w:snapToGrid w:val="false"/>
              <w:spacing w:lineRule="exact" w:line="200"/>
              <w:rPr/>
            </w:pPr>
            <w:r>
              <w:rPr/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tcBorders>
              <w:bottom w:val="single" w:sz="6" w:space="0" w:color="000000"/>
            </w:tcBorders>
          </w:tcPr>
          <w:p>
            <w:pPr>
              <w:pStyle w:val="TOCLine"/>
              <w:widowControl/>
              <w:ind w:hanging="0" w:start="0" w:end="0"/>
              <w:jc w:val="center"/>
              <w:rPr/>
            </w:pPr>
            <w:r>
              <w:rPr/>
              <w:br/>
              <w:t>SCHEDULE</w:t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6264" w:type="dxa"/>
            <w:tcBorders>
              <w:bottom w:val="single" w:sz="6" w:space="0" w:color="000000"/>
            </w:tcBorders>
          </w:tcPr>
          <w:p>
            <w:pPr>
              <w:pStyle w:val="TOCLine"/>
              <w:widowControl/>
              <w:ind w:hanging="0" w:start="0" w:end="0"/>
              <w:rPr/>
            </w:pPr>
            <w:r>
              <w:rPr/>
              <w:br/>
              <w:t>TITLE OF SHEET</w:t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1152" w:type="dxa"/>
            <w:tcBorders>
              <w:bottom w:val="single" w:sz="6" w:space="0" w:color="000000"/>
            </w:tcBorders>
          </w:tcPr>
          <w:p>
            <w:pPr>
              <w:pStyle w:val="TOCLine"/>
              <w:widowControl/>
              <w:ind w:hanging="0" w:start="0" w:end="0"/>
              <w:jc w:val="center"/>
              <w:rPr/>
            </w:pPr>
            <w:r>
              <w:rPr/>
              <w:t>CAL P.U.C.</w:t>
              <w:br/>
              <w:t>SHEET NO.</w:t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TOCLine"/>
              <w:widowControl/>
              <w:snapToGrid w:val="false"/>
              <w:spacing w:lineRule="exact" w:line="200" w:before="100" w:after="0"/>
              <w:rPr/>
            </w:pPr>
            <w:r>
              <w:rPr/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spacing w:before="100" w:after="0"/>
              <w:rPr/>
            </w:pPr>
            <w:r>
              <w:rPr/>
            </w:r>
          </w:p>
        </w:tc>
        <w:tc>
          <w:tcPr>
            <w:tcW w:w="6264" w:type="dxa"/>
            <w:tcBorders/>
          </w:tcPr>
          <w:p>
            <w:pPr>
              <w:pStyle w:val="TOCHeading"/>
              <w:widowControl/>
              <w:spacing w:before="100" w:after="0"/>
              <w:rPr/>
            </w:pPr>
            <w:r>
              <w:rPr/>
              <w:t>RESIDENTIAL RATES</w:t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spacing w:before="100" w:after="0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OCLine"/>
              <w:widowControl/>
              <w:snapToGrid w:val="false"/>
              <w:spacing w:lineRule="exact" w:line="200" w:before="100" w:after="0"/>
              <w:rPr/>
            </w:pPr>
            <w:r>
              <w:rPr/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spacing w:before="100" w:after="0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Schedule"/>
              <w:widowControl/>
              <w:rPr/>
            </w:pPr>
            <w:r>
              <w:rPr/>
              <w:t>E-1</w:t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7560" w:type="dxa"/>
            <w:gridSpan w:val="3"/>
            <w:tcBorders/>
          </w:tcPr>
          <w:p>
            <w:pPr>
              <w:pStyle w:val="TOCLine"/>
              <w:widowControl/>
              <w:spacing w:lineRule="exact" w:line="200"/>
              <w:rPr/>
            </w:pPr>
            <w:r>
              <w:rPr/>
              <w:t xml:space="preserve">Residential Service </w:t>
              <w:tab/>
              <w:t>16911,15237,16462-E</w:t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Schedule"/>
              <w:widowControl/>
              <w:rPr/>
            </w:pPr>
            <w:r>
              <w:rPr/>
              <w:t>EE</w:t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7560" w:type="dxa"/>
            <w:gridSpan w:val="3"/>
            <w:tcBorders/>
          </w:tcPr>
          <w:p>
            <w:pPr>
              <w:pStyle w:val="TOCLine"/>
              <w:widowControl/>
              <w:spacing w:lineRule="exact" w:line="200"/>
              <w:rPr/>
            </w:pPr>
            <w:r>
              <w:rPr/>
              <w:t xml:space="preserve">Service to Company Employees </w:t>
              <w:tab/>
              <w:t>15239-E</w:t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Schedule"/>
              <w:widowControl/>
              <w:rPr/>
            </w:pPr>
            <w:r>
              <w:rPr/>
              <w:t>EM</w:t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7560" w:type="dxa"/>
            <w:gridSpan w:val="3"/>
            <w:tcBorders/>
          </w:tcPr>
          <w:p>
            <w:pPr>
              <w:pStyle w:val="TOCLine"/>
              <w:widowControl/>
              <w:spacing w:lineRule="exact" w:line="200"/>
              <w:rPr/>
            </w:pPr>
            <w:r>
              <w:rPr/>
              <w:t xml:space="preserve">Master-Metered Multifamily Service </w:t>
              <w:tab/>
              <w:t>16912,15241,15242,16463-E</w:t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Schedule"/>
              <w:widowControl/>
              <w:rPr/>
            </w:pPr>
            <w:r>
              <w:rPr/>
              <w:t>ES</w:t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7560" w:type="dxa"/>
            <w:gridSpan w:val="3"/>
            <w:tcBorders/>
          </w:tcPr>
          <w:p>
            <w:pPr>
              <w:pStyle w:val="TOCLine"/>
              <w:widowControl/>
              <w:spacing w:lineRule="exact" w:line="200"/>
              <w:rPr/>
            </w:pPr>
            <w:r>
              <w:rPr/>
              <w:t xml:space="preserve">Multifamily Service </w:t>
              <w:tab/>
              <w:t>16913,15245,15246,16464,16262-E</w:t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Schedule"/>
              <w:widowControl/>
              <w:rPr/>
            </w:pPr>
            <w:r>
              <w:rPr/>
              <w:t>ESR</w:t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7560" w:type="dxa"/>
            <w:gridSpan w:val="3"/>
            <w:tcBorders/>
          </w:tcPr>
          <w:p>
            <w:pPr>
              <w:pStyle w:val="TOCLine"/>
              <w:widowControl/>
              <w:spacing w:lineRule="exact" w:line="200"/>
              <w:rPr/>
            </w:pPr>
            <w:r>
              <w:rPr/>
              <w:t>Residential RV Park and Residential Marina Service</w:t>
              <w:tab/>
              <w:t>16914,15249,15250,16465-E</w:t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Schedule"/>
              <w:widowControl/>
              <w:rPr/>
            </w:pPr>
            <w:r>
              <w:rPr/>
              <w:t>ET</w:t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7560" w:type="dxa"/>
            <w:gridSpan w:val="3"/>
            <w:tcBorders/>
          </w:tcPr>
          <w:p>
            <w:pPr>
              <w:pStyle w:val="TOCLine"/>
              <w:widowControl/>
              <w:spacing w:lineRule="exact" w:line="200"/>
              <w:rPr/>
            </w:pPr>
            <w:r>
              <w:rPr/>
              <w:t xml:space="preserve">Mobilehome Park Service </w:t>
              <w:tab/>
              <w:t>16915,15253,15254,16466,16266-E</w:t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Schedule"/>
              <w:widowControl/>
              <w:rPr/>
            </w:pPr>
            <w:r>
              <w:rPr/>
              <w:t>E-7</w:t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7560" w:type="dxa"/>
            <w:gridSpan w:val="3"/>
            <w:tcBorders/>
          </w:tcPr>
          <w:p>
            <w:pPr>
              <w:pStyle w:val="TOCLine"/>
              <w:widowControl/>
              <w:spacing w:lineRule="exact" w:line="200"/>
              <w:rPr/>
            </w:pPr>
            <w:r>
              <w:rPr/>
              <w:t xml:space="preserve">Residential Time-of-Use Service </w:t>
              <w:tab/>
              <w:t>16655,16916,15257,16467-E</w:t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Schedule"/>
              <w:widowControl/>
              <w:rPr/>
            </w:pPr>
            <w:r>
              <w:rPr/>
              <w:t>E-A7</w:t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7560" w:type="dxa"/>
            <w:gridSpan w:val="3"/>
            <w:tcBorders/>
          </w:tcPr>
          <w:p>
            <w:pPr>
              <w:pStyle w:val="TOCLine"/>
              <w:widowControl/>
              <w:spacing w:lineRule="exact" w:line="200"/>
              <w:rPr/>
            </w:pPr>
            <w:r>
              <w:rPr/>
              <w:t>Experimental Residential Alternate Peak Time-of-Use Service</w:t>
              <w:tab/>
              <w:t>16657,16917,15260,16468-E</w:t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Schedule"/>
              <w:widowControl/>
              <w:rPr/>
            </w:pPr>
            <w:r>
              <w:rPr/>
              <w:t>E-8</w:t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7560" w:type="dxa"/>
            <w:gridSpan w:val="3"/>
            <w:tcBorders/>
          </w:tcPr>
          <w:p>
            <w:pPr>
              <w:pStyle w:val="TOCLine"/>
              <w:widowControl/>
              <w:spacing w:lineRule="exact" w:line="200"/>
              <w:rPr/>
            </w:pPr>
            <w:r>
              <w:rPr/>
              <w:t xml:space="preserve">Residential Seasonal Service Option </w:t>
              <w:tab/>
              <w:t>16918,16469-E</w:t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Schedule"/>
              <w:widowControl/>
              <w:rPr/>
            </w:pPr>
            <w:r>
              <w:rPr/>
              <w:t>E-9</w:t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7560" w:type="dxa"/>
            <w:gridSpan w:val="3"/>
            <w:tcBorders/>
          </w:tcPr>
          <w:p>
            <w:pPr>
              <w:pStyle w:val="TOCLine"/>
              <w:widowControl/>
              <w:spacing w:lineRule="exact" w:line="200"/>
              <w:rPr/>
            </w:pPr>
            <w:r>
              <w:rPr/>
              <w:t>Experimental Residential Time</w:t>
              <w:noBreakHyphen/>
              <w:t>of</w:t>
              <w:noBreakHyphen/>
              <w:t>Use Service for Low Emission</w:t>
              <w:br/>
              <w:t>Vehicle Customers</w:t>
              <w:tab/>
              <w:t>15264,16919,16920,15267,15268,16470-E</w:t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Schedule"/>
              <w:widowControl/>
              <w:rPr/>
            </w:pPr>
            <w:r>
              <w:rPr/>
              <w:t>EL-1</w:t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7560" w:type="dxa"/>
            <w:gridSpan w:val="3"/>
            <w:tcBorders/>
          </w:tcPr>
          <w:p>
            <w:pPr>
              <w:pStyle w:val="TOCLine"/>
              <w:widowControl/>
              <w:spacing w:lineRule="exact" w:line="200"/>
              <w:rPr/>
            </w:pPr>
            <w:r>
              <w:rPr/>
              <w:t xml:space="preserve">Residential CARE Program Service </w:t>
              <w:tab/>
              <w:t>16921,15274,16471-E</w:t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Schedule"/>
              <w:widowControl/>
              <w:rPr/>
            </w:pPr>
            <w:r>
              <w:rPr/>
              <w:t>EML</w:t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7560" w:type="dxa"/>
            <w:gridSpan w:val="3"/>
            <w:tcBorders/>
          </w:tcPr>
          <w:p>
            <w:pPr>
              <w:pStyle w:val="TOCLine"/>
              <w:widowControl/>
              <w:spacing w:lineRule="exact" w:line="200"/>
              <w:rPr/>
            </w:pPr>
            <w:r>
              <w:rPr/>
              <w:t>Master-Metered Multifamily CARE Program Service</w:t>
              <w:tab/>
              <w:t>16922,15277,16472,16473-E</w:t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Schedule"/>
              <w:widowControl/>
              <w:rPr/>
            </w:pPr>
            <w:r>
              <w:rPr/>
              <w:t>ESL</w:t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7560" w:type="dxa"/>
            <w:gridSpan w:val="3"/>
            <w:tcBorders/>
          </w:tcPr>
          <w:p>
            <w:pPr>
              <w:pStyle w:val="TOCLine"/>
              <w:widowControl/>
              <w:spacing w:lineRule="exact" w:line="200"/>
              <w:rPr/>
            </w:pPr>
            <w:r>
              <w:rPr/>
              <w:t xml:space="preserve">Multifamily CARE Program Service </w:t>
              <w:tab/>
              <w:t>16923,15280,15281,16474,16281-E</w:t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Schedule"/>
              <w:widowControl/>
              <w:rPr/>
            </w:pPr>
            <w:r>
              <w:rPr/>
              <w:t>ESRL</w:t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7560" w:type="dxa"/>
            <w:gridSpan w:val="3"/>
            <w:tcBorders/>
          </w:tcPr>
          <w:p>
            <w:pPr>
              <w:pStyle w:val="TOCLine"/>
              <w:widowControl/>
              <w:spacing w:lineRule="exact" w:line="200"/>
              <w:ind w:hanging="0" w:start="0" w:end="0"/>
              <w:rPr/>
            </w:pPr>
            <w:r>
              <w:rPr/>
              <w:t>Residential RV Park and Residential Marina CARE Program Service</w:t>
            </w:r>
          </w:p>
          <w:p>
            <w:pPr>
              <w:pStyle w:val="TOCLine"/>
              <w:widowControl/>
              <w:spacing w:lineRule="exact" w:line="200"/>
              <w:ind w:hanging="0" w:start="0" w:end="0"/>
              <w:rPr/>
            </w:pPr>
            <w:r>
              <w:rPr/>
              <w:tab/>
              <w:t>16924,15284,15285,16475-E</w:t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Schedule"/>
              <w:widowControl/>
              <w:rPr/>
            </w:pPr>
            <w:r>
              <w:rPr/>
              <w:t>ETL</w:t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7560" w:type="dxa"/>
            <w:gridSpan w:val="3"/>
            <w:tcBorders/>
          </w:tcPr>
          <w:p>
            <w:pPr>
              <w:pStyle w:val="TOCLine"/>
              <w:widowControl/>
              <w:spacing w:lineRule="exact" w:line="200"/>
              <w:rPr/>
            </w:pPr>
            <w:r>
              <w:rPr/>
              <w:t xml:space="preserve">Mobilehome Park CARE Program Service </w:t>
              <w:tab/>
              <w:t>16925,15289,15290,16476,16285-E</w:t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Schedule"/>
              <w:widowControl/>
              <w:rPr/>
            </w:pPr>
            <w:r>
              <w:rPr/>
              <w:t>EL-7</w:t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7560" w:type="dxa"/>
            <w:gridSpan w:val="3"/>
            <w:tcBorders/>
          </w:tcPr>
          <w:p>
            <w:pPr>
              <w:pStyle w:val="TOCLine"/>
              <w:widowControl/>
              <w:spacing w:lineRule="exact" w:line="200"/>
              <w:rPr/>
            </w:pPr>
            <w:r>
              <w:rPr/>
              <w:t xml:space="preserve">Residential CARE Program Time-of-Use Service </w:t>
              <w:tab/>
              <w:t>16659,16926,15293,16477-E</w:t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Schedule"/>
              <w:widowControl/>
              <w:rPr/>
            </w:pPr>
            <w:r>
              <w:rPr/>
              <w:t>EL-A7</w:t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7560" w:type="dxa"/>
            <w:gridSpan w:val="3"/>
            <w:tcBorders/>
          </w:tcPr>
          <w:p>
            <w:pPr>
              <w:pStyle w:val="TOCLine"/>
              <w:widowControl/>
              <w:spacing w:lineRule="exact" w:line="200"/>
              <w:rPr/>
            </w:pPr>
            <w:r>
              <w:rPr/>
              <w:t>Experimental Residential CARE Program Alternate Peak</w:t>
              <w:br/>
              <w:t>Time-of-Use Service</w:t>
              <w:tab/>
              <w:t>16661,16927,15296,16478-E</w:t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Schedule"/>
              <w:widowControl/>
              <w:rPr/>
            </w:pPr>
            <w:r>
              <w:rPr/>
              <w:t>EL</w:t>
              <w:noBreakHyphen/>
              <w:t>8</w:t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7560" w:type="dxa"/>
            <w:gridSpan w:val="3"/>
            <w:tcBorders/>
          </w:tcPr>
          <w:p>
            <w:pPr>
              <w:pStyle w:val="TOCLine"/>
              <w:widowControl/>
              <w:spacing w:lineRule="exact" w:line="200"/>
              <w:rPr/>
            </w:pPr>
            <w:r>
              <w:rPr/>
              <w:t>Residential Seasonal CARE Program Service Option</w:t>
              <w:tab/>
              <w:t>16928,16479</w:t>
              <w:noBreakHyphen/>
              <w:t>E</w:t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Schedule"/>
              <w:widowControl/>
              <w:snapToGrid w:val="false"/>
              <w:rPr/>
            </w:pPr>
            <w:r>
              <w:rPr/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7560" w:type="dxa"/>
            <w:gridSpan w:val="3"/>
            <w:tcBorders/>
          </w:tcPr>
          <w:p>
            <w:pPr>
              <w:pStyle w:val="TOCLine"/>
              <w:widowControl/>
              <w:snapToGrid w:val="false"/>
              <w:spacing w:lineRule="exact" w:line="200"/>
              <w:rPr/>
            </w:pPr>
            <w:r>
              <w:rPr/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TOCLine"/>
              <w:widowControl/>
              <w:snapToGrid w:val="false"/>
              <w:spacing w:lineRule="exact" w:line="200"/>
              <w:rPr/>
            </w:pPr>
            <w:r>
              <w:rPr/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6264" w:type="dxa"/>
            <w:tcBorders/>
          </w:tcPr>
          <w:p>
            <w:pPr>
              <w:pStyle w:val="TOCHeading"/>
              <w:widowControl/>
              <w:spacing w:lineRule="exact" w:line="200"/>
              <w:rPr/>
            </w:pPr>
            <w:r>
              <w:rPr/>
              <w:t>COMMERCIAL/INDUSTRIAL</w:t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OCLine"/>
              <w:widowControl/>
              <w:snapToGrid w:val="false"/>
              <w:spacing w:lineRule="exact" w:line="200"/>
              <w:rPr/>
            </w:pPr>
            <w:r>
              <w:rPr/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Schedule"/>
              <w:widowControl/>
              <w:rPr/>
            </w:pPr>
            <w:r>
              <w:rPr/>
              <w:t>A-1</w:t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7560" w:type="dxa"/>
            <w:gridSpan w:val="3"/>
            <w:tcBorders/>
          </w:tcPr>
          <w:p>
            <w:pPr>
              <w:pStyle w:val="TOCLine"/>
              <w:widowControl/>
              <w:spacing w:lineRule="exact" w:line="200"/>
              <w:rPr/>
            </w:pPr>
            <w:r>
              <w:rPr/>
              <w:t>Small General Service</w:t>
              <w:tab/>
              <w:t>16929,16480-E</w:t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Schedule"/>
              <w:widowControl/>
              <w:rPr/>
            </w:pPr>
            <w:r>
              <w:rPr/>
              <w:t>A-6</w:t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7560" w:type="dxa"/>
            <w:gridSpan w:val="3"/>
            <w:tcBorders/>
          </w:tcPr>
          <w:p>
            <w:pPr>
              <w:pStyle w:val="TOCLine"/>
              <w:widowControl/>
              <w:spacing w:lineRule="exact" w:line="200"/>
              <w:rPr/>
            </w:pPr>
            <w:r>
              <w:rPr/>
              <w:t>Small General Time-of-Use Service</w:t>
              <w:tab/>
              <w:t>15302,16930,16481,16295-E</w:t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Schedule"/>
              <w:widowControl/>
              <w:rPr/>
            </w:pPr>
            <w:r>
              <w:rPr/>
              <w:t>A-10</w:t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7560" w:type="dxa"/>
            <w:gridSpan w:val="3"/>
            <w:tcBorders/>
          </w:tcPr>
          <w:p>
            <w:pPr>
              <w:pStyle w:val="TOCLine"/>
              <w:widowControl/>
              <w:spacing w:lineRule="exact" w:line="200"/>
              <w:rPr/>
            </w:pPr>
            <w:r>
              <w:rPr/>
              <w:t>Medium General Demand-Metered Service</w:t>
              <w:tab/>
              <w:t>16931,15307,15308,16482,16297-E</w:t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Schedule"/>
              <w:widowControl/>
              <w:rPr/>
            </w:pPr>
            <w:r>
              <w:rPr/>
              <w:t>A-T</w:t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7560" w:type="dxa"/>
            <w:gridSpan w:val="3"/>
            <w:tcBorders/>
          </w:tcPr>
          <w:p>
            <w:pPr>
              <w:pStyle w:val="TOCLine"/>
              <w:widowControl/>
              <w:spacing w:lineRule="exact" w:line="200"/>
              <w:rPr/>
            </w:pPr>
            <w:r>
              <w:rPr/>
              <w:t>Nondomestic Interruptible Service</w:t>
              <w:tab/>
              <w:t>11862-E</w:t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Schedule"/>
              <w:widowControl/>
              <w:rPr/>
            </w:pPr>
            <w:r>
              <w:rPr/>
              <w:t>A-RTP</w:t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7560" w:type="dxa"/>
            <w:gridSpan w:val="3"/>
            <w:tcBorders/>
          </w:tcPr>
          <w:p>
            <w:pPr>
              <w:pStyle w:val="TOCLine"/>
              <w:widowControl/>
              <w:spacing w:lineRule="exact" w:line="200"/>
              <w:rPr/>
            </w:pPr>
            <w:r>
              <w:rPr/>
              <w:t xml:space="preserve">Experimental Real-Time-Pricing Service </w:t>
              <w:tab/>
              <w:t>15313,16483-E</w:t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Schedule"/>
              <w:widowControl/>
              <w:rPr/>
            </w:pPr>
            <w:r>
              <w:rPr/>
              <w:t>A-15</w:t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7560" w:type="dxa"/>
            <w:gridSpan w:val="3"/>
            <w:tcBorders/>
          </w:tcPr>
          <w:p>
            <w:pPr>
              <w:pStyle w:val="TOCLine"/>
              <w:widowControl/>
              <w:spacing w:lineRule="exact" w:line="200"/>
              <w:rPr/>
            </w:pPr>
            <w:r>
              <w:rPr/>
              <w:t xml:space="preserve">Direct-Current General Service </w:t>
              <w:tab/>
              <w:t>16932,16484-E</w:t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Schedule"/>
              <w:widowControl/>
              <w:rPr/>
            </w:pPr>
            <w:r>
              <w:rPr/>
              <w:t>E-19</w:t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7560" w:type="dxa"/>
            <w:gridSpan w:val="3"/>
            <w:tcBorders/>
          </w:tcPr>
          <w:p>
            <w:pPr>
              <w:pStyle w:val="TOCLine"/>
              <w:widowControl/>
              <w:spacing w:lineRule="exact" w:line="200"/>
              <w:rPr/>
            </w:pPr>
            <w:r>
              <w:rPr/>
              <w:t>Medium General Demand-Metered Time-of-Use Service</w:t>
              <w:tab/>
              <w:t>16410,15316,15317,16933,  </w:t>
            </w:r>
          </w:p>
          <w:p>
            <w:pPr>
              <w:pStyle w:val="TOCLine"/>
              <w:widowControl/>
              <w:tabs>
                <w:tab w:val="right" w:pos="7546" w:leader="none"/>
              </w:tabs>
              <w:spacing w:lineRule="exact" w:line="200"/>
              <w:rPr/>
            </w:pPr>
            <w:r>
              <w:rPr/>
              <w:tab/>
              <w:tab/>
              <w:t>16934,16935,15321,15322,15323,15324,16411,16412,16413,15328,16414,15330,16936,  </w:t>
            </w:r>
          </w:p>
          <w:p>
            <w:pPr>
              <w:pStyle w:val="TOCLine"/>
              <w:widowControl/>
              <w:tabs>
                <w:tab w:val="right" w:pos="7546" w:leader="none"/>
              </w:tabs>
              <w:spacing w:lineRule="exact" w:line="200"/>
              <w:rPr/>
            </w:pPr>
            <w:r>
              <w:rPr/>
              <w:tab/>
              <w:tab/>
              <w:t>16937,16938,16416,16417,16418,16419,16420,16485,16539,16540,16541,16306,16307-E</w:t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Schedule"/>
              <w:widowControl/>
              <w:rPr/>
            </w:pPr>
            <w:r>
              <w:rPr/>
              <w:t>E-20</w:t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7560" w:type="dxa"/>
            <w:gridSpan w:val="3"/>
            <w:tcBorders/>
          </w:tcPr>
          <w:p>
            <w:pPr>
              <w:pStyle w:val="TOCLine"/>
              <w:widowControl/>
              <w:tabs>
                <w:tab w:val="left" w:pos="256" w:leader="dot"/>
                <w:tab w:val="right" w:pos="7546" w:leader="none"/>
              </w:tabs>
              <w:spacing w:lineRule="exact" w:line="200"/>
              <w:rPr/>
            </w:pPr>
            <w:r>
              <w:rPr/>
              <w:t>Service to Customers with Maximum Demands of 1,000 Kilowatts or More</w:t>
            </w:r>
          </w:p>
          <w:p>
            <w:pPr>
              <w:pStyle w:val="TOCLine"/>
              <w:widowControl/>
              <w:spacing w:lineRule="exact" w:line="200"/>
              <w:rPr/>
            </w:pPr>
            <w:r>
              <w:rPr/>
              <w:tab/>
              <w:tab/>
              <w:t>16425,15344,16939,16940,16941,  </w:t>
            </w:r>
          </w:p>
          <w:p>
            <w:pPr>
              <w:pStyle w:val="TOCLine"/>
              <w:widowControl/>
              <w:tabs>
                <w:tab w:val="right" w:pos="7546" w:leader="none"/>
              </w:tabs>
              <w:spacing w:lineRule="exact" w:line="200"/>
              <w:ind w:hanging="166" w:start="166" w:end="0"/>
              <w:jc w:val="end"/>
              <w:rPr/>
            </w:pPr>
            <w:r>
              <w:rPr/>
              <w:t>15348,15349,15350,15351,16426,16427,16428,15355,16429,16430,15358,16942,16943,  </w:t>
            </w:r>
          </w:p>
          <w:p>
            <w:pPr>
              <w:pStyle w:val="TOCLine"/>
              <w:widowControl/>
              <w:tabs>
                <w:tab w:val="right" w:pos="7546" w:leader="none"/>
              </w:tabs>
              <w:spacing w:lineRule="exact" w:line="200"/>
              <w:ind w:hanging="166" w:start="166" w:end="0"/>
              <w:jc w:val="end"/>
              <w:rPr/>
            </w:pPr>
            <w:r>
              <w:rPr/>
              <w:t>16944,16432,16433,16434,16435,16436,16486,16438,16542,16543,16544,16314-E</w:t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Schedule"/>
              <w:widowControl/>
              <w:rPr/>
            </w:pPr>
            <w:r>
              <w:rPr/>
              <w:t>E-25</w:t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7560" w:type="dxa"/>
            <w:gridSpan w:val="3"/>
            <w:tcBorders/>
          </w:tcPr>
          <w:p>
            <w:pPr>
              <w:pStyle w:val="TOCLine"/>
              <w:widowControl/>
              <w:spacing w:lineRule="exact" w:line="200"/>
              <w:rPr/>
            </w:pPr>
            <w:r>
              <w:rPr/>
              <w:t>Restricted Variable-Peak-Period Time-of-Use Service to</w:t>
              <w:br/>
              <w:t xml:space="preserve">Water Agencies </w:t>
              <w:tab/>
              <w:t>15372,16945,16946,16947,15376 to 15379,16487,16318-E</w:t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Schedule"/>
              <w:widowControl/>
              <w:rPr/>
            </w:pPr>
            <w:r>
              <w:rPr/>
              <w:t>E-36</w:t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7560" w:type="dxa"/>
            <w:gridSpan w:val="3"/>
            <w:tcBorders/>
          </w:tcPr>
          <w:p>
            <w:pPr>
              <w:pStyle w:val="TOCLine"/>
              <w:widowControl/>
              <w:spacing w:lineRule="exact" w:line="200"/>
              <w:rPr/>
            </w:pPr>
            <w:r>
              <w:rPr/>
              <w:t>Small General Service to Oil and Gas Extraction Customers</w:t>
              <w:tab/>
              <w:t>16948,16488,16320-E</w:t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Schedule"/>
              <w:widowControl/>
              <w:rPr/>
            </w:pPr>
            <w:r>
              <w:rPr/>
              <w:t>E-37</w:t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7560" w:type="dxa"/>
            <w:gridSpan w:val="3"/>
            <w:tcBorders/>
          </w:tcPr>
          <w:p>
            <w:pPr>
              <w:pStyle w:val="TOCLine"/>
              <w:widowControl/>
              <w:spacing w:lineRule="exact" w:line="200"/>
              <w:rPr/>
            </w:pPr>
            <w:r>
              <w:rPr/>
              <w:t xml:space="preserve">Medium General Demand-Metered Time-of-Use Service to Oil and </w:t>
              <w:br/>
              <w:t>Gas Extraction Customers</w:t>
              <w:tab/>
              <w:t>15687,15688,16949,15690,15691,15692,16489-E</w:t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Schedule"/>
              <w:widowControl/>
              <w:rPr/>
            </w:pPr>
            <w:r>
              <w:rPr/>
              <w:t>ED</w:t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7560" w:type="dxa"/>
            <w:gridSpan w:val="3"/>
            <w:tcBorders/>
          </w:tcPr>
          <w:p>
            <w:pPr>
              <w:pStyle w:val="TOCLine"/>
              <w:widowControl/>
              <w:spacing w:lineRule="exact" w:line="200"/>
              <w:rPr/>
            </w:pPr>
            <w:r>
              <w:rPr/>
              <w:t xml:space="preserve">Experimental Economic Development Rate </w:t>
              <w:tab/>
              <w:t>16881,16882-E</w:t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Schedule"/>
              <w:widowControl/>
              <w:rPr/>
            </w:pPr>
            <w:r>
              <w:rPr/>
              <w:t>E-CARE</w:t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7560" w:type="dxa"/>
            <w:gridSpan w:val="3"/>
            <w:tcBorders/>
          </w:tcPr>
          <w:p>
            <w:pPr>
              <w:pStyle w:val="TOCLine"/>
              <w:widowControl/>
              <w:spacing w:lineRule="exact" w:line="200"/>
              <w:rPr/>
            </w:pPr>
            <w:r>
              <w:rPr/>
              <w:t>CARE Program Service for Qualified Nonprofit Group-Living and Qualified Agricultural Employee Housing Facilities</w:t>
              <w:tab/>
              <w:t>15392-E</w:t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>
          <w:lang w:val="en-CA" w:eastAsia="en-CA"/>
        </w:rPr>
      </w:pPr>
      <w:r>
        <w:rPr>
          <w:lang w:val="en-CA" w:eastAsia="en-CA"/>
        </w:rPr>
        <mc:AlternateContent>
          <mc:Choice Requires="wpg">
            <w:drawing>
              <wp:anchor behindDoc="0" distT="0" distB="0" distL="114935" distR="114935" simplePos="0" locked="0" layoutInCell="0" allowOverlap="1" relativeHeight="11">
                <wp:simplePos x="0" y="0"/>
                <wp:positionH relativeFrom="page">
                  <wp:posOffset>6400800</wp:posOffset>
                </wp:positionH>
                <wp:positionV relativeFrom="page">
                  <wp:posOffset>8879205</wp:posOffset>
                </wp:positionV>
                <wp:extent cx="914400" cy="228600"/>
                <wp:effectExtent l="0" t="0" r="635" b="1270"/>
                <wp:wrapNone/>
                <wp:docPr id="12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228600"/>
                          <a:chOff x="0" y="0"/>
                          <a:chExt cx="914400" cy="228600"/>
                        </a:xfrm>
                      </wpg:grpSpPr>
                      <wps:wsp>
                        <wps:cNvPr id="13" name=""/>
                        <wps:cNvSpPr/>
                        <wps:spPr>
                          <a:xfrm>
                            <a:off x="0" y="0"/>
                            <a:ext cx="914400" cy="2286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0" y="20000"/>
                                </a:lnTo>
                                <a:lnTo>
                                  <a:pt x="20000" y="20000"/>
                                </a:lnTo>
                                <a:lnTo>
                                  <a:pt x="2000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0" y="0"/>
                            <a:ext cx="914400" cy="2286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spacing w:lineRule="atLeast" w:line="200"/>
                                <w:rPr/>
                              </w:pPr>
                              <w:r>
                                <w:rPr>
                                  <w:kern w:val="2"/>
                                  <w:sz w:val="18"/>
                                  <w:szCs w:val="20"/>
                                  <w:rFonts w:ascii="Arial" w:hAnsi="Arial" w:eastAsia="Times New Roman" w:cs="Arial"/>
                                  <w:color w:val="auto"/>
                                  <w:lang w:val="en-US" w:bidi="ar-SA"/>
                                </w:rPr>
                                <w:t>(Continued)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504pt;margin-top:699.15pt;width:72pt;height:18pt" coordorigin="10080,13983" coordsize="1440,360">
                <v:shape id="shape_0" coordsize="20000,20000" path="m0,0l0,20000l20000,20000l20000,0l0,0e" stroked="f" o:allowincell="f" style="position:absolute;left:10080;top:13983;width:1439;height:359;mso-wrap-style:none;v-text-anchor:middle;mso-position-horizontal-relative:page;mso-position-vertical-relative:page"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10080;top:13983;width:1439;height:359;mso-wrap-style:square;v-text-anchor:top;mso-position-horizontal-relative:page;mso-position-vertical-relative:page" type="_x0000_t202">
                  <v:textbox>
                    <w:txbxContent>
                      <w:p>
                        <w:pPr>
                          <w:overflowPunct w:val="false"/>
                          <w:autoSpaceDE w:val="false"/>
                          <w:bidi w:val="0"/>
                          <w:spacing w:lineRule="atLeast" w:line="200"/>
                          <w:rPr/>
                        </w:pPr>
                        <w:r>
                          <w:rPr>
                            <w:kern w:val="2"/>
                            <w:sz w:val="18"/>
                            <w:szCs w:val="20"/>
                            <w:rFonts w:ascii="Arial" w:hAnsi="Arial" w:eastAsia="Times New Roman" w:cs="Arial"/>
                            <w:color w:val="auto"/>
                            <w:lang w:val="en-US" w:bidi="ar-SA"/>
                          </w:rPr>
                          <w:t>(Continued)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</v:group>
            </w:pict>
          </mc:Fallback>
        </mc:AlternateContent>
      </w:r>
    </w:p>
    <w:p>
      <w:pPr>
        <w:sectPr>
          <w:type w:val="continuous"/>
          <w:pgSz w:w="12240" w:h="15840"/>
          <w:pgMar w:left="1656" w:right="547" w:gutter="0" w:header="720" w:top="1944" w:footer="576" w:bottom="1440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exact" w:line="200"/>
        <w:rPr/>
      </w:pPr>
      <w:r>
        <w:rPr/>
      </w:r>
    </w:p>
    <w:sectPr>
      <w:type w:val="continuous"/>
      <w:pgSz w:w="12240" w:h="15840"/>
      <w:pgMar w:left="1656" w:right="547" w:gutter="0" w:header="720" w:top="1944" w:footer="576" w:bottom="1440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Helvetica">
    <w:altName w:val="Arial"/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Symbol">
    <w:charset w:val="02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432"/>
        <w:tab w:val="left" w:pos="1800" w:leader="none"/>
        <w:tab w:val="center" w:pos="4680" w:leader="none"/>
        <w:tab w:val="left" w:pos="6840" w:leader="none"/>
        <w:tab w:val="right" w:pos="9990" w:leader="none"/>
      </w:tabs>
      <w:ind w:end="360"/>
      <w:rPr/>
    </w:pPr>
    <w:r>
      <w:rPr>
        <w:i/>
      </w:rPr>
      <w:t>Advice Letter No.</w:t>
    </w:r>
    <w:r>
      <w:rPr/>
      <w:tab/>
      <w:t>2010-E-A</w:t>
      <w:tab/>
    </w:r>
    <w:r>
      <w:rPr>
        <w:i/>
      </w:rPr>
      <w:t>Issued by</w:t>
    </w:r>
    <w:r>
      <w:rPr/>
      <w:tab/>
    </w:r>
    <w:r>
      <w:rPr>
        <w:i/>
      </w:rPr>
      <w:t>Date Filed</w:t>
    </w:r>
    <w:r>
      <w:rPr>
        <w:u w:val="single"/>
      </w:rPr>
      <w:tab/>
      <w:t>September 15, 2000</w:t>
    </w:r>
  </w:p>
  <w:p>
    <w:pPr>
      <w:pStyle w:val="Normal"/>
      <w:tabs>
        <w:tab w:val="clear" w:pos="432"/>
        <w:tab w:val="center" w:pos="-900" w:leader="none"/>
        <w:tab w:val="left" w:pos="1440" w:leader="none"/>
        <w:tab w:val="center" w:pos="4680" w:leader="none"/>
        <w:tab w:val="left" w:pos="6840" w:leader="none"/>
        <w:tab w:val="right" w:pos="9994" w:leader="none"/>
      </w:tabs>
      <w:rPr/>
    </w:pPr>
    <w:r>
      <w:rPr>
        <w:i/>
      </w:rPr>
      <w:t>Decision No.</w:t>
    </w:r>
    <w:r>
      <w:rPr/>
      <w:tab/>
      <w:t>00-02-048,00-06-004</w:t>
      <w:tab/>
    </w:r>
    <w:r>
      <w:rPr>
        <w:b/>
        <w:i/>
      </w:rPr>
      <w:t>DeAnn Hapner</w:t>
    </w:r>
    <w:r>
      <w:rPr/>
      <w:tab/>
    </w:r>
    <w:r>
      <w:rPr>
        <w:i/>
      </w:rPr>
      <w:t>Effective</w:t>
    </w:r>
    <w:r>
      <w:rPr>
        <w:u w:val="single"/>
      </w:rPr>
      <w:tab/>
    </w:r>
  </w:p>
  <w:p>
    <w:pPr>
      <w:pStyle w:val="Normal"/>
      <w:tabs>
        <w:tab w:val="clear" w:pos="432"/>
        <w:tab w:val="left" w:pos="1440" w:leader="none"/>
        <w:tab w:val="center" w:pos="4680" w:leader="none"/>
        <w:tab w:val="left" w:pos="6840" w:leader="none"/>
        <w:tab w:val="right" w:pos="9994" w:leader="none"/>
      </w:tabs>
      <w:rPr/>
    </w:pPr>
    <w:r>
      <w:rPr/>
      <w:tab/>
      <w:tab/>
    </w:r>
    <w:r>
      <w:rPr>
        <w:i/>
      </w:rPr>
      <w:t>Vice President</w:t>
    </w:r>
    <w:r>
      <w:rPr/>
      <w:tab/>
    </w:r>
    <w:r>
      <w:rPr>
        <w:i/>
      </w:rPr>
      <w:t>Resolution No.</w:t>
    </w:r>
    <w:r>
      <w:rPr>
        <w:u w:val="single"/>
      </w:rPr>
      <w:tab/>
    </w:r>
  </w:p>
  <w:p>
    <w:pPr>
      <w:pStyle w:val="Normal"/>
      <w:tabs>
        <w:tab w:val="clear" w:pos="432"/>
        <w:tab w:val="center" w:pos="-720" w:leader="none"/>
        <w:tab w:val="left" w:pos="1440" w:leader="none"/>
        <w:tab w:val="center" w:pos="4680" w:leader="none"/>
        <w:tab w:val="left" w:pos="6840" w:leader="none"/>
      </w:tabs>
      <w:rPr/>
    </w:pPr>
    <w:r>
      <w:rPr/>
      <w:t>42632</w:t>
      <w:tab/>
      <w:tab/>
    </w:r>
    <w:r>
      <w:rPr>
        <w:i/>
      </w:rPr>
      <w:t>Regulatory Relations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432"/>
        <w:tab w:val="left" w:pos="1800" w:leader="none"/>
        <w:tab w:val="center" w:pos="4680" w:leader="none"/>
        <w:tab w:val="left" w:pos="6840" w:leader="none"/>
        <w:tab w:val="right" w:pos="9990" w:leader="none"/>
      </w:tabs>
      <w:ind w:end="360"/>
      <w:rPr/>
    </w:pPr>
    <w:r>
      <w:rPr>
        <w:i/>
      </w:rPr>
      <w:t>Advice Letter No.</w:t>
    </w:r>
    <w:r>
      <w:rPr/>
      <w:tab/>
      <w:t>2010-E-A</w:t>
      <w:tab/>
    </w:r>
    <w:r>
      <w:rPr>
        <w:i/>
      </w:rPr>
      <w:t>Issued by</w:t>
    </w:r>
    <w:r>
      <w:rPr/>
      <w:tab/>
    </w:r>
    <w:r>
      <w:rPr>
        <w:i/>
      </w:rPr>
      <w:t>Date Filed</w:t>
    </w:r>
    <w:r>
      <w:rPr>
        <w:u w:val="single"/>
      </w:rPr>
      <w:tab/>
      <w:t>September 15, 2000</w:t>
    </w:r>
  </w:p>
  <w:p>
    <w:pPr>
      <w:pStyle w:val="Normal"/>
      <w:tabs>
        <w:tab w:val="clear" w:pos="432"/>
        <w:tab w:val="center" w:pos="-900" w:leader="none"/>
        <w:tab w:val="left" w:pos="1440" w:leader="none"/>
        <w:tab w:val="center" w:pos="4680" w:leader="none"/>
        <w:tab w:val="left" w:pos="6840" w:leader="none"/>
        <w:tab w:val="right" w:pos="9994" w:leader="none"/>
      </w:tabs>
      <w:rPr/>
    </w:pPr>
    <w:r>
      <w:rPr>
        <w:i/>
      </w:rPr>
      <w:t>Decision No.</w:t>
    </w:r>
    <w:r>
      <w:rPr/>
      <w:tab/>
      <w:t>00-02-048,00-06-004</w:t>
      <w:tab/>
    </w:r>
    <w:r>
      <w:rPr>
        <w:b/>
        <w:i/>
      </w:rPr>
      <w:t>DeAnn Hapner</w:t>
    </w:r>
    <w:r>
      <w:rPr/>
      <w:tab/>
    </w:r>
    <w:r>
      <w:rPr>
        <w:i/>
      </w:rPr>
      <w:t>Effective</w:t>
    </w:r>
    <w:r>
      <w:rPr>
        <w:u w:val="single"/>
      </w:rPr>
      <w:tab/>
    </w:r>
  </w:p>
  <w:p>
    <w:pPr>
      <w:pStyle w:val="Normal"/>
      <w:tabs>
        <w:tab w:val="clear" w:pos="432"/>
        <w:tab w:val="center" w:pos="1440" w:leader="none"/>
        <w:tab w:val="center" w:pos="4680" w:leader="none"/>
        <w:tab w:val="left" w:pos="6840" w:leader="none"/>
        <w:tab w:val="right" w:pos="9994" w:leader="none"/>
      </w:tabs>
      <w:rPr/>
    </w:pPr>
    <w:r>
      <w:rPr/>
      <w:tab/>
      <w:tab/>
    </w:r>
    <w:r>
      <w:rPr>
        <w:i/>
      </w:rPr>
      <w:t>Vice President</w:t>
    </w:r>
    <w:r>
      <w:rPr/>
      <w:tab/>
    </w:r>
    <w:r>
      <w:rPr>
        <w:i/>
      </w:rPr>
      <w:t>Resolution No.</w:t>
    </w:r>
    <w:r>
      <w:rPr>
        <w:u w:val="single"/>
      </w:rPr>
      <w:tab/>
    </w:r>
  </w:p>
  <w:p>
    <w:pPr>
      <w:pStyle w:val="Normal"/>
      <w:tabs>
        <w:tab w:val="clear" w:pos="432"/>
        <w:tab w:val="center" w:pos="-720" w:leader="none"/>
        <w:tab w:val="left" w:pos="2621" w:leader="none"/>
        <w:tab w:val="center" w:pos="4680" w:leader="none"/>
        <w:tab w:val="left" w:pos="6840" w:leader="none"/>
      </w:tabs>
      <w:rPr/>
    </w:pPr>
    <w:r>
      <w:rPr/>
      <w:t>42633</w:t>
      <w:tab/>
      <w:tab/>
    </w:r>
    <w:r>
      <w:rPr>
        <w:i/>
      </w:rPr>
      <w:t>Regulatory Relations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432"/>
        <w:tab w:val="left" w:pos="1800" w:leader="none"/>
        <w:tab w:val="center" w:pos="4680" w:leader="none"/>
        <w:tab w:val="left" w:pos="6840" w:leader="none"/>
        <w:tab w:val="right" w:pos="9990" w:leader="none"/>
      </w:tabs>
      <w:spacing w:lineRule="atLeast" w:line="180"/>
      <w:ind w:end="360"/>
      <w:rPr/>
    </w:pPr>
    <w:r>
      <w:rPr>
        <w:i/>
      </w:rPr>
      <w:t>Advice Letter No.</w:t>
    </w:r>
    <w:r>
      <w:rPr/>
      <w:tab/>
      <w:t>2010-E-A</w:t>
      <w:tab/>
    </w:r>
    <w:r>
      <w:rPr>
        <w:i/>
      </w:rPr>
      <w:t>Issued by</w:t>
      <w:tab/>
      <w:t>Date Filed</w:t>
    </w:r>
    <w:r>
      <w:rPr>
        <w:u w:val="single"/>
      </w:rPr>
      <w:tab/>
      <w:t>September 15, 2000</w:t>
    </w:r>
  </w:p>
  <w:p>
    <w:pPr>
      <w:pStyle w:val="Normal"/>
      <w:tabs>
        <w:tab w:val="clear" w:pos="432"/>
        <w:tab w:val="center" w:pos="-900" w:leader="none"/>
        <w:tab w:val="left" w:pos="1440" w:leader="none"/>
        <w:tab w:val="center" w:pos="4680" w:leader="none"/>
        <w:tab w:val="left" w:pos="6840" w:leader="none"/>
        <w:tab w:val="right" w:pos="9994" w:leader="none"/>
      </w:tabs>
      <w:spacing w:lineRule="atLeast" w:line="180"/>
      <w:rPr/>
    </w:pPr>
    <w:r>
      <w:rPr>
        <w:i/>
      </w:rPr>
      <w:t>Decision No.</w:t>
    </w:r>
    <w:r>
      <w:rPr/>
      <w:tab/>
      <w:t>00-02-048,00-06-004</w:t>
      <w:tab/>
    </w:r>
    <w:r>
      <w:rPr>
        <w:b/>
        <w:i/>
      </w:rPr>
      <w:t>DeAnn Hapner</w:t>
    </w:r>
    <w:r>
      <w:rPr>
        <w:i/>
      </w:rPr>
      <w:tab/>
      <w:t>Effective</w:t>
    </w:r>
    <w:r>
      <w:rPr>
        <w:u w:val="single"/>
      </w:rPr>
      <w:tab/>
    </w:r>
  </w:p>
  <w:p>
    <w:pPr>
      <w:pStyle w:val="Normal"/>
      <w:tabs>
        <w:tab w:val="clear" w:pos="432"/>
        <w:tab w:val="left" w:pos="1440" w:leader="none"/>
        <w:tab w:val="center" w:pos="4680" w:leader="none"/>
        <w:tab w:val="left" w:pos="6840" w:leader="none"/>
        <w:tab w:val="right" w:pos="9994" w:leader="none"/>
      </w:tabs>
      <w:spacing w:lineRule="atLeast" w:line="180"/>
      <w:rPr/>
    </w:pPr>
    <w:r>
      <w:rPr/>
      <w:tab/>
      <w:tab/>
    </w:r>
    <w:r>
      <w:rPr>
        <w:i/>
      </w:rPr>
      <w:t>Vice President</w:t>
      <w:tab/>
      <w:t>Resolution No.</w:t>
    </w:r>
    <w:r>
      <w:rPr>
        <w:u w:val="single"/>
      </w:rPr>
      <w:tab/>
    </w:r>
  </w:p>
  <w:p>
    <w:pPr>
      <w:pStyle w:val="Normal"/>
      <w:tabs>
        <w:tab w:val="clear" w:pos="432"/>
        <w:tab w:val="center" w:pos="-720" w:leader="none"/>
        <w:tab w:val="left" w:pos="2621" w:leader="none"/>
        <w:tab w:val="center" w:pos="4680" w:leader="none"/>
        <w:tab w:val="left" w:pos="6840" w:leader="none"/>
      </w:tabs>
      <w:spacing w:lineRule="atLeast" w:line="180"/>
      <w:rPr/>
    </w:pPr>
    <w:r>
      <w:rPr/>
      <w:t>42634</w:t>
      <w:tab/>
      <w:tab/>
    </w:r>
    <w:r>
      <w:rPr>
        <w:i/>
      </w:rPr>
      <w:t>Regulatory Relations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432"/>
        <w:tab w:val="left" w:pos="5040" w:leader="none"/>
        <w:tab w:val="left" w:pos="5940" w:leader="none"/>
        <w:tab w:val="left" w:pos="7020" w:leader="none"/>
        <w:tab w:val="right" w:pos="9990" w:leader="none"/>
      </w:tabs>
      <w:ind w:start="864" w:end="0"/>
      <w:rPr/>
    </w:pPr>
    <w:r>
      <w:rPr/>
    </w:r>
    <w:r>
      <mc:AlternateContent>
        <mc:Choice Requires="wps">
          <w:drawing>
            <wp:anchor behindDoc="0" distT="0" distB="0" distL="0" distR="114300" simplePos="0" locked="0" layoutInCell="0" allowOverlap="1" relativeHeight="2">
              <wp:simplePos x="0" y="0"/>
              <wp:positionH relativeFrom="column">
                <wp:align>left</wp:align>
              </wp:positionH>
              <wp:positionV relativeFrom="paragraph">
                <wp:posOffset>635</wp:posOffset>
              </wp:positionV>
              <wp:extent cx="684530" cy="515620"/>
              <wp:effectExtent l="0" t="0" r="0" b="0"/>
              <wp:wrapSquare wrapText="bothSides"/>
              <wp:docPr id="2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4530" cy="51562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tabs>
                              <w:tab w:val="clear" w:pos="432"/>
                              <w:tab w:val="left" w:pos="6307" w:leader="none"/>
                              <w:tab w:val="left" w:pos="7445" w:leader="none"/>
                              <w:tab w:val="left" w:pos="8309" w:leader="none"/>
                            </w:tabs>
                            <w:ind w:end="360"/>
                            <w:rPr/>
                          </w:pPr>
                          <w:r>
                            <w:rPr/>
                            <w:drawing>
                              <wp:inline distT="0" distB="0" distL="0" distR="0">
                                <wp:extent cx="455295" cy="515620"/>
                                <wp:effectExtent l="0" t="0" r="0" b="0"/>
                                <wp:docPr id="3" name="Image1" descr="" title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ge1" descr="" title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 l="-11" t="-10" r="-11" b="-10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55295" cy="5156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3.9pt;height:40.6pt;mso-wrap-distance-left:0pt;mso-wrap-distance-right:9pt;mso-wrap-distance-top:0pt;mso-wrap-distance-bottom:0pt;margin-top:0.05pt;mso-position-vertical-relative:text;margin-left:0pt;mso-position-horizontal:left;mso-position-horizontal-relative:text">
              <v:fill opacity="0f"/>
              <v:textbox inset="0in,0in,0in,0in">
                <w:txbxContent>
                  <w:p>
                    <w:pPr>
                      <w:pStyle w:val="Normal"/>
                      <w:tabs>
                        <w:tab w:val="clear" w:pos="432"/>
                        <w:tab w:val="left" w:pos="6307" w:leader="none"/>
                        <w:tab w:val="left" w:pos="7445" w:leader="none"/>
                        <w:tab w:val="left" w:pos="8309" w:leader="none"/>
                      </w:tabs>
                      <w:ind w:end="360"/>
                      <w:rPr/>
                    </w:pPr>
                    <w:r>
                      <w:rPr/>
                      <w:drawing>
                        <wp:inline distT="0" distB="0" distL="0" distR="0">
                          <wp:extent cx="455295" cy="515620"/>
                          <wp:effectExtent l="0" t="0" r="0" b="0"/>
                          <wp:docPr id="4" name="Image1" descr="" title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Image1" descr="" title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 l="-11" t="-10" r="-11" b="-10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55295" cy="5156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Normal"/>
      <w:tabs>
        <w:tab w:val="clear" w:pos="432"/>
        <w:tab w:val="left" w:pos="5040" w:leader="none"/>
        <w:tab w:val="left" w:pos="5940" w:leader="none"/>
        <w:tab w:val="left" w:pos="7020" w:leader="none"/>
        <w:tab w:val="right" w:pos="10008" w:leader="none"/>
      </w:tabs>
      <w:ind w:start="864" w:end="0"/>
      <w:rPr/>
    </w:pPr>
    <w:r>
      <w:rPr/>
      <w:tab/>
      <w:tab/>
      <w:t>Revised</w:t>
      <w:tab/>
    </w:r>
    <w:r>
      <w:rPr>
        <w:i/>
      </w:rPr>
      <w:t>Cal. P.U.C. Sheet No.</w:t>
    </w:r>
    <w:r>
      <w:rPr/>
      <w:tab/>
      <w:t>17256-E</w:t>
    </w:r>
  </w:p>
  <w:p>
    <w:pPr>
      <w:pStyle w:val="Normal"/>
      <w:tabs>
        <w:tab w:val="clear" w:pos="432"/>
        <w:tab w:val="left" w:pos="4680" w:leader="none"/>
        <w:tab w:val="left" w:pos="5940" w:leader="none"/>
        <w:tab w:val="left" w:pos="7020" w:leader="none"/>
        <w:tab w:val="right" w:pos="10008" w:leader="none"/>
      </w:tabs>
      <w:ind w:start="864" w:end="0"/>
      <w:rPr/>
    </w:pPr>
    <w:r>
      <w:rPr>
        <w:b/>
        <w:i/>
      </w:rPr>
      <w:t>Pacific Gas and Electric Company</w:t>
    </w:r>
    <w:r>
      <w:rPr/>
      <w:tab/>
    </w:r>
    <w:r>
      <w:rPr>
        <w:i/>
      </w:rPr>
      <w:t>Cancelling</w:t>
    </w:r>
    <w:r>
      <w:rPr/>
      <w:tab/>
      <w:t>Revised</w:t>
      <w:tab/>
    </w:r>
    <w:r>
      <w:rPr>
        <w:i/>
      </w:rPr>
      <w:t>Cal. P.U.C. Sheet No.</w:t>
    </w:r>
    <w:r>
      <w:rPr/>
      <w:tab/>
      <w:t>17035-E</w:t>
    </w:r>
  </w:p>
  <w:p>
    <w:pPr>
      <w:pStyle w:val="Normal"/>
      <w:tabs>
        <w:tab w:val="clear" w:pos="432"/>
        <w:tab w:val="right" w:pos="10008" w:leader="none"/>
      </w:tabs>
      <w:ind w:start="864" w:end="0"/>
      <w:rPr/>
    </w:pPr>
    <w:r>
      <mc:AlternateContent>
        <mc:Choice Requires="wps">
          <w:drawing>
            <wp:anchor behindDoc="1" distT="0" distB="0" distL="114935" distR="114935" simplePos="0" locked="0" layoutInCell="0" allowOverlap="1" relativeHeight="6">
              <wp:simplePos x="0" y="0"/>
              <wp:positionH relativeFrom="page">
                <wp:posOffset>1005840</wp:posOffset>
              </wp:positionH>
              <wp:positionV relativeFrom="page">
                <wp:posOffset>1097280</wp:posOffset>
              </wp:positionV>
              <wp:extent cx="6400800" cy="8001000"/>
              <wp:effectExtent l="5080" t="5080" r="5080" b="5080"/>
              <wp:wrapNone/>
              <wp:docPr id="5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0800" cy="8001000"/>
                      </a:xfrm>
                      <a:prstGeom prst="rect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stroked="t" o:allowincell="f" style="position:absolute;margin-left:79.2pt;margin-top:86.4pt;width:503.95pt;height:629.95pt;mso-wrap-style:none;v-text-anchor:middle;mso-position-horizontal-relative:page;mso-position-vertical-relative:page">
              <v:fill o:detectmouseclick="t" on="false"/>
              <v:stroke color="black" weight="9360" joinstyle="miter" endcap="flat"/>
              <w10:wrap type="none"/>
            </v:rect>
          </w:pict>
        </mc:Fallback>
      </mc:AlternateContent>
    </w:r>
    <w:r>
      <w:rPr>
        <w:i/>
      </w:rPr>
      <w:t>San Francisco, California</w:t>
    </w:r>
    <w:r>
      <w:rPr/>
      <w:tab/>
    </w:r>
  </w:p>
  <w:p>
    <w:pPr>
      <w:pStyle w:val="Header"/>
      <w:tabs>
        <w:tab w:val="clear" w:pos="4320"/>
        <w:tab w:val="clear" w:pos="8640"/>
      </w:tabs>
      <w:spacing w:before="360" w:after="180"/>
      <w:jc w:val="center"/>
      <w:rPr/>
    </w:pPr>
    <w:r>
      <w:rPr>
        <w:u w:val="single"/>
      </w:rPr>
      <w:t>PRELIMINARY STATEMENT</w:t>
    </w:r>
    <w:r>
      <w:rPr/>
      <w:br/>
      <w:t>(Continued)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w:drawing>
        <wp:inline distT="0" distB="0" distL="0" distR="0">
          <wp:extent cx="445770" cy="515620"/>
          <wp:effectExtent l="0" t="0" r="0" b="0"/>
          <wp:docPr id="6" name="Image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" t="-9" r="-10" b="-9"/>
                  <a:stretch>
                    <a:fillRect/>
                  </a:stretch>
                </pic:blipFill>
                <pic:spPr bwMode="auto">
                  <a:xfrm>
                    <a:off x="0" y="0"/>
                    <a:ext cx="445770" cy="515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"/>
      <w:tabs>
        <w:tab w:val="clear" w:pos="432"/>
        <w:tab w:val="left" w:pos="5040" w:leader="none"/>
        <w:tab w:val="left" w:pos="5940" w:leader="none"/>
        <w:tab w:val="left" w:pos="7020" w:leader="none"/>
        <w:tab w:val="right" w:pos="10008" w:leader="none"/>
      </w:tabs>
      <w:ind w:start="864" w:end="0"/>
      <w:rPr/>
    </w:pPr>
    <w:r>
      <w:rPr/>
      <w:tab/>
      <w:tab/>
      <w:t>Revised</w:t>
      <w:tab/>
    </w:r>
    <w:r>
      <w:rPr>
        <w:i/>
      </w:rPr>
      <w:t>Cal. P.U.C. Sheet No.</w:t>
    </w:r>
    <w:r>
      <w:rPr/>
      <w:tab/>
      <w:t>17257-E</w:t>
    </w:r>
  </w:p>
  <w:p>
    <w:pPr>
      <w:pStyle w:val="Normal"/>
      <w:tabs>
        <w:tab w:val="clear" w:pos="432"/>
        <w:tab w:val="left" w:pos="4680" w:leader="none"/>
        <w:tab w:val="left" w:pos="5940" w:leader="none"/>
        <w:tab w:val="left" w:pos="7020" w:leader="none"/>
        <w:tab w:val="right" w:pos="10008" w:leader="none"/>
      </w:tabs>
      <w:ind w:start="864" w:end="0"/>
      <w:rPr/>
    </w:pPr>
    <w:r>
      <w:rPr>
        <w:b/>
        <w:i/>
      </w:rPr>
      <w:t>Pacific Gas and Electric Company</w:t>
    </w:r>
    <w:r>
      <w:rPr/>
      <w:tab/>
    </w:r>
    <w:r>
      <w:rPr>
        <w:i/>
      </w:rPr>
      <w:t>Cancelling</w:t>
    </w:r>
    <w:r>
      <w:rPr/>
      <w:tab/>
      <w:t>Revised</w:t>
      <w:tab/>
    </w:r>
    <w:r>
      <w:rPr>
        <w:i/>
      </w:rPr>
      <w:t>Cal. P.U.C. Sheet No.</w:t>
    </w:r>
    <w:r>
      <w:rPr/>
      <w:tab/>
      <w:t>17046-E</w:t>
    </w:r>
  </w:p>
  <w:p>
    <w:pPr>
      <w:pStyle w:val="Normal"/>
      <w:tabs>
        <w:tab w:val="clear" w:pos="432"/>
        <w:tab w:val="right" w:pos="10008" w:leader="none"/>
      </w:tabs>
      <w:ind w:start="864" w:end="0"/>
      <w:rPr/>
    </w:pPr>
    <w:r>
      <mc:AlternateContent>
        <mc:Choice Requires="wps">
          <w:drawing>
            <wp:anchor behindDoc="1" distT="0" distB="0" distL="114935" distR="114935" simplePos="0" locked="0" layoutInCell="0" allowOverlap="1" relativeHeight="7">
              <wp:simplePos x="0" y="0"/>
              <wp:positionH relativeFrom="page">
                <wp:posOffset>1005840</wp:posOffset>
              </wp:positionH>
              <wp:positionV relativeFrom="page">
                <wp:posOffset>1097280</wp:posOffset>
              </wp:positionV>
              <wp:extent cx="6400800" cy="8001000"/>
              <wp:effectExtent l="5080" t="5080" r="5715" b="5715"/>
              <wp:wrapNone/>
              <wp:docPr id="7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0800" cy="800100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20000" h="20000">
                            <a:moveTo>
                              <a:pt x="0" y="0"/>
                            </a:moveTo>
                            <a:lnTo>
                              <a:pt x="0" y="20000"/>
                            </a:lnTo>
                            <a:lnTo>
                              <a:pt x="20000" y="20000"/>
                            </a:lnTo>
                            <a:lnTo>
                              <a:pt x="20000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93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coordsize="20000,20000" path="m0,0l0,20000l20000,20000l20000,0l0,0e" stroked="t" o:allowincell="f" style="position:absolute;margin-left:79.2pt;margin-top:86.4pt;width:503.95pt;height:629.95pt;mso-wrap-style:none;v-text-anchor:middle;mso-position-horizontal-relative:page;mso-position-vertical-relative:page">
              <v:fill o:detectmouseclick="t" on="false"/>
              <v:stroke color="black" weight="9360" joinstyle="round" endcap="flat"/>
              <w10:wrap type="none"/>
            </v:shape>
          </w:pict>
        </mc:Fallback>
      </mc:AlternateContent>
    </w:r>
    <w:r>
      <w:rPr>
        <w:i/>
      </w:rPr>
      <w:t>San Francisco, California</w:t>
    </w:r>
    <w:r>
      <w:rPr/>
      <w:tab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w:drawing>
        <wp:inline distT="0" distB="0" distL="0" distR="0">
          <wp:extent cx="445770" cy="515620"/>
          <wp:effectExtent l="0" t="0" r="0" b="0"/>
          <wp:docPr id="10" name="Image3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3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" t="-9" r="-10" b="-9"/>
                  <a:stretch>
                    <a:fillRect/>
                  </a:stretch>
                </pic:blipFill>
                <pic:spPr bwMode="auto">
                  <a:xfrm>
                    <a:off x="0" y="0"/>
                    <a:ext cx="445770" cy="515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"/>
      <w:tabs>
        <w:tab w:val="clear" w:pos="432"/>
        <w:tab w:val="left" w:pos="5040" w:leader="none"/>
        <w:tab w:val="left" w:pos="5940" w:leader="none"/>
        <w:tab w:val="left" w:pos="7020" w:leader="none"/>
        <w:tab w:val="right" w:pos="10008" w:leader="none"/>
      </w:tabs>
      <w:spacing w:lineRule="atLeast" w:line="180"/>
      <w:ind w:start="864" w:end="0"/>
      <w:rPr/>
    </w:pPr>
    <w:r>
      <w:rPr>
        <w:b/>
      </w:rPr>
      <w:tab/>
    </w:r>
    <w:r>
      <w:rPr/>
      <w:tab/>
      <w:t>Revised</w:t>
      <w:tab/>
    </w:r>
    <w:r>
      <w:rPr>
        <w:i/>
      </w:rPr>
      <w:t>Cal. P.U.C. Sheet No.</w:t>
    </w:r>
    <w:r>
      <w:rPr/>
      <w:tab/>
      <w:t>17258-E</w:t>
    </w:r>
  </w:p>
  <w:p>
    <w:pPr>
      <w:pStyle w:val="Normal"/>
      <w:tabs>
        <w:tab w:val="clear" w:pos="432"/>
        <w:tab w:val="left" w:pos="4680" w:leader="none"/>
        <w:tab w:val="left" w:pos="5940" w:leader="none"/>
        <w:tab w:val="left" w:pos="7020" w:leader="none"/>
        <w:tab w:val="right" w:pos="10008" w:leader="none"/>
      </w:tabs>
      <w:spacing w:lineRule="atLeast" w:line="180"/>
      <w:ind w:start="864" w:end="0"/>
      <w:rPr/>
    </w:pPr>
    <w:r>
      <w:rPr>
        <w:b/>
        <w:i/>
      </w:rPr>
      <w:t>Pacific Gas and Electric Company</w:t>
    </w:r>
    <w:r>
      <w:rPr>
        <w:b/>
      </w:rPr>
      <w:tab/>
    </w:r>
    <w:r>
      <w:rPr>
        <w:i/>
      </w:rPr>
      <w:t>Cancelling</w:t>
    </w:r>
    <w:r>
      <w:rPr>
        <w:b/>
      </w:rPr>
      <w:tab/>
    </w:r>
    <w:r>
      <w:rPr/>
      <w:t>Revised</w:t>
    </w:r>
    <w:r>
      <w:rPr>
        <w:b/>
      </w:rPr>
      <w:tab/>
    </w:r>
    <w:r>
      <w:rPr>
        <w:i/>
      </w:rPr>
      <w:t>Cal. P.U.C. Sheet No.</w:t>
    </w:r>
    <w:r>
      <w:rPr/>
      <w:tab/>
      <w:t>17047-E</w:t>
    </w:r>
  </w:p>
  <w:p>
    <w:pPr>
      <w:pStyle w:val="Normal"/>
      <w:tabs>
        <w:tab w:val="clear" w:pos="432"/>
        <w:tab w:val="right" w:pos="10008" w:leader="none"/>
      </w:tabs>
      <w:spacing w:lineRule="atLeast" w:line="180"/>
      <w:ind w:start="864" w:end="0"/>
      <w:rPr/>
    </w:pPr>
    <w:r>
      <mc:AlternateContent>
        <mc:Choice Requires="wps">
          <w:drawing>
            <wp:anchor behindDoc="1" distT="0" distB="0" distL="114935" distR="114935" simplePos="0" locked="0" layoutInCell="0" allowOverlap="1" relativeHeight="8">
              <wp:simplePos x="0" y="0"/>
              <wp:positionH relativeFrom="page">
                <wp:posOffset>1005840</wp:posOffset>
              </wp:positionH>
              <wp:positionV relativeFrom="page">
                <wp:posOffset>1097280</wp:posOffset>
              </wp:positionV>
              <wp:extent cx="6400800" cy="8001000"/>
              <wp:effectExtent l="5080" t="5080" r="5715" b="5715"/>
              <wp:wrapNone/>
              <wp:docPr id="1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0800" cy="800100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20000" h="20000">
                            <a:moveTo>
                              <a:pt x="0" y="0"/>
                            </a:moveTo>
                            <a:lnTo>
                              <a:pt x="0" y="20000"/>
                            </a:lnTo>
                            <a:lnTo>
                              <a:pt x="20000" y="20000"/>
                            </a:lnTo>
                            <a:lnTo>
                              <a:pt x="20000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93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coordsize="20000,20000" path="m0,0l0,20000l20000,20000l20000,0l0,0e" stroked="t" o:allowincell="f" style="position:absolute;margin-left:79.2pt;margin-top:86.4pt;width:503.95pt;height:629.95pt;mso-wrap-style:none;v-text-anchor:middle;mso-position-horizontal-relative:page;mso-position-vertical-relative:page">
              <v:fill o:detectmouseclick="t" on="false"/>
              <v:stroke color="black" weight="9360" joinstyle="round" endcap="flat"/>
              <w10:wrap type="none"/>
            </v:shape>
          </w:pict>
        </mc:Fallback>
      </mc:AlternateContent>
    </w:r>
    <w:r>
      <w:rPr>
        <w:i/>
      </w:rPr>
      <w:t>San Francisco, California</w:t>
    </w:r>
    <w:r>
      <w:rPr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upperLetter"/>
      <w:lvlText w:val="%1."/>
      <w:lvlJc w:val="start"/>
      <w:pPr>
        <w:tabs>
          <w:tab w:val="num" w:pos="432"/>
        </w:tabs>
        <w:ind w:start="432" w:hanging="432"/>
      </w:pPr>
      <w:rPr>
        <w:sz w:val="18"/>
        <w:i w:val="false"/>
        <w:b w:val="false"/>
        <w:rFonts w:ascii="Helvetica" w:hAnsi="Helvetica" w:cs="Helvetica"/>
      </w:rPr>
    </w:lvl>
    <w:lvl w:ilvl="1">
      <w:start w:val="1"/>
      <w:numFmt w:val="decimal"/>
      <w:lvlText w:val="%2."/>
      <w:lvlJc w:val="start"/>
      <w:pPr>
        <w:tabs>
          <w:tab w:val="num" w:pos="432"/>
        </w:tabs>
        <w:ind w:start="864" w:hanging="432"/>
      </w:pPr>
      <w:rPr>
        <w:dstrike w:val="false"/>
        <w:strike w:val="false"/>
        <w:sz w:val="18"/>
        <w:i w:val="false"/>
        <w:b w:val="false"/>
        <w:rFonts w:ascii="Helvetica" w:hAnsi="Helvetica" w:cs="Helvetica"/>
      </w:rPr>
    </w:lvl>
    <w:lvl w:ilvl="2">
      <w:start w:val="1"/>
      <w:numFmt w:val="lowerLetter"/>
      <w:lvlText w:val="%3."/>
      <w:lvlJc w:val="start"/>
      <w:pPr>
        <w:tabs>
          <w:tab w:val="num" w:pos="432"/>
        </w:tabs>
        <w:ind w:start="1296" w:hanging="432"/>
      </w:pPr>
      <w:rPr>
        <w:sz w:val="18"/>
        <w:i w:val="false"/>
        <w:b w:val="false"/>
        <w:rFonts w:ascii="Helvetica" w:hAnsi="Helvetica" w:cs="Helvetica"/>
      </w:rPr>
    </w:lvl>
    <w:lvl w:ilvl="3">
      <w:start w:val="1"/>
      <w:numFmt w:val="decimal"/>
      <w:lvlText w:val="%4)"/>
      <w:lvlJc w:val="start"/>
      <w:pPr>
        <w:tabs>
          <w:tab w:val="num" w:pos="432"/>
        </w:tabs>
        <w:ind w:start="1728" w:hanging="432"/>
      </w:pPr>
      <w:rPr>
        <w:sz w:val="18"/>
        <w:i w:val="false"/>
        <w:b w:val="false"/>
        <w:rFonts w:ascii="Helvetica" w:hAnsi="Helvetica" w:cs="Helvetica"/>
      </w:rPr>
    </w:lvl>
    <w:lvl w:ilvl="4">
      <w:start w:val="1"/>
      <w:numFmt w:val="lowerLetter"/>
      <w:lvlText w:val="%5)"/>
      <w:lvlJc w:val="start"/>
      <w:pPr>
        <w:tabs>
          <w:tab w:val="num" w:pos="432"/>
        </w:tabs>
        <w:ind w:start="2160" w:hanging="432"/>
      </w:pPr>
      <w:rPr>
        <w:sz w:val="18"/>
        <w:i w:val="false"/>
        <w:b w:val="false"/>
        <w:rFonts w:ascii="Helvetica" w:hAnsi="Helvetica" w:cs="Helvetica"/>
      </w:rPr>
    </w:lvl>
    <w:lvl w:ilvl="5">
      <w:start w:val="1"/>
      <w:numFmt w:val="decimal"/>
      <w:lvlText w:val="(%6)"/>
      <w:lvlJc w:val="start"/>
      <w:pPr>
        <w:tabs>
          <w:tab w:val="num" w:pos="432"/>
        </w:tabs>
        <w:ind w:start="2592" w:hanging="432"/>
      </w:pPr>
      <w:rPr>
        <w:sz w:val="18"/>
        <w:i w:val="false"/>
        <w:b w:val="false"/>
        <w:rFonts w:ascii="Helvetica" w:hAnsi="Helvetica" w:cs="Helvetica"/>
      </w:rPr>
    </w:lvl>
    <w:lvl w:ilvl="6">
      <w:start w:val="1"/>
      <w:numFmt w:val="lowerLetter"/>
      <w:lvlText w:val="(%7)"/>
      <w:lvlJc w:val="start"/>
      <w:pPr>
        <w:tabs>
          <w:tab w:val="num" w:pos="432"/>
        </w:tabs>
        <w:ind w:start="3024" w:hanging="432"/>
      </w:pPr>
      <w:rPr>
        <w:sz w:val="18"/>
        <w:i w:val="false"/>
        <w:b w:val="false"/>
        <w:rFonts w:ascii="Helvetica" w:hAnsi="Helvetica" w:cs="Helvetica"/>
      </w:rPr>
    </w:lvl>
    <w:lvl w:ilvl="7">
      <w:start w:val="1"/>
      <w:numFmt w:val="lowerLetter"/>
      <w:lvlText w:val="(%8)"/>
      <w:lvlJc w:val="start"/>
      <w:pPr>
        <w:tabs>
          <w:tab w:val="num" w:pos="720"/>
        </w:tabs>
        <w:ind w:start="3744" w:hanging="720"/>
      </w:pPr>
    </w:lvl>
    <w:lvl w:ilvl="8">
      <w:start w:val="1"/>
      <w:numFmt w:val="lowerRoman"/>
      <w:lvlText w:val="(%9)"/>
      <w:lvlJc w:val="start"/>
      <w:pPr>
        <w:tabs>
          <w:tab w:val="num" w:pos="720"/>
        </w:tabs>
        <w:ind w:start="4464" w:hanging="720"/>
      </w:p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doNotExpandShiftReturn/>
    <w:usePrinterMetrics/>
    <w:compatSetting w:name="compatibilityMode" w:uri="http://schemas.microsoft.com/office/word" w:val="11"/>
  </w:compat>
  <w:docVars>
    <w:docVar w:name="DATASET" w:val="WPU1"/>
    <w:docVar w:name="DOCNAME" w:val="Preliminary Statement"/>
    <w:docVar w:name="DOCNUM" w:val="29629"/>
    <w:docVar w:name="VERSION" w:val="1   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autoSpaceDE w:val="false"/>
      <w:bidi w:val="0"/>
      <w:spacing w:lineRule="atLeast" w:line="200"/>
      <w:textAlignment w:val="baseline"/>
    </w:pPr>
    <w:rPr>
      <w:rFonts w:ascii="Arial" w:hAnsi="Arial" w:eastAsia="Times New Roman" w:cs="Arial"/>
      <w:color w:val="auto"/>
      <w:sz w:val="18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2"/>
      </w:numPr>
      <w:tabs>
        <w:tab w:val="clear" w:pos="432"/>
        <w:tab w:val="left" w:pos="288" w:leader="none"/>
      </w:tabs>
      <w:spacing w:lineRule="exact" w:line="480"/>
      <w:outlineLvl w:val="0"/>
    </w:pPr>
    <w:rPr>
      <w:caps/>
      <w:u w:val="single"/>
    </w:rPr>
  </w:style>
  <w:style w:type="paragraph" w:styleId="Heading2">
    <w:name w:val="heading 2"/>
    <w:basedOn w:val="Heading1"/>
    <w:next w:val="Normal"/>
    <w:qFormat/>
    <w:pPr>
      <w:numPr>
        <w:ilvl w:val="0"/>
        <w:numId w:val="2"/>
      </w:numPr>
      <w:outlineLvl w:val="1"/>
    </w:pPr>
    <w:rPr>
      <w:caps w:val="false"/>
      <w:smallCaps w:val="false"/>
    </w:rPr>
  </w:style>
  <w:style w:type="paragraph" w:styleId="Heading3">
    <w:name w:val="heading 3"/>
    <w:basedOn w:val="Heading1"/>
    <w:next w:val="Normal"/>
    <w:qFormat/>
    <w:pPr>
      <w:numPr>
        <w:ilvl w:val="0"/>
        <w:numId w:val="2"/>
      </w:numPr>
      <w:outlineLvl w:val="2"/>
    </w:pPr>
    <w:rPr>
      <w:caps w:val="false"/>
      <w:smallCaps w:val="false"/>
    </w:rPr>
  </w:style>
  <w:style w:type="paragraph" w:styleId="Heading4">
    <w:name w:val="heading 4"/>
    <w:basedOn w:val="Heading1"/>
    <w:next w:val="Normal"/>
    <w:qFormat/>
    <w:pPr>
      <w:numPr>
        <w:ilvl w:val="0"/>
        <w:numId w:val="2"/>
      </w:numPr>
      <w:outlineLvl w:val="3"/>
    </w:pPr>
    <w:rPr>
      <w:caps w:val="false"/>
      <w:smallCaps w:val="false"/>
    </w:rPr>
  </w:style>
  <w:style w:type="paragraph" w:styleId="Heading5">
    <w:name w:val="heading 5"/>
    <w:basedOn w:val="Heading1"/>
    <w:next w:val="Normal"/>
    <w:qFormat/>
    <w:pPr>
      <w:numPr>
        <w:ilvl w:val="0"/>
        <w:numId w:val="2"/>
      </w:numPr>
      <w:outlineLvl w:val="4"/>
    </w:pPr>
    <w:rPr>
      <w:caps w:val="false"/>
      <w:smallCaps w:val="false"/>
    </w:rPr>
  </w:style>
  <w:style w:type="paragraph" w:styleId="Heading6">
    <w:name w:val="heading 6"/>
    <w:basedOn w:val="Heading1"/>
    <w:next w:val="Normal"/>
    <w:qFormat/>
    <w:pPr>
      <w:numPr>
        <w:ilvl w:val="0"/>
        <w:numId w:val="2"/>
      </w:numPr>
      <w:outlineLvl w:val="5"/>
    </w:pPr>
    <w:rPr>
      <w:caps w:val="false"/>
      <w:smallCaps w:val="false"/>
    </w:rPr>
  </w:style>
  <w:style w:type="paragraph" w:styleId="Heading7">
    <w:name w:val="heading 7"/>
    <w:basedOn w:val="Normal"/>
    <w:next w:val="Normal"/>
    <w:qFormat/>
    <w:pPr>
      <w:keepNext w:val="true"/>
      <w:numPr>
        <w:ilvl w:val="0"/>
        <w:numId w:val="2"/>
      </w:numPr>
      <w:outlineLvl w:val="6"/>
    </w:pPr>
    <w:rPr>
      <w:rFonts w:ascii="Helvetica" w:hAnsi="Helvetica" w:cs="Helvetica"/>
      <w:u w:val="single"/>
    </w:rPr>
  </w:style>
  <w:style w:type="paragraph" w:styleId="Heading8">
    <w:name w:val="heading 8"/>
    <w:basedOn w:val="Normal"/>
    <w:next w:val="Normal"/>
    <w:qFormat/>
    <w:pPr>
      <w:keepNext w:val="true"/>
      <w:numPr>
        <w:ilvl w:val="0"/>
        <w:numId w:val="2"/>
      </w:numPr>
      <w:outlineLvl w:val="7"/>
    </w:pPr>
    <w:rPr>
      <w:rFonts w:ascii="Helvetica" w:hAnsi="Helvetica" w:cs="Helvetica"/>
      <w:u w:val="single"/>
    </w:rPr>
  </w:style>
  <w:style w:type="paragraph" w:styleId="Heading9">
    <w:name w:val="heading 9"/>
    <w:basedOn w:val="Normal"/>
    <w:next w:val="Normal"/>
    <w:qFormat/>
    <w:pPr>
      <w:keepNext w:val="true"/>
      <w:numPr>
        <w:ilvl w:val="0"/>
        <w:numId w:val="2"/>
      </w:numPr>
      <w:outlineLvl w:val="8"/>
    </w:pPr>
    <w:rPr>
      <w:rFonts w:ascii="Helvetica" w:hAnsi="Helvetica" w:cs="Helvetica"/>
      <w:u w:val="single"/>
    </w:rPr>
  </w:style>
  <w:style w:type="character" w:styleId="WW8Num1z0">
    <w:name w:val="WW8Num1z0"/>
    <w:qFormat/>
    <w:rPr>
      <w:rFonts w:ascii="Helvetica" w:hAnsi="Helvetica" w:cs="Helvetica"/>
      <w:b w:val="false"/>
      <w:i w:val="false"/>
      <w:sz w:val="18"/>
    </w:rPr>
  </w:style>
  <w:style w:type="character" w:styleId="WW8Num1z1">
    <w:name w:val="WW8Num1z1"/>
    <w:qFormat/>
    <w:rPr>
      <w:rFonts w:ascii="Helvetica" w:hAnsi="Helvetica" w:cs="Helvetica"/>
      <w:b w:val="false"/>
      <w:i w:val="false"/>
      <w:strike w:val="false"/>
      <w:dstrike w:val="false"/>
      <w:sz w:val="18"/>
    </w:rPr>
  </w:style>
  <w:style w:type="character" w:styleId="DefaultParagraphFont">
    <w:name w:val="Default Paragraph Font"/>
    <w:qFormat/>
    <w:rPr/>
  </w:style>
  <w:style w:type="character" w:styleId="CommentReference">
    <w:name w:val="Comment Reference"/>
    <w:basedOn w:val="DefaultParagraphFont"/>
    <w:qFormat/>
    <w:rPr>
      <w:sz w:val="16"/>
    </w:rPr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Level1-Text">
    <w:name w:val="Level 1 - Text"/>
    <w:basedOn w:val="Normal"/>
    <w:qFormat/>
    <w:pPr>
      <w:suppressAutoHyphens w:val="false"/>
      <w:spacing w:lineRule="exact" w:line="200" w:before="0" w:after="200"/>
      <w:ind w:hanging="0" w:start="432" w:end="0"/>
    </w:pPr>
    <w:rPr/>
  </w:style>
  <w:style w:type="paragraph" w:styleId="FootnoteText">
    <w:name w:val="footnote text"/>
    <w:basedOn w:val="Normal"/>
    <w:pPr>
      <w:spacing w:lineRule="exact" w:line="200" w:before="0" w:after="200"/>
      <w:ind w:hanging="1008" w:start="2016" w:end="0"/>
    </w:pPr>
    <w:rPr>
      <w:i/>
    </w:rPr>
  </w:style>
  <w:style w:type="paragraph" w:styleId="Level1">
    <w:name w:val="Level 1"/>
    <w:basedOn w:val="Heading1"/>
    <w:qFormat/>
    <w:pPr>
      <w:numPr>
        <w:ilvl w:val="0"/>
        <w:numId w:val="2"/>
      </w:numPr>
      <w:tabs>
        <w:tab w:val="clear" w:pos="288"/>
      </w:tabs>
      <w:suppressAutoHyphens w:val="false"/>
      <w:spacing w:lineRule="exact" w:line="200" w:before="0" w:after="200"/>
      <w:outlineLvl w:val="9"/>
    </w:pPr>
    <w:rPr/>
  </w:style>
  <w:style w:type="paragraph" w:styleId="PrelimBody">
    <w:name w:val="Prelim Body"/>
    <w:basedOn w:val="Normal"/>
    <w:qFormat/>
    <w:pPr>
      <w:spacing w:lineRule="exact" w:line="200" w:before="0" w:after="200"/>
      <w:ind w:hanging="0" w:start="432" w:end="0"/>
    </w:pPr>
    <w:rPr/>
  </w:style>
  <w:style w:type="paragraph" w:styleId="Level1Sub">
    <w:name w:val="Level 1 Sub"/>
    <w:basedOn w:val="PrelimBody"/>
    <w:qFormat/>
    <w:pPr>
      <w:ind w:hanging="0" w:start="864" w:end="0"/>
    </w:pPr>
    <w:rPr/>
  </w:style>
  <w:style w:type="paragraph" w:styleId="Level2">
    <w:name w:val="Level 2"/>
    <w:basedOn w:val="Normal"/>
    <w:qFormat/>
    <w:pPr>
      <w:keepNext w:val="true"/>
      <w:suppressAutoHyphens w:val="false"/>
      <w:spacing w:lineRule="exact" w:line="200" w:before="0" w:after="200"/>
      <w:ind w:hanging="576" w:start="1008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432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432"/>
        <w:tab w:val="center" w:pos="4320" w:leader="none"/>
        <w:tab w:val="right" w:pos="8640" w:leader="none"/>
      </w:tabs>
    </w:pPr>
    <w:rPr/>
  </w:style>
  <w:style w:type="paragraph" w:styleId="Level2Sub">
    <w:name w:val="Level 2 Sub"/>
    <w:basedOn w:val="Normal"/>
    <w:qFormat/>
    <w:pPr>
      <w:spacing w:lineRule="exact" w:line="200" w:before="0" w:after="200"/>
      <w:ind w:hanging="0" w:start="1296" w:end="0"/>
    </w:pPr>
    <w:rPr/>
  </w:style>
  <w:style w:type="paragraph" w:styleId="Level2-Text">
    <w:name w:val="Level 2 - Text"/>
    <w:basedOn w:val="Normal"/>
    <w:qFormat/>
    <w:pPr>
      <w:suppressAutoHyphens w:val="false"/>
      <w:spacing w:lineRule="exact" w:line="200" w:before="0" w:after="200"/>
      <w:ind w:hanging="0" w:start="1008" w:end="0"/>
    </w:pPr>
    <w:rPr/>
  </w:style>
  <w:style w:type="paragraph" w:styleId="Level3">
    <w:name w:val="Level 3"/>
    <w:basedOn w:val="Level2-Text"/>
    <w:qFormat/>
    <w:pPr>
      <w:keepNext w:val="true"/>
      <w:ind w:hanging="720" w:start="1728" w:end="0"/>
    </w:pPr>
    <w:rPr/>
  </w:style>
  <w:style w:type="paragraph" w:styleId="Header">
    <w:name w:val="header"/>
    <w:basedOn w:val="Normal"/>
    <w:pPr>
      <w:tabs>
        <w:tab w:val="clear" w:pos="432"/>
        <w:tab w:val="center" w:pos="4320" w:leader="none"/>
        <w:tab w:val="right" w:pos="8640" w:leader="none"/>
      </w:tabs>
    </w:pPr>
    <w:rPr/>
  </w:style>
  <w:style w:type="paragraph" w:styleId="Level3Sub">
    <w:name w:val="Level 3 Sub"/>
    <w:basedOn w:val="Normal"/>
    <w:qFormat/>
    <w:pPr>
      <w:spacing w:lineRule="exact" w:line="200" w:before="0" w:after="200"/>
      <w:ind w:hanging="0" w:start="2160" w:end="0"/>
    </w:pPr>
    <w:rPr/>
  </w:style>
  <w:style w:type="paragraph" w:styleId="Level3-Text">
    <w:name w:val="Level 3 - Text"/>
    <w:basedOn w:val="Normal"/>
    <w:qFormat/>
    <w:pPr>
      <w:suppressAutoHyphens w:val="false"/>
      <w:spacing w:lineRule="exact" w:line="200" w:before="0" w:after="200"/>
      <w:ind w:hanging="0" w:start="1728" w:end="0"/>
    </w:pPr>
    <w:rPr/>
  </w:style>
  <w:style w:type="paragraph" w:styleId="Level4">
    <w:name w:val="Level 4"/>
    <w:basedOn w:val="Level3-Text"/>
    <w:qFormat/>
    <w:pPr>
      <w:keepNext w:val="true"/>
      <w:ind w:hanging="864" w:start="2592" w:end="0"/>
    </w:pPr>
    <w:rPr/>
  </w:style>
  <w:style w:type="paragraph" w:styleId="Level4Sub">
    <w:name w:val="Level 4 Sub"/>
    <w:basedOn w:val="PrelimBody"/>
    <w:qFormat/>
    <w:pPr>
      <w:ind w:hanging="0" w:start="2160" w:end="0"/>
    </w:pPr>
    <w:rPr/>
  </w:style>
  <w:style w:type="paragraph" w:styleId="Level5">
    <w:name w:val="Level 5"/>
    <w:basedOn w:val="Normal"/>
    <w:qFormat/>
    <w:pPr>
      <w:suppressAutoHyphens w:val="false"/>
      <w:spacing w:lineRule="exact" w:line="200" w:before="0" w:after="200"/>
      <w:ind w:hanging="432" w:start="3024" w:end="0"/>
    </w:pPr>
    <w:rPr/>
  </w:style>
  <w:style w:type="paragraph" w:styleId="Level5Sub">
    <w:name w:val="Level 5 Sub"/>
    <w:basedOn w:val="PrelimBody"/>
    <w:qFormat/>
    <w:pPr>
      <w:ind w:hanging="0" w:start="2592" w:end="0"/>
    </w:pPr>
    <w:rPr/>
  </w:style>
  <w:style w:type="paragraph" w:styleId="PrelimTitle">
    <w:name w:val="Prelim Title"/>
    <w:basedOn w:val="Normal"/>
    <w:next w:val="PrelimBody"/>
    <w:qFormat/>
    <w:pPr>
      <w:spacing w:lineRule="exact" w:line="200" w:before="0" w:after="200"/>
      <w:ind w:hanging="432" w:start="432" w:end="0"/>
    </w:pPr>
    <w:rPr/>
  </w:style>
  <w:style w:type="paragraph" w:styleId="Table">
    <w:name w:val="Table"/>
    <w:basedOn w:val="Normal"/>
    <w:qFormat/>
    <w:pPr>
      <w:spacing w:lineRule="exact" w:line="200"/>
    </w:pPr>
    <w:rPr/>
  </w:style>
  <w:style w:type="paragraph" w:styleId="Level1-TextList">
    <w:name w:val="Level 1 - Text List"/>
    <w:basedOn w:val="Level1-Text"/>
    <w:qFormat/>
    <w:pPr>
      <w:ind w:hanging="576" w:start="1008" w:end="0"/>
    </w:pPr>
    <w:rPr/>
  </w:style>
  <w:style w:type="paragraph" w:styleId="EditNotation">
    <w:name w:val="Edit Notation"/>
    <w:basedOn w:val="PrelimBody"/>
    <w:qFormat/>
    <w:pPr>
      <w:spacing w:before="0" w:after="0"/>
      <w:ind w:hanging="0" w:start="0" w:end="0"/>
      <w:jc w:val="center"/>
    </w:pPr>
    <w:rPr/>
  </w:style>
  <w:style w:type="paragraph" w:styleId="Level1-TextBulletedList">
    <w:name w:val="Level 1 - Text Bulleted List"/>
    <w:basedOn w:val="Level1-Text"/>
    <w:qFormat/>
    <w:pPr>
      <w:numPr>
        <w:ilvl w:val="0"/>
        <w:numId w:val="3"/>
      </w:numPr>
      <w:spacing w:before="0" w:after="0"/>
      <w:ind w:hanging="360" w:start="634" w:end="0"/>
    </w:pPr>
    <w:rPr/>
  </w:style>
  <w:style w:type="paragraph" w:styleId="Level2-TextList">
    <w:name w:val="Level 2 - Text List"/>
    <w:basedOn w:val="Level2-Text"/>
    <w:qFormat/>
    <w:pPr>
      <w:ind w:hanging="864" w:start="1872" w:end="0"/>
    </w:pPr>
    <w:rPr/>
  </w:style>
  <w:style w:type="paragraph" w:styleId="Level2-TextListBulleted">
    <w:name w:val="Level 2 - Text List Bulleted"/>
    <w:basedOn w:val="Level2-TextList"/>
    <w:qFormat/>
    <w:pPr>
      <w:numPr>
        <w:ilvl w:val="0"/>
        <w:numId w:val="4"/>
      </w:numPr>
      <w:ind w:hanging="360" w:start="1980" w:end="0"/>
    </w:pPr>
    <w:rPr/>
  </w:style>
  <w:style w:type="paragraph" w:styleId="Level3-TextList">
    <w:name w:val="Level 3 - Text List"/>
    <w:basedOn w:val="Level3-Text"/>
    <w:qFormat/>
    <w:pPr>
      <w:spacing w:before="0" w:after="0"/>
      <w:ind w:hanging="360" w:start="1890" w:end="0"/>
    </w:pPr>
    <w:rPr/>
  </w:style>
  <w:style w:type="paragraph" w:styleId="Level3-Textlign">
    <w:name w:val="Level 3 - Textlign"/>
    <w:basedOn w:val="Level3-Text"/>
    <w:qFormat/>
    <w:pPr>
      <w:ind w:hanging="432" w:start="2160" w:end="0"/>
    </w:pPr>
    <w:rPr/>
  </w:style>
  <w:style w:type="paragraph" w:styleId="Level4-Text">
    <w:name w:val="Level 4 - Text"/>
    <w:basedOn w:val="Normal"/>
    <w:qFormat/>
    <w:pPr>
      <w:suppressAutoHyphens w:val="false"/>
      <w:spacing w:lineRule="exact" w:line="200" w:before="0" w:after="200"/>
      <w:ind w:hanging="0" w:start="2592" w:end="0"/>
    </w:pPr>
    <w:rPr/>
  </w:style>
  <w:style w:type="paragraph" w:styleId="Level4-TextList">
    <w:name w:val="Level 4 - Text List"/>
    <w:basedOn w:val="Level4"/>
    <w:qFormat/>
    <w:pPr>
      <w:keepNext w:val="false"/>
      <w:ind w:hanging="360" w:start="2250" w:end="0"/>
    </w:pPr>
    <w:rPr>
      <w:b/>
    </w:rPr>
  </w:style>
  <w:style w:type="paragraph" w:styleId="Level4-Textlign">
    <w:name w:val="Level 4 - Textlign"/>
    <w:basedOn w:val="Level4-Text"/>
    <w:qFormat/>
    <w:pPr>
      <w:ind w:hanging="432" w:start="2592" w:end="0"/>
    </w:pPr>
    <w:rPr/>
  </w:style>
  <w:style w:type="paragraph" w:styleId="Level5-Text">
    <w:name w:val="Level 5 - Text"/>
    <w:basedOn w:val="Level5"/>
    <w:qFormat/>
    <w:pPr>
      <w:ind w:hanging="0" w:start="3024" w:end="0"/>
    </w:pPr>
    <w:rPr/>
  </w:style>
  <w:style w:type="paragraph" w:styleId="Level6">
    <w:name w:val="Level 6"/>
    <w:basedOn w:val="Normal"/>
    <w:qFormat/>
    <w:pPr>
      <w:suppressAutoHyphens w:val="false"/>
      <w:spacing w:lineRule="exact" w:line="200" w:before="0" w:after="200"/>
      <w:ind w:hanging="864" w:start="3888" w:end="0"/>
    </w:pPr>
    <w:rPr/>
  </w:style>
  <w:style w:type="paragraph" w:styleId="Level6-Text">
    <w:name w:val="Level 6 - Text"/>
    <w:basedOn w:val="Level6"/>
    <w:qFormat/>
    <w:pPr>
      <w:ind w:hanging="0" w:start="3888" w:end="0"/>
    </w:pPr>
    <w:rPr/>
  </w:style>
  <w:style w:type="paragraph" w:styleId="Level7">
    <w:name w:val="Level 7"/>
    <w:basedOn w:val="Normal"/>
    <w:qFormat/>
    <w:pPr>
      <w:suppressAutoHyphens w:val="false"/>
      <w:spacing w:lineRule="exact" w:line="200" w:before="0" w:after="200"/>
      <w:ind w:hanging="432" w:start="3888" w:end="0"/>
    </w:pPr>
    <w:rPr/>
  </w:style>
  <w:style w:type="paragraph" w:styleId="TOCLine">
    <w:name w:val="TOC Line"/>
    <w:basedOn w:val="Normal"/>
    <w:qFormat/>
    <w:pPr>
      <w:widowControl w:val="false"/>
      <w:tabs>
        <w:tab w:val="clear" w:pos="432"/>
        <w:tab w:val="right" w:pos="7546" w:leader="dot"/>
      </w:tabs>
      <w:overflowPunct w:val="true"/>
      <w:autoSpaceDE w:val="true"/>
      <w:ind w:hanging="144" w:start="144" w:end="0"/>
      <w:textAlignment w:val="auto"/>
    </w:pPr>
    <w:rPr/>
  </w:style>
  <w:style w:type="paragraph" w:styleId="TOCTitle">
    <w:name w:val="TOC Title"/>
    <w:basedOn w:val="Normal"/>
    <w:qFormat/>
    <w:pPr>
      <w:widowControl w:val="false"/>
      <w:overflowPunct w:val="true"/>
      <w:autoSpaceDE w:val="true"/>
      <w:spacing w:lineRule="exact" w:line="200" w:before="0" w:after="200"/>
      <w:jc w:val="center"/>
      <w:textAlignment w:val="auto"/>
    </w:pPr>
    <w:rPr/>
  </w:style>
  <w:style w:type="paragraph" w:styleId="Schedule">
    <w:name w:val="Schedule"/>
    <w:basedOn w:val="Normal"/>
    <w:qFormat/>
    <w:pPr>
      <w:widowControl w:val="false"/>
      <w:suppressAutoHyphens w:val="false"/>
      <w:overflowPunct w:val="true"/>
      <w:autoSpaceDE w:val="true"/>
      <w:spacing w:lineRule="exact" w:line="200"/>
      <w:ind w:hanging="0" w:start="288" w:end="0"/>
      <w:textAlignment w:val="auto"/>
    </w:pPr>
    <w:rPr/>
  </w:style>
  <w:style w:type="paragraph" w:styleId="TOCHeading">
    <w:name w:val="TOC Heading"/>
    <w:basedOn w:val="Normal"/>
    <w:qFormat/>
    <w:pPr>
      <w:widowControl w:val="false"/>
      <w:tabs>
        <w:tab w:val="clear" w:pos="432"/>
        <w:tab w:val="center" w:pos="4320" w:leader="none"/>
        <w:tab w:val="right" w:pos="8784" w:leader="none"/>
      </w:tabs>
      <w:suppressAutoHyphens w:val="false"/>
      <w:overflowPunct w:val="true"/>
      <w:autoSpaceDE w:val="true"/>
      <w:jc w:val="center"/>
      <w:textAlignment w:val="auto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StyleNum">
    <w:name w:val="WW8StyleNum"/>
    <w:qFormat/>
  </w:style>
  <w:style w:type="numbering" w:styleId="WW8StyleNum1">
    <w:name w:val="WW8Style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footer" Target="footer4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image" Target="media/image1.wmf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wmf"/>
</Relationships>
</file>

<file path=word/_rels/header4.xml.rels><?xml version="1.0" encoding="UTF-8"?>
<Relationships xmlns="http://schemas.openxmlformats.org/package/2006/relationships"><Relationship Id="rId1" Type="http://schemas.openxmlformats.org/officeDocument/2006/relationships/image" Target="media/image2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2000-09-15T19:34:00Z</dcterms:created>
  <dc:creator>Diana Russell</dc:creator>
  <dc:description/>
  <dc:language>en-CA</dc:language>
  <cp:lastModifiedBy>Nel Avendano</cp:lastModifiedBy>
  <cp:lastPrinted>2000-09-14T18:04:00Z</cp:lastPrinted>
  <dcterms:modified xsi:type="dcterms:W3CDTF">2000-09-15T19:34:00Z</dcterms:modified>
  <cp:revision>2</cp:revision>
  <dc:subject/>
  <dc:title>A.	INSERT SECTION LETTER/TITLE	</dc:title>
</cp:coreProperties>
</file>