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Tahoma" w:hAnsi="Tahoma" w:cs="Tahoma"/>
          <w:sz w:val="28"/>
        </w:rPr>
      </w:pPr>
      <w:r>
        <w:rPr>
          <w:rFonts w:cs="Tahoma" w:ascii="Tahoma" w:hAnsi="Tahoma"/>
          <w:sz w:val="28"/>
        </w:rPr>
      </w:r>
    </w:p>
    <w:p>
      <w:pPr>
        <w:pStyle w:val="Normal"/>
        <w:rPr/>
      </w:pPr>
      <w:r>
        <w:rPr>
          <w:rFonts w:cs="Tahoma" w:ascii="Tahoma" w:hAnsi="Tahoma"/>
          <w:b/>
          <w:bCs/>
          <w:sz w:val="28"/>
        </w:rPr>
        <w:t>To:</w:t>
      </w:r>
      <w:r>
        <w:rPr>
          <w:rFonts w:cs="Tahoma" w:ascii="Tahoma" w:hAnsi="Tahoma"/>
          <w:sz w:val="28"/>
        </w:rPr>
        <w:tab/>
        <w:tab/>
        <w:t>All CESG Members</w:t>
      </w:r>
    </w:p>
    <w:p>
      <w:pPr>
        <w:pStyle w:val="Normal"/>
        <w:rPr>
          <w:rFonts w:ascii="Tahoma" w:hAnsi="Tahoma" w:cs="Tahoma"/>
          <w:sz w:val="28"/>
        </w:rPr>
      </w:pPr>
      <w:r>
        <w:rPr>
          <w:rFonts w:cs="Tahoma" w:ascii="Tahoma" w:hAnsi="Tahoma"/>
          <w:sz w:val="28"/>
        </w:rPr>
      </w:r>
    </w:p>
    <w:p>
      <w:pPr>
        <w:pStyle w:val="Normal"/>
        <w:rPr/>
      </w:pPr>
      <w:r>
        <w:rPr>
          <w:rFonts w:cs="Tahoma" w:ascii="Tahoma" w:hAnsi="Tahoma"/>
          <w:b/>
          <w:bCs/>
          <w:sz w:val="28"/>
        </w:rPr>
        <w:t>From:</w:t>
      </w:r>
      <w:r>
        <w:rPr>
          <w:rFonts w:cs="Tahoma" w:ascii="Tahoma" w:hAnsi="Tahoma"/>
          <w:sz w:val="28"/>
        </w:rPr>
        <w:t xml:space="preserve"> </w:t>
        <w:tab/>
        <w:t>DJ Smith and Delaney Hunter</w:t>
      </w:r>
    </w:p>
    <w:p>
      <w:pPr>
        <w:pStyle w:val="Normal"/>
        <w:rPr>
          <w:rFonts w:ascii="Tahoma" w:hAnsi="Tahoma" w:cs="Tahoma"/>
          <w:sz w:val="28"/>
        </w:rPr>
      </w:pPr>
      <w:r>
        <w:rPr>
          <w:rFonts w:cs="Tahoma" w:ascii="Tahoma" w:hAnsi="Tahoma"/>
          <w:sz w:val="28"/>
        </w:rPr>
      </w:r>
    </w:p>
    <w:p>
      <w:pPr>
        <w:pStyle w:val="Normal"/>
        <w:rPr/>
      </w:pPr>
      <w:r>
        <w:rPr>
          <w:rFonts w:cs="Tahoma" w:ascii="Tahoma" w:hAnsi="Tahoma"/>
          <w:b/>
          <w:bCs/>
          <w:sz w:val="28"/>
        </w:rPr>
        <w:t>Date:</w:t>
        <w:tab/>
      </w:r>
      <w:r>
        <w:rPr>
          <w:rFonts w:cs="Tahoma" w:ascii="Tahoma" w:hAnsi="Tahoma"/>
          <w:sz w:val="28"/>
        </w:rPr>
        <w:t>December 21, 2001</w:t>
      </w:r>
    </w:p>
    <w:p>
      <w:pPr>
        <w:pStyle w:val="Normal"/>
        <w:rPr>
          <w:rFonts w:ascii="Tahoma" w:hAnsi="Tahoma" w:cs="Tahoma"/>
          <w:sz w:val="28"/>
        </w:rPr>
      </w:pPr>
      <w:r>
        <w:rPr>
          <w:rFonts w:cs="Tahoma" w:ascii="Tahoma" w:hAnsi="Tahoma"/>
          <w:sz w:val="28"/>
        </w:rPr>
      </w:r>
    </w:p>
    <w:p>
      <w:pPr>
        <w:pStyle w:val="Normal"/>
        <w:rPr/>
      </w:pPr>
      <w:r>
        <w:rPr>
          <w:rFonts w:cs="Tahoma" w:ascii="Tahoma" w:hAnsi="Tahoma"/>
          <w:b/>
          <w:bCs/>
          <w:sz w:val="28"/>
        </w:rPr>
        <w:t>Subject:</w:t>
      </w:r>
      <w:r>
        <w:rPr>
          <w:rFonts w:cs="Tahoma" w:ascii="Tahoma" w:hAnsi="Tahoma"/>
          <w:sz w:val="28"/>
        </w:rPr>
        <w:t xml:space="preserve"> </w:t>
        <w:tab/>
        <w:t>Year 2002 Plans and Finances</w:t>
      </w:r>
    </w:p>
    <w:p>
      <w:pPr>
        <w:pStyle w:val="Normal"/>
        <w:pBdr>
          <w:bottom w:val="single" w:sz="12" w:space="1" w:color="000000"/>
        </w:pBdr>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 xml:space="preserve">As 2002 approaches we need to focus on the plans and related issues for the California Energy Solutions Group. This memo will serve as a follow up to the discussions that took place at the Annual Retreat and deal with several issues of an urgent nature. </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We look forward to hearing from all of you on your thoughts for the upcoming year – this memo merely serves as a base of information from which to start discussions.</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Heading2"/>
        <w:ind w:hanging="0" w:start="0"/>
        <w:rPr/>
      </w:pPr>
      <w:r>
        <w:rPr/>
        <w:t>Potential 2002 Meeting Topics</w:t>
      </w:r>
    </w:p>
    <w:p>
      <w:pPr>
        <w:pStyle w:val="Normal"/>
        <w:rPr>
          <w:rFonts w:ascii="Tahoma" w:hAnsi="Tahoma" w:cs="Tahoma"/>
          <w:b/>
          <w:bCs/>
          <w:i/>
          <w:i/>
          <w:iCs/>
          <w:sz w:val="28"/>
          <w:u w:val="single"/>
        </w:rPr>
      </w:pPr>
      <w:r>
        <w:rPr>
          <w:rFonts w:cs="Tahoma" w:ascii="Tahoma" w:hAnsi="Tahoma"/>
          <w:b/>
          <w:bCs/>
          <w:i/>
          <w:iCs/>
          <w:sz w:val="28"/>
          <w:u w:val="single"/>
        </w:rPr>
      </w:r>
    </w:p>
    <w:p>
      <w:pPr>
        <w:pStyle w:val="BodyText"/>
        <w:rPr/>
      </w:pPr>
      <w:r>
        <w:rPr/>
        <w:t>After the discussion at the Annual Retreat and speaking with all of the members since that time, we have developed an initial list of topics to be discussed in the coming year. We would welcome further comment and suggested sub-topics, details, etc. on these ideas as well as other ideas that you may wish to have addressed at a meeting in the coming year. So far these are the consensus topics. In addition to your critical thoughts on topics, speakers, etc. please let us know what order in terms of schedule you might like these issues addressed. In the interest of time, we have scheduled the transmission topic for our first meeting on February 6, 2002.</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Heading3"/>
        <w:ind w:hanging="0" w:start="0"/>
        <w:rPr/>
      </w:pPr>
      <w:r>
        <w:rPr/>
        <w:t>I.</w:t>
        <w:tab/>
        <w:t>Transmission Issues</w:t>
      </w:r>
    </w:p>
    <w:p>
      <w:pPr>
        <w:pStyle w:val="Normal"/>
        <w:rPr>
          <w:rFonts w:ascii="Tahoma" w:hAnsi="Tahoma" w:cs="Tahoma"/>
          <w:sz w:val="28"/>
        </w:rPr>
      </w:pPr>
      <w:r>
        <w:rPr>
          <w:rFonts w:cs="Tahoma" w:ascii="Tahoma" w:hAnsi="Tahoma"/>
          <w:sz w:val="28"/>
        </w:rPr>
        <w:tab/>
        <w:t>A. Transmission Grid Improvements in the West</w:t>
      </w:r>
    </w:p>
    <w:p>
      <w:pPr>
        <w:pStyle w:val="Normal"/>
        <w:rPr>
          <w:rFonts w:ascii="Tahoma" w:hAnsi="Tahoma" w:cs="Tahoma"/>
          <w:sz w:val="28"/>
        </w:rPr>
      </w:pPr>
      <w:r>
        <w:rPr>
          <w:rFonts w:cs="Tahoma" w:ascii="Tahoma" w:hAnsi="Tahoma"/>
          <w:sz w:val="28"/>
        </w:rPr>
        <w:tab/>
        <w:t>B. Regional Transportation Organizations</w:t>
      </w:r>
    </w:p>
    <w:p>
      <w:pPr>
        <w:pStyle w:val="Heading3"/>
        <w:ind w:hanging="0" w:start="0"/>
        <w:rPr>
          <w:rFonts w:ascii="Tahoma" w:hAnsi="Tahoma" w:cs="Tahoma"/>
          <w:sz w:val="28"/>
        </w:rPr>
      </w:pPr>
      <w:r>
        <w:rPr>
          <w:rFonts w:cs="Tahoma"/>
          <w:sz w:val="28"/>
        </w:rPr>
      </w:r>
    </w:p>
    <w:p>
      <w:pPr>
        <w:pStyle w:val="Heading3"/>
        <w:ind w:hanging="0" w:start="0"/>
        <w:rPr/>
      </w:pPr>
      <w:r>
        <w:rPr/>
        <w:t>II.</w:t>
        <w:tab/>
        <w:t>Market Reforms</w:t>
      </w:r>
    </w:p>
    <w:p>
      <w:pPr>
        <w:pStyle w:val="Normal"/>
        <w:rPr>
          <w:rFonts w:ascii="Tahoma" w:hAnsi="Tahoma" w:cs="Tahoma"/>
          <w:sz w:val="28"/>
        </w:rPr>
      </w:pPr>
      <w:r>
        <w:rPr>
          <w:rFonts w:cs="Tahoma" w:ascii="Tahoma" w:hAnsi="Tahoma"/>
          <w:sz w:val="28"/>
        </w:rPr>
        <w:tab/>
        <w:t>A. Future of Direct Access</w:t>
      </w:r>
    </w:p>
    <w:p>
      <w:pPr>
        <w:pStyle w:val="Normal"/>
        <w:rPr>
          <w:rFonts w:ascii="Tahoma" w:hAnsi="Tahoma" w:cs="Tahoma"/>
          <w:sz w:val="28"/>
        </w:rPr>
      </w:pPr>
      <w:r>
        <w:rPr>
          <w:rFonts w:cs="Tahoma" w:ascii="Tahoma" w:hAnsi="Tahoma"/>
          <w:sz w:val="28"/>
        </w:rPr>
        <w:tab/>
        <w:t>B. Exit Fees</w:t>
      </w:r>
    </w:p>
    <w:p>
      <w:pPr>
        <w:pStyle w:val="Normal"/>
        <w:rPr>
          <w:rFonts w:ascii="Tahoma" w:hAnsi="Tahoma" w:cs="Tahoma"/>
          <w:sz w:val="28"/>
        </w:rPr>
      </w:pPr>
      <w:r>
        <w:rPr>
          <w:rFonts w:cs="Tahoma" w:ascii="Tahoma" w:hAnsi="Tahoma"/>
          <w:sz w:val="28"/>
        </w:rPr>
        <w:tab/>
        <w:t>C. Wholesale vs. Retail Markets</w:t>
      </w:r>
    </w:p>
    <w:p>
      <w:pPr>
        <w:pStyle w:val="Normal"/>
        <w:rPr>
          <w:rFonts w:ascii="Tahoma" w:hAnsi="Tahoma" w:cs="Tahoma"/>
          <w:sz w:val="28"/>
        </w:rPr>
      </w:pPr>
      <w:r>
        <w:rPr>
          <w:rFonts w:cs="Tahoma" w:ascii="Tahoma" w:hAnsi="Tahoma"/>
          <w:sz w:val="28"/>
        </w:rPr>
        <w:tab/>
        <w:t>D. Renewable Power as a Market Participant</w:t>
      </w:r>
    </w:p>
    <w:p>
      <w:pPr>
        <w:pStyle w:val="Normal"/>
        <w:rPr>
          <w:rFonts w:ascii="Tahoma" w:hAnsi="Tahoma" w:cs="Tahoma"/>
          <w:sz w:val="28"/>
        </w:rPr>
      </w:pPr>
      <w:r>
        <w:rPr>
          <w:rFonts w:cs="Tahoma" w:ascii="Tahoma" w:hAnsi="Tahoma"/>
          <w:sz w:val="28"/>
        </w:rPr>
      </w:r>
    </w:p>
    <w:p>
      <w:pPr>
        <w:pStyle w:val="Heading3"/>
        <w:ind w:hanging="0" w:start="0"/>
        <w:rPr/>
      </w:pPr>
      <w:r>
        <w:rPr/>
        <w:t>III.</w:t>
        <w:tab/>
        <w:t>Structural Reforms</w:t>
      </w:r>
    </w:p>
    <w:p>
      <w:pPr>
        <w:pStyle w:val="Normal"/>
        <w:rPr>
          <w:rFonts w:ascii="Tahoma" w:hAnsi="Tahoma" w:cs="Tahoma"/>
          <w:sz w:val="28"/>
        </w:rPr>
      </w:pPr>
      <w:r>
        <w:rPr>
          <w:rFonts w:cs="Tahoma" w:ascii="Tahoma" w:hAnsi="Tahoma"/>
          <w:sz w:val="28"/>
        </w:rPr>
        <w:tab/>
        <w:t>A. ISO/RTO Organizational Structure and Governance</w:t>
      </w:r>
    </w:p>
    <w:p>
      <w:pPr>
        <w:pStyle w:val="Normal"/>
        <w:rPr>
          <w:rFonts w:ascii="Tahoma" w:hAnsi="Tahoma" w:cs="Tahoma"/>
          <w:sz w:val="28"/>
        </w:rPr>
      </w:pPr>
      <w:r>
        <w:rPr>
          <w:rFonts w:cs="Tahoma" w:ascii="Tahoma" w:hAnsi="Tahoma"/>
          <w:sz w:val="28"/>
        </w:rPr>
        <w:tab/>
        <w:t>B. Transmission Charges</w:t>
      </w:r>
    </w:p>
    <w:p>
      <w:pPr>
        <w:pStyle w:val="Normal"/>
        <w:rPr>
          <w:rFonts w:ascii="Tahoma" w:hAnsi="Tahoma" w:cs="Tahoma"/>
          <w:sz w:val="28"/>
        </w:rPr>
      </w:pPr>
      <w:r>
        <w:rPr>
          <w:rFonts w:cs="Tahoma" w:ascii="Tahoma" w:hAnsi="Tahoma"/>
          <w:sz w:val="28"/>
        </w:rPr>
        <w:tab/>
        <w:t>C. Self Generation/Distributed Generation Charges</w:t>
      </w:r>
    </w:p>
    <w:p>
      <w:pPr>
        <w:pStyle w:val="Normal"/>
        <w:rPr>
          <w:rFonts w:ascii="Tahoma" w:hAnsi="Tahoma" w:cs="Tahoma"/>
          <w:sz w:val="28"/>
        </w:rPr>
      </w:pPr>
      <w:r>
        <w:rPr>
          <w:rFonts w:cs="Tahoma" w:ascii="Tahoma" w:hAnsi="Tahoma"/>
          <w:sz w:val="28"/>
        </w:rPr>
        <w:tab/>
        <w:t>D. State Investment in Major Electric and Gas Transmission Infrastructure</w:t>
      </w:r>
    </w:p>
    <w:p>
      <w:pPr>
        <w:pStyle w:val="Normal"/>
        <w:rPr>
          <w:rFonts w:ascii="Tahoma" w:hAnsi="Tahoma" w:cs="Tahoma"/>
          <w:sz w:val="28"/>
        </w:rPr>
      </w:pPr>
      <w:r>
        <w:rPr>
          <w:rFonts w:cs="Tahoma" w:ascii="Tahoma" w:hAnsi="Tahoma"/>
          <w:sz w:val="28"/>
        </w:rPr>
      </w:r>
    </w:p>
    <w:p>
      <w:pPr>
        <w:pStyle w:val="BodyText2"/>
        <w:ind w:hanging="720" w:start="720" w:end="0"/>
        <w:rPr/>
      </w:pPr>
      <w:r>
        <w:rPr/>
        <w:t>IV.</w:t>
        <w:tab/>
        <w:t>Reorganization of the Energy Functions of California State Government</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Heading2"/>
        <w:ind w:hanging="0" w:start="0"/>
        <w:rPr/>
      </w:pPr>
      <w:r>
        <w:rPr/>
        <w:t>February 6, 2002 Meeting on Transmission</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We have tentatively scheduled our first 2002 meeting for February 6, 2002 from 10:00 am to 4:00 pm at the California Farm Bureau. The meeting will focus on transmission in the Western United States. We have invited US Energy Secretary Spencer Abraham and FERC Chairman Pat Wood to be guest speakers. We have also begun work on setting up several panel discussions to focus on specific issues related to transmission. We have attached a draft agenda for your review and would welcome any thoughts on this topic and agenda. We will be working on finalizing the agenda in early January. Do not go into shock if you are listed as a panelist as we have just begun contacting people.</w:t>
      </w:r>
    </w:p>
    <w:p>
      <w:pPr>
        <w:pStyle w:val="Normal"/>
        <w:rPr>
          <w:rFonts w:ascii="Tahoma" w:hAnsi="Tahoma" w:cs="Tahoma"/>
          <w:sz w:val="28"/>
        </w:rPr>
      </w:pPr>
      <w:r>
        <w:rPr>
          <w:rFonts w:cs="Tahoma" w:ascii="Tahoma" w:hAnsi="Tahoma"/>
          <w:sz w:val="28"/>
        </w:rPr>
      </w:r>
    </w:p>
    <w:p>
      <w:pPr>
        <w:pStyle w:val="Heading2"/>
        <w:ind w:hanging="0" w:start="0"/>
        <w:rPr>
          <w:rFonts w:ascii="Tahoma" w:hAnsi="Tahoma" w:cs="Tahoma"/>
          <w:b w:val="false"/>
          <w:bCs w:val="false"/>
          <w:i w:val="false"/>
          <w:i w:val="false"/>
          <w:iCs w:val="false"/>
          <w:sz w:val="28"/>
          <w:u w:val="none"/>
        </w:rPr>
      </w:pPr>
      <w:r>
        <w:rPr>
          <w:rFonts w:cs="Tahoma"/>
          <w:b w:val="false"/>
          <w:bCs w:val="false"/>
          <w:i w:val="false"/>
          <w:iCs w:val="false"/>
          <w:sz w:val="28"/>
          <w:u w:val="none"/>
        </w:rPr>
      </w:r>
    </w:p>
    <w:p>
      <w:pPr>
        <w:pStyle w:val="Heading2"/>
        <w:ind w:hanging="0" w:start="0"/>
        <w:rPr/>
      </w:pPr>
      <w:r>
        <w:rPr/>
        <w:t>Budget and Member Costs for 2002</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 xml:space="preserve">As we alluded to during the Annual Retreat, the Group, like everyone involved in energy, had a very chaotic year. We had many more meetings then we anticipated and we started using a conference call system for our members that could not attend meetings in person. This lead to unanticipated costs for lunches, conference calls, etc. </w:t>
      </w:r>
    </w:p>
    <w:p>
      <w:pPr>
        <w:pStyle w:val="Normal"/>
        <w:rPr/>
      </w:pPr>
      <w:r>
        <w:rPr>
          <w:rFonts w:cs="Tahoma" w:ascii="Tahoma" w:hAnsi="Tahoma"/>
          <w:sz w:val="28"/>
        </w:rPr>
        <w:t xml:space="preserve">Also, we suffered a significant dollar loss as a result of the Annual Retreat. Unfortunately, timing and other circumstances were not on our side this year with the Retreat. As is the industry norm, to ensure space we had to book our location well in advance of the event and issue a large deposit ($13,000+) to hold the space. As with all services, rates also increased for hotel rooms, meeting spaces and food this year. Being conservative we originally planned for about </w:t>
      </w:r>
      <w:r>
        <w:rPr>
          <w:rFonts w:cs="Tahoma" w:ascii="Tahoma" w:hAnsi="Tahoma"/>
          <w:b/>
          <w:bCs/>
          <w:sz w:val="28"/>
        </w:rPr>
        <w:t>25% LESS</w:t>
      </w:r>
      <w:r>
        <w:rPr>
          <w:rFonts w:cs="Tahoma" w:ascii="Tahoma" w:hAnsi="Tahoma"/>
          <w:sz w:val="28"/>
        </w:rPr>
        <w:t xml:space="preserve"> attendance than in previous years. </w:t>
      </w:r>
    </w:p>
    <w:p>
      <w:pPr>
        <w:pStyle w:val="Normal"/>
        <w:rPr>
          <w:rFonts w:ascii="Tahoma" w:hAnsi="Tahoma" w:cs="Tahoma"/>
          <w:sz w:val="28"/>
        </w:rPr>
      </w:pPr>
      <w:r>
        <w:rPr>
          <w:rFonts w:cs="Tahoma" w:ascii="Tahoma" w:hAnsi="Tahoma"/>
          <w:sz w:val="28"/>
        </w:rPr>
      </w:r>
    </w:p>
    <w:p>
      <w:pPr>
        <w:pStyle w:val="Normal"/>
        <w:rPr/>
      </w:pPr>
      <w:r>
        <w:rPr>
          <w:rFonts w:cs="Tahoma" w:ascii="Tahoma" w:hAnsi="Tahoma"/>
          <w:sz w:val="28"/>
        </w:rPr>
        <w:t>Then the events of September 11</w:t>
      </w:r>
      <w:r>
        <w:rPr>
          <w:rFonts w:cs="Tahoma" w:ascii="Tahoma" w:hAnsi="Tahoma"/>
          <w:sz w:val="28"/>
          <w:vertAlign w:val="superscript"/>
        </w:rPr>
        <w:t>th</w:t>
      </w:r>
      <w:r>
        <w:rPr>
          <w:rFonts w:cs="Tahoma" w:ascii="Tahoma" w:hAnsi="Tahoma"/>
          <w:sz w:val="28"/>
        </w:rPr>
        <w:t xml:space="preserve"> happened, CFEE changed the dates of their natural gas conference to the same time as our conference at the last minute and the cancellations began. However, we were already committed for the hotel rooms and a base number of attendees for meals. Even though Villagio covered about $7,000 of the lost revenues, these events left CESG with a negative cash balance for the year of $7,933.36, with our consulting fees </w:t>
      </w:r>
      <w:r>
        <w:rPr>
          <w:rFonts w:cs="Tahoma" w:ascii="Tahoma" w:hAnsi="Tahoma"/>
          <w:sz w:val="28"/>
          <w:u w:val="single"/>
        </w:rPr>
        <w:t>not</w:t>
      </w:r>
      <w:r>
        <w:rPr>
          <w:rFonts w:cs="Tahoma" w:ascii="Tahoma" w:hAnsi="Tahoma"/>
          <w:sz w:val="28"/>
        </w:rPr>
        <w:t xml:space="preserve"> paid for November or December and </w:t>
      </w:r>
      <w:r>
        <w:rPr>
          <w:rFonts w:cs="Tahoma" w:ascii="Tahoma" w:hAnsi="Tahoma"/>
          <w:sz w:val="28"/>
          <w:u w:val="single"/>
        </w:rPr>
        <w:t>if</w:t>
      </w:r>
      <w:r>
        <w:rPr>
          <w:rFonts w:cs="Tahoma" w:ascii="Tahoma" w:hAnsi="Tahoma"/>
          <w:sz w:val="28"/>
        </w:rPr>
        <w:t xml:space="preserve"> all outstanding invoices for dues and the Retreat are paid. This is compared with carrying a healthy positive balance in past years. The following is a detailed expense sheet to better illustrate the Group’s financial status over the years.</w:t>
      </w:r>
    </w:p>
    <w:p>
      <w:pPr>
        <w:pStyle w:val="Heading4"/>
        <w:ind w:hanging="0" w:start="0"/>
        <w:rPr>
          <w:rFonts w:ascii="Tahoma" w:hAnsi="Tahoma" w:cs="Tahoma"/>
          <w:sz w:val="28"/>
        </w:rPr>
      </w:pPr>
      <w:r>
        <w:rPr>
          <w:rFonts w:cs="Tahoma"/>
          <w:sz w:val="28"/>
        </w:rPr>
      </w:r>
    </w:p>
    <w:p>
      <w:pPr>
        <w:pStyle w:val="Heading4"/>
        <w:ind w:hanging="0" w:start="0"/>
        <w:rPr/>
      </w:pPr>
      <w:r>
        <w:rPr/>
      </w:r>
    </w:p>
    <w:p>
      <w:pPr>
        <w:pStyle w:val="Heading4"/>
        <w:ind w:hanging="0" w:start="0"/>
        <w:rPr/>
      </w:pPr>
      <w:r>
        <w:rPr/>
        <w:t>Historical Review of Expenses/Income</w:t>
      </w:r>
    </w:p>
    <w:p>
      <w:pPr>
        <w:pStyle w:val="Normal"/>
        <w:rPr>
          <w:rFonts w:ascii="Tahoma" w:hAnsi="Tahoma" w:cs="Tahoma"/>
          <w:sz w:val="28"/>
        </w:rPr>
      </w:pPr>
      <w:r>
        <w:rPr>
          <w:rFonts w:cs="Tahoma" w:ascii="Tahoma" w:hAnsi="Tahoma"/>
          <w:sz w:val="28"/>
        </w:rPr>
      </w:r>
    </w:p>
    <w:p>
      <w:pPr>
        <w:pStyle w:val="Normal"/>
        <w:rPr>
          <w:rFonts w:ascii="Tahoma" w:hAnsi="Tahoma" w:cs="Tahoma"/>
          <w:b/>
          <w:bCs/>
          <w:sz w:val="28"/>
        </w:rPr>
      </w:pPr>
      <w:r>
        <w:rPr>
          <w:rFonts w:cs="Tahoma" w:ascii="Tahoma" w:hAnsi="Tahoma"/>
          <w:b/>
          <w:bCs/>
          <w:sz w:val="28"/>
        </w:rPr>
        <w:t>1997</w:t>
      </w:r>
    </w:p>
    <w:p>
      <w:pPr>
        <w:pStyle w:val="Normal"/>
        <w:rPr>
          <w:rFonts w:ascii="Tahoma" w:hAnsi="Tahoma" w:cs="Tahoma"/>
          <w:sz w:val="28"/>
        </w:rPr>
      </w:pPr>
      <w:r>
        <w:rPr>
          <w:rFonts w:cs="Tahoma" w:ascii="Tahoma" w:hAnsi="Tahoma"/>
          <w:sz w:val="28"/>
        </w:rPr>
        <w:t>SKW Fees -&gt; $7,000 per month = $84,000</w:t>
      </w:r>
    </w:p>
    <w:p>
      <w:pPr>
        <w:pStyle w:val="Normal"/>
        <w:rPr>
          <w:rFonts w:ascii="Tahoma" w:hAnsi="Tahoma" w:cs="Tahoma"/>
          <w:sz w:val="28"/>
        </w:rPr>
      </w:pPr>
      <w:r>
        <w:rPr>
          <w:rFonts w:cs="Tahoma" w:ascii="Tahoma" w:hAnsi="Tahoma"/>
          <w:sz w:val="28"/>
        </w:rPr>
        <w:t xml:space="preserve">Expenses -&gt; $23,400 </w:t>
      </w:r>
    </w:p>
    <w:p>
      <w:pPr>
        <w:pStyle w:val="BodyText3"/>
        <w:rPr/>
      </w:pPr>
      <w:r>
        <w:rPr/>
        <w:t>(Lunches, travel, conference calls, copies, postage, etc.)</w:t>
      </w:r>
    </w:p>
    <w:p>
      <w:pPr>
        <w:pStyle w:val="Normal"/>
        <w:rPr>
          <w:rFonts w:ascii="Tahoma" w:hAnsi="Tahoma" w:cs="Tahoma"/>
          <w:sz w:val="28"/>
        </w:rPr>
      </w:pPr>
      <w:r>
        <w:rPr>
          <w:rFonts w:cs="Tahoma" w:ascii="Tahoma" w:hAnsi="Tahoma"/>
          <w:sz w:val="28"/>
        </w:rPr>
        <w:t>Dues -&gt; $5,000 per member x 20 members = $100,000</w:t>
      </w:r>
    </w:p>
    <w:p>
      <w:pPr>
        <w:pStyle w:val="Normal"/>
        <w:rPr>
          <w:rFonts w:ascii="Tahoma" w:hAnsi="Tahoma" w:cs="Tahoma"/>
          <w:sz w:val="28"/>
        </w:rPr>
      </w:pPr>
      <w:r>
        <w:rPr>
          <w:rFonts w:cs="Tahoma" w:ascii="Tahoma" w:hAnsi="Tahoma"/>
          <w:sz w:val="28"/>
        </w:rPr>
        <w:t>Year End Cash Balance = $1,936.42</w:t>
      </w:r>
    </w:p>
    <w:p>
      <w:pPr>
        <w:pStyle w:val="Normal"/>
        <w:rPr>
          <w:rFonts w:ascii="Tahoma" w:hAnsi="Tahoma" w:cs="Tahoma"/>
          <w:sz w:val="28"/>
        </w:rPr>
      </w:pPr>
      <w:r>
        <w:rPr>
          <w:rFonts w:cs="Tahoma" w:ascii="Tahoma" w:hAnsi="Tahoma"/>
          <w:sz w:val="28"/>
        </w:rPr>
      </w:r>
    </w:p>
    <w:p>
      <w:pPr>
        <w:pStyle w:val="Normal"/>
        <w:rPr>
          <w:rFonts w:ascii="Tahoma" w:hAnsi="Tahoma" w:cs="Tahoma"/>
          <w:b/>
          <w:bCs/>
          <w:sz w:val="28"/>
        </w:rPr>
      </w:pPr>
      <w:r>
        <w:rPr>
          <w:rFonts w:cs="Tahoma" w:ascii="Tahoma" w:hAnsi="Tahoma"/>
          <w:b/>
          <w:bCs/>
          <w:sz w:val="28"/>
        </w:rPr>
        <w:t>1998</w:t>
      </w:r>
    </w:p>
    <w:p>
      <w:pPr>
        <w:pStyle w:val="Normal"/>
        <w:rPr>
          <w:rFonts w:ascii="Tahoma" w:hAnsi="Tahoma" w:cs="Tahoma"/>
          <w:sz w:val="28"/>
        </w:rPr>
      </w:pPr>
      <w:r>
        <w:rPr>
          <w:rFonts w:cs="Tahoma" w:ascii="Tahoma" w:hAnsi="Tahoma"/>
          <w:sz w:val="28"/>
        </w:rPr>
        <w:t>SKW Fees -&gt; $7,000 per month = $84,000</w:t>
      </w:r>
    </w:p>
    <w:p>
      <w:pPr>
        <w:pStyle w:val="Normal"/>
        <w:rPr>
          <w:rFonts w:ascii="Tahoma" w:hAnsi="Tahoma" w:cs="Tahoma"/>
          <w:sz w:val="28"/>
        </w:rPr>
      </w:pPr>
      <w:r>
        <w:rPr>
          <w:rFonts w:cs="Tahoma" w:ascii="Tahoma" w:hAnsi="Tahoma"/>
          <w:sz w:val="28"/>
        </w:rPr>
        <w:t>Expenses -&gt; $27,550 (regular expenses plus Washington DC trip)</w:t>
      </w:r>
    </w:p>
    <w:p>
      <w:pPr>
        <w:pStyle w:val="BodyText3"/>
        <w:rPr/>
      </w:pPr>
      <w:r>
        <w:rPr/>
        <w:t>(Lunches, travel, conference calls, copies, postage, etc.)</w:t>
      </w:r>
    </w:p>
    <w:p>
      <w:pPr>
        <w:pStyle w:val="Normal"/>
        <w:rPr>
          <w:rFonts w:ascii="Tahoma" w:hAnsi="Tahoma" w:cs="Tahoma"/>
          <w:sz w:val="28"/>
        </w:rPr>
      </w:pPr>
      <w:r>
        <w:rPr>
          <w:rFonts w:cs="Tahoma" w:ascii="Tahoma" w:hAnsi="Tahoma"/>
          <w:sz w:val="28"/>
        </w:rPr>
        <w:t>Dues -&gt; $5,000 per member x 22.5 members = $111,250</w:t>
      </w:r>
    </w:p>
    <w:p>
      <w:pPr>
        <w:pStyle w:val="Heading6"/>
        <w:ind w:hanging="0" w:start="0"/>
        <w:rPr/>
      </w:pPr>
      <w:r>
        <w:rPr/>
        <w:t>Year End Cash Balance = $24,067.98</w:t>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t>1999</w:t>
      </w:r>
    </w:p>
    <w:p>
      <w:pPr>
        <w:pStyle w:val="Normal"/>
        <w:rPr>
          <w:rFonts w:ascii="Tahoma" w:hAnsi="Tahoma" w:cs="Tahoma"/>
          <w:sz w:val="28"/>
        </w:rPr>
      </w:pPr>
      <w:r>
        <w:rPr>
          <w:rFonts w:cs="Tahoma" w:ascii="Tahoma" w:hAnsi="Tahoma"/>
          <w:sz w:val="28"/>
        </w:rPr>
        <w:t>SKW Fees -&gt; $7000 per month = $84,000</w:t>
      </w:r>
    </w:p>
    <w:p>
      <w:pPr>
        <w:pStyle w:val="Normal"/>
        <w:rPr>
          <w:rFonts w:ascii="Tahoma" w:hAnsi="Tahoma" w:cs="Tahoma"/>
          <w:sz w:val="28"/>
        </w:rPr>
      </w:pPr>
      <w:r>
        <w:rPr>
          <w:rFonts w:cs="Tahoma" w:ascii="Tahoma" w:hAnsi="Tahoma"/>
          <w:sz w:val="28"/>
        </w:rPr>
        <w:t>Expenses -&gt;$38,350</w:t>
      </w:r>
    </w:p>
    <w:p>
      <w:pPr>
        <w:pStyle w:val="BodyText3"/>
        <w:rPr/>
      </w:pPr>
      <w:r>
        <w:rPr/>
        <w:t>(Lunches, travel, conference calls, copies, postage, etc.)</w:t>
      </w:r>
    </w:p>
    <w:p>
      <w:pPr>
        <w:pStyle w:val="Normal"/>
        <w:rPr>
          <w:rFonts w:ascii="Tahoma" w:hAnsi="Tahoma" w:cs="Tahoma"/>
          <w:sz w:val="28"/>
        </w:rPr>
      </w:pPr>
      <w:r>
        <w:rPr>
          <w:rFonts w:cs="Tahoma" w:ascii="Tahoma" w:hAnsi="Tahoma"/>
          <w:sz w:val="28"/>
        </w:rPr>
        <w:t>Dues -&gt; $5,000 per member x 23 members= $115,000</w:t>
      </w:r>
    </w:p>
    <w:p>
      <w:pPr>
        <w:pStyle w:val="Normal"/>
        <w:rPr>
          <w:rFonts w:ascii="Tahoma" w:hAnsi="Tahoma" w:cs="Tahoma"/>
          <w:sz w:val="28"/>
        </w:rPr>
      </w:pPr>
      <w:r>
        <w:rPr>
          <w:rFonts w:cs="Tahoma" w:ascii="Tahoma" w:hAnsi="Tahoma"/>
          <w:sz w:val="28"/>
        </w:rPr>
        <w:t>Year End Cash Balance = $27,040.69</w:t>
      </w:r>
    </w:p>
    <w:p>
      <w:pPr>
        <w:pStyle w:val="Normal"/>
        <w:rPr>
          <w:rFonts w:ascii="Tahoma" w:hAnsi="Tahoma" w:cs="Tahoma"/>
          <w:sz w:val="28"/>
        </w:rPr>
      </w:pPr>
      <w:r>
        <w:rPr>
          <w:rFonts w:cs="Tahoma" w:ascii="Tahoma" w:hAnsi="Tahoma"/>
          <w:sz w:val="28"/>
        </w:rPr>
      </w:r>
    </w:p>
    <w:p>
      <w:pPr>
        <w:pStyle w:val="Normal"/>
        <w:rPr>
          <w:rFonts w:ascii="Tahoma" w:hAnsi="Tahoma" w:cs="Tahoma"/>
          <w:b/>
          <w:bCs/>
          <w:sz w:val="28"/>
        </w:rPr>
      </w:pPr>
      <w:r>
        <w:rPr>
          <w:rFonts w:cs="Tahoma" w:ascii="Tahoma" w:hAnsi="Tahoma"/>
          <w:b/>
          <w:bCs/>
          <w:sz w:val="28"/>
        </w:rPr>
        <w:t xml:space="preserve">2000 </w:t>
      </w:r>
    </w:p>
    <w:p>
      <w:pPr>
        <w:pStyle w:val="Normal"/>
        <w:rPr>
          <w:rFonts w:ascii="Tahoma" w:hAnsi="Tahoma" w:cs="Tahoma"/>
          <w:sz w:val="28"/>
        </w:rPr>
      </w:pPr>
      <w:r>
        <w:rPr>
          <w:rFonts w:cs="Tahoma" w:ascii="Tahoma" w:hAnsi="Tahoma"/>
          <w:sz w:val="28"/>
        </w:rPr>
        <w:t>SKW Fees -&gt; $6000 per month = $72,000</w:t>
      </w:r>
    </w:p>
    <w:p>
      <w:pPr>
        <w:pStyle w:val="Normal"/>
        <w:rPr>
          <w:rFonts w:ascii="Tahoma" w:hAnsi="Tahoma" w:cs="Tahoma"/>
          <w:sz w:val="28"/>
        </w:rPr>
      </w:pPr>
      <w:r>
        <w:rPr>
          <w:rFonts w:cs="Tahoma" w:ascii="Tahoma" w:hAnsi="Tahoma"/>
          <w:sz w:val="28"/>
        </w:rPr>
        <w:t>Expenses -&gt; $23,195</w:t>
      </w:r>
    </w:p>
    <w:p>
      <w:pPr>
        <w:pStyle w:val="BodyText3"/>
        <w:rPr/>
      </w:pPr>
      <w:r>
        <w:rPr/>
        <w:t>(Lunches, travel, conference calls, copies, postage, etc.)</w:t>
      </w:r>
    </w:p>
    <w:p>
      <w:pPr>
        <w:pStyle w:val="Normal"/>
        <w:rPr>
          <w:rFonts w:ascii="Tahoma" w:hAnsi="Tahoma" w:cs="Tahoma"/>
          <w:sz w:val="28"/>
        </w:rPr>
      </w:pPr>
      <w:r>
        <w:rPr>
          <w:rFonts w:cs="Tahoma" w:ascii="Tahoma" w:hAnsi="Tahoma"/>
          <w:sz w:val="28"/>
        </w:rPr>
        <w:t>Dues -&gt; $3,000 per member x 21 members = $63,000</w:t>
      </w:r>
    </w:p>
    <w:p>
      <w:pPr>
        <w:pStyle w:val="Normal"/>
        <w:rPr>
          <w:rFonts w:ascii="Tahoma" w:hAnsi="Tahoma" w:cs="Tahoma"/>
          <w:sz w:val="28"/>
        </w:rPr>
      </w:pPr>
      <w:r>
        <w:rPr>
          <w:rFonts w:cs="Tahoma" w:ascii="Tahoma" w:hAnsi="Tahoma"/>
          <w:sz w:val="28"/>
        </w:rPr>
        <w:t>Year End Cash Balance = $9,545.41</w:t>
      </w:r>
    </w:p>
    <w:p>
      <w:pPr>
        <w:pStyle w:val="Normal"/>
        <w:rPr>
          <w:rFonts w:ascii="Tahoma" w:hAnsi="Tahoma" w:cs="Tahoma"/>
          <w:sz w:val="28"/>
        </w:rPr>
      </w:pPr>
      <w:r>
        <w:rPr>
          <w:rFonts w:cs="Tahoma" w:ascii="Tahoma" w:hAnsi="Tahoma"/>
          <w:sz w:val="28"/>
        </w:rPr>
      </w:r>
    </w:p>
    <w:p>
      <w:pPr>
        <w:pStyle w:val="Normal"/>
        <w:rPr>
          <w:rFonts w:ascii="Tahoma" w:hAnsi="Tahoma" w:cs="Tahoma"/>
          <w:b/>
          <w:bCs/>
          <w:sz w:val="28"/>
        </w:rPr>
      </w:pPr>
      <w:r>
        <w:rPr>
          <w:rFonts w:cs="Tahoma" w:ascii="Tahoma" w:hAnsi="Tahoma"/>
          <w:b/>
          <w:bCs/>
          <w:sz w:val="28"/>
        </w:rPr>
        <w:t>2001</w:t>
      </w:r>
    </w:p>
    <w:p>
      <w:pPr>
        <w:pStyle w:val="Normal"/>
        <w:rPr>
          <w:rFonts w:ascii="Tahoma" w:hAnsi="Tahoma" w:cs="Tahoma"/>
          <w:sz w:val="28"/>
        </w:rPr>
      </w:pPr>
      <w:r>
        <w:rPr>
          <w:rFonts w:cs="Tahoma" w:ascii="Tahoma" w:hAnsi="Tahoma"/>
          <w:sz w:val="28"/>
        </w:rPr>
        <w:t>SKW Fees -&gt; $6,000 per month = $72,000</w:t>
      </w:r>
    </w:p>
    <w:p>
      <w:pPr>
        <w:pStyle w:val="Normal"/>
        <w:rPr>
          <w:rFonts w:ascii="Tahoma" w:hAnsi="Tahoma" w:cs="Tahoma"/>
          <w:sz w:val="28"/>
        </w:rPr>
      </w:pPr>
      <w:r>
        <w:rPr>
          <w:rFonts w:cs="Tahoma" w:ascii="Tahoma" w:hAnsi="Tahoma"/>
          <w:sz w:val="28"/>
        </w:rPr>
        <w:t>Expenses -&gt; $29,514</w:t>
      </w:r>
    </w:p>
    <w:p>
      <w:pPr>
        <w:pStyle w:val="BodyText3"/>
        <w:rPr/>
      </w:pPr>
      <w:r>
        <w:rPr/>
        <w:t>(Lunches, travel, conference calls, copies, postage, etc.)</w:t>
      </w:r>
    </w:p>
    <w:p>
      <w:pPr>
        <w:pStyle w:val="Normal"/>
        <w:rPr>
          <w:rFonts w:ascii="Tahoma" w:hAnsi="Tahoma" w:cs="Tahoma"/>
          <w:sz w:val="28"/>
        </w:rPr>
      </w:pPr>
      <w:r>
        <w:rPr>
          <w:rFonts w:cs="Tahoma" w:ascii="Tahoma" w:hAnsi="Tahoma"/>
          <w:sz w:val="28"/>
        </w:rPr>
        <w:t>Dues -&gt; $3,000 per member x 23 members = $71,000</w:t>
      </w:r>
    </w:p>
    <w:p>
      <w:pPr>
        <w:pStyle w:val="Normal"/>
        <w:rPr>
          <w:rFonts w:ascii="Tahoma" w:hAnsi="Tahoma" w:cs="Tahoma"/>
          <w:sz w:val="28"/>
        </w:rPr>
      </w:pPr>
      <w:r>
        <w:rPr>
          <w:rFonts w:cs="Tahoma" w:ascii="Tahoma" w:hAnsi="Tahoma"/>
          <w:sz w:val="28"/>
        </w:rPr>
        <w:t>Year End Cash Balance = $(7,933.69)</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If we have a “status quo” budget for 2002, meaning expected number of members times current dues and anticipated expenses and fees, we will be about $20,000 under water. Again, we have used up our “cash reserve” and are running a deficit for 2001.</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 xml:space="preserve">We would propose a two-pronged approach to balance the Group budget for 2002. First, we would lower our monthly fee by $500 to $5500 per month. Second, we propose an increase of $1000 in membership dues from $3000 to $4000. As you will recall, we lowered both our fee and dues significantly for 2000 when we had a large positive cash balance. By your decision to limit our meetings to four “issue specific” and more intensive meetings, we will also be able to limit our expenses while still providing a useful forum and information for all involved. </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Normal"/>
        <w:rPr/>
      </w:pPr>
      <w:r>
        <w:rPr>
          <w:rFonts w:cs="Tahoma" w:ascii="Tahoma" w:hAnsi="Tahoma"/>
          <w:sz w:val="28"/>
        </w:rPr>
        <w:t xml:space="preserve">Lastly, if we decide to have an Annual Retreat, we will need to significantly change the conference registration process to minimize dollar loss associated with cancellations. This will include NO refunds, billing those who cancel and who do not pay. We would also limit the space available to those who register by a date certain much in advance of normal, so we do </w:t>
      </w:r>
      <w:r>
        <w:rPr>
          <w:rFonts w:cs="Tahoma" w:ascii="Tahoma" w:hAnsi="Tahoma"/>
          <w:sz w:val="28"/>
          <w:u w:val="single"/>
        </w:rPr>
        <w:t>not</w:t>
      </w:r>
      <w:r>
        <w:rPr>
          <w:rFonts w:cs="Tahoma" w:ascii="Tahoma" w:hAnsi="Tahoma"/>
          <w:sz w:val="28"/>
        </w:rPr>
        <w:t xml:space="preserve"> have to advance as much cash from CESG up front. </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r>
    </w:p>
    <w:p>
      <w:pPr>
        <w:pStyle w:val="Heading4"/>
        <w:pBdr>
          <w:top w:val="single" w:sz="4" w:space="1" w:color="000000"/>
          <w:left w:val="single" w:sz="4" w:space="4" w:color="000000"/>
          <w:bottom w:val="single" w:sz="4" w:space="1" w:color="000000"/>
          <w:right w:val="single" w:sz="4" w:space="4" w:color="000000"/>
        </w:pBdr>
        <w:ind w:hanging="0" w:start="0"/>
        <w:rPr>
          <w:u w:val="none"/>
        </w:rPr>
      </w:pPr>
      <w:r>
        <w:rPr>
          <w:u w:val="none"/>
        </w:rPr>
        <w:t>Proposed Alternative Budget Scenario - 2002</w:t>
      </w:r>
    </w:p>
    <w:p>
      <w:pPr>
        <w:pStyle w:val="Normal"/>
        <w:rPr>
          <w:rFonts w:ascii="Tahoma" w:hAnsi="Tahoma" w:cs="Tahoma"/>
          <w:sz w:val="28"/>
          <w:u w:val="none"/>
        </w:rPr>
      </w:pPr>
      <w:r>
        <w:rPr>
          <w:rFonts w:cs="Tahoma" w:ascii="Tahoma" w:hAnsi="Tahoma"/>
          <w:sz w:val="28"/>
          <w:u w:val="none"/>
        </w:rPr>
      </w:r>
    </w:p>
    <w:p>
      <w:pPr>
        <w:pStyle w:val="Heading5"/>
        <w:ind w:hanging="0" w:start="0"/>
        <w:rPr/>
      </w:pPr>
      <w:r>
        <w:rPr/>
        <w:t>Proposed Expenses</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12 months of office expenses @ $150/month = $1,800</w:t>
      </w:r>
    </w:p>
    <w:p>
      <w:pPr>
        <w:pStyle w:val="BodyText3"/>
        <w:rPr/>
      </w:pPr>
      <w:r>
        <w:rPr/>
        <w:t>(Conference calls, copies, postage, etc.)</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12 months of SKW fee @ $5500 = $66,000</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4 meeting expenses @ $500/meeting = $2,000</w:t>
      </w:r>
    </w:p>
    <w:p>
      <w:pPr>
        <w:pStyle w:val="BodyText3"/>
        <w:rPr/>
      </w:pPr>
      <w:r>
        <w:rPr/>
        <w:t>(Lunches, meeting rooms, etc.)</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Annual Retreat = $5,000</w:t>
      </w:r>
    </w:p>
    <w:p>
      <w:pPr>
        <w:pStyle w:val="Normal"/>
        <w:rPr>
          <w:rFonts w:ascii="Tahoma" w:hAnsi="Tahoma" w:cs="Tahoma"/>
          <w:sz w:val="28"/>
        </w:rPr>
      </w:pPr>
      <w:r>
        <w:rPr>
          <w:rFonts w:cs="Tahoma" w:ascii="Tahoma" w:hAnsi="Tahoma"/>
          <w:sz w:val="28"/>
        </w:rPr>
      </w:r>
    </w:p>
    <w:p>
      <w:pPr>
        <w:pStyle w:val="Heading3"/>
        <w:ind w:hanging="0" w:start="0"/>
        <w:rPr>
          <w:rFonts w:cs="Tahoma"/>
        </w:rPr>
      </w:pPr>
      <w:r>
        <w:rPr>
          <w:rFonts w:cs="Tahoma"/>
        </w:rPr>
        <w:t>Total Expenses = $74,800</w:t>
      </w:r>
    </w:p>
    <w:p>
      <w:pPr>
        <w:pStyle w:val="Normal"/>
        <w:rPr>
          <w:rFonts w:ascii="Tahoma" w:hAnsi="Tahoma" w:cs="Tahoma"/>
          <w:sz w:val="28"/>
        </w:rPr>
      </w:pPr>
      <w:r>
        <w:rPr>
          <w:rFonts w:cs="Tahoma" w:ascii="Tahoma" w:hAnsi="Tahoma"/>
          <w:sz w:val="28"/>
        </w:rPr>
      </w:r>
    </w:p>
    <w:p>
      <w:pPr>
        <w:pStyle w:val="Heading5"/>
        <w:ind w:hanging="0" w:start="0"/>
        <w:rPr>
          <w:rFonts w:ascii="Tahoma" w:hAnsi="Tahoma" w:cs="Tahoma"/>
          <w:sz w:val="28"/>
        </w:rPr>
      </w:pPr>
      <w:r>
        <w:rPr>
          <w:rFonts w:cs="Tahoma"/>
          <w:sz w:val="28"/>
        </w:rPr>
      </w:r>
    </w:p>
    <w:p>
      <w:pPr>
        <w:pStyle w:val="Heading5"/>
        <w:ind w:hanging="0" w:start="0"/>
        <w:rPr/>
      </w:pPr>
      <w:r>
        <w:rPr/>
        <w:t>Projected Income</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20 members @ $4,000 = $80,000</w:t>
      </w:r>
    </w:p>
    <w:p>
      <w:pPr>
        <w:pStyle w:val="Normal"/>
        <w:rPr>
          <w:rFonts w:ascii="Tahoma" w:hAnsi="Tahoma" w:cs="Tahoma"/>
          <w:sz w:val="28"/>
        </w:rPr>
      </w:pPr>
      <w:r>
        <w:rPr>
          <w:rFonts w:cs="Tahoma" w:ascii="Tahoma" w:hAnsi="Tahoma"/>
          <w:sz w:val="28"/>
        </w:rPr>
      </w:r>
    </w:p>
    <w:p>
      <w:pPr>
        <w:pStyle w:val="Heading3"/>
        <w:ind w:hanging="0" w:start="0"/>
        <w:rPr>
          <w:rFonts w:cs="Tahoma"/>
        </w:rPr>
      </w:pPr>
      <w:r>
        <w:rPr>
          <w:rFonts w:cs="Tahoma"/>
        </w:rPr>
        <w:t>Total Income = $80,000</w:t>
      </w:r>
    </w:p>
    <w:p>
      <w:pPr>
        <w:pStyle w:val="Normal"/>
        <w:rPr>
          <w:rFonts w:ascii="Tahoma" w:hAnsi="Tahoma" w:cs="Tahoma"/>
          <w:sz w:val="28"/>
        </w:rPr>
      </w:pPr>
      <w:r>
        <w:rPr>
          <w:rFonts w:cs="Tahoma" w:ascii="Tahoma" w:hAnsi="Tahoma"/>
          <w:sz w:val="28"/>
        </w:rPr>
      </w:r>
    </w:p>
    <w:p>
      <w:pPr>
        <w:pStyle w:val="Heading2"/>
        <w:ind w:hanging="0" w:start="0"/>
        <w:rPr>
          <w:rFonts w:cs="Tahoma"/>
        </w:rPr>
      </w:pPr>
      <w:r>
        <w:rPr>
          <w:rFonts w:cs="Tahoma"/>
        </w:rPr>
        <w:t>POTENTIAL BUDGET CUSHION = $5,200</w:t>
      </w:r>
    </w:p>
    <w:p>
      <w:pPr>
        <w:pStyle w:val="Normal"/>
        <w:rPr>
          <w:rFonts w:ascii="Tahoma" w:hAnsi="Tahoma" w:cs="Tahoma"/>
          <w:sz w:val="28"/>
        </w:rPr>
      </w:pPr>
      <w:r>
        <w:rPr>
          <w:rFonts w:cs="Tahoma" w:ascii="Tahoma" w:hAnsi="Tahoma"/>
          <w:sz w:val="28"/>
        </w:rPr>
      </w:r>
    </w:p>
    <w:p>
      <w:pPr>
        <w:pStyle w:val="Normal"/>
        <w:rPr>
          <w:rFonts w:ascii="Tahoma" w:hAnsi="Tahoma" w:cs="Tahoma"/>
          <w:sz w:val="28"/>
        </w:rPr>
      </w:pPr>
      <w:r>
        <w:rPr>
          <w:rFonts w:cs="Tahoma" w:ascii="Tahoma" w:hAnsi="Tahoma"/>
          <w:sz w:val="28"/>
        </w:rPr>
        <w:t xml:space="preserve">We believe that the proposed decrease in our fee and the increase in membership dues is an equitable solution given the increase in expenses over the years. We would point out that our fees have gone down over 22% since we started the Group. We would further propose that if the Group has more than 20 dues paying members that our retainer be maintained at the current level of $6000 per month. </w:t>
      </w:r>
    </w:p>
    <w:p>
      <w:pPr>
        <w:pStyle w:val="Normal"/>
        <w:rPr>
          <w:rFonts w:ascii="Tahoma" w:hAnsi="Tahoma" w:cs="Tahoma"/>
          <w:sz w:val="28"/>
        </w:rPr>
      </w:pPr>
      <w:r>
        <w:rPr>
          <w:rFonts w:cs="Tahoma" w:ascii="Tahoma" w:hAnsi="Tahoma"/>
          <w:sz w:val="28"/>
        </w:rPr>
      </w:r>
    </w:p>
    <w:p>
      <w:pPr>
        <w:pStyle w:val="Normal"/>
        <w:rPr/>
      </w:pPr>
      <w:r>
        <w:rPr>
          <w:rFonts w:cs="Tahoma" w:ascii="Tahoma" w:hAnsi="Tahoma"/>
          <w:sz w:val="28"/>
        </w:rPr>
        <w:t>We welcome your thoughts and ideas on this issue as well as the other matters discussed in this memo. Delaney will poll all of you by phone after January 1</w:t>
      </w:r>
      <w:r>
        <w:rPr>
          <w:rFonts w:cs="Tahoma" w:ascii="Tahoma" w:hAnsi="Tahoma"/>
          <w:sz w:val="28"/>
          <w:vertAlign w:val="superscript"/>
        </w:rPr>
        <w:t>st</w:t>
      </w:r>
      <w:r>
        <w:rPr>
          <w:rFonts w:cs="Tahoma" w:ascii="Tahoma" w:hAnsi="Tahoma"/>
          <w:sz w:val="28"/>
        </w:rPr>
        <w:t xml:space="preserve"> regarding our proposed approach to the budget. We thank all of you for your dedication and assistance to the Group over the years, and hope that 2002 proves to be a more successful energy year for everyone in the Group.</w:t>
      </w:r>
    </w:p>
    <w:sectPr>
      <w:headerReference w:type="default" r:id="rId2"/>
      <w:headerReference w:type="first" r:id="rId3"/>
      <w:footerReference w:type="default" r:id="rId4"/>
      <w:footerReference w:type="first" r:id="rId5"/>
      <w:type w:val="nextPage"/>
      <w:pgSz w:w="12240" w:h="15840"/>
      <w:pgMar w:left="1008" w:right="1008" w:gutter="0" w:header="720" w:top="77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vantGar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40"/>
      </w:rPr>
    </w:pPr>
    <w:r>
      <w:rPr>
        <w:b/>
        <w:sz w:val="40"/>
      </w:rPr>
    </w:r>
  </w:p>
  <w:p>
    <w:pPr>
      <w:pStyle w:val="Header"/>
      <w:rPr>
        <w:b/>
        <w:sz w:val="40"/>
      </w:rPr>
    </w:pPr>
    <w:r>
      <w:rPr>
        <w:b/>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pacing w:val="20"/>
        <w:sz w:val="48"/>
      </w:rPr>
    </w:pPr>
    <w:r>
      <w:rPr>
        <w:b/>
        <w:spacing w:val="20"/>
        <w:sz w:val="48"/>
      </w:rPr>
      <w:t>California Energy Solutions Group</w:t>
    </w:r>
  </w:p>
  <w:p>
    <w:pPr>
      <w:pStyle w:val="Header"/>
      <w:jc w:val="center"/>
      <w:rPr>
        <w:rFonts w:ascii="AvantGarde" w:hAnsi="AvantGarde" w:cs="AvantGarde"/>
        <w:sz w:val="32"/>
      </w:rPr>
    </w:pPr>
    <w:r>
      <w:rPr>
        <w:rFonts w:cs="AvantGarde" w:ascii="AvantGarde" w:hAnsi="AvantGarde"/>
        <w:sz w:val="32"/>
      </w:rPr>
      <w:t>980 Ninth Street, Suite 1560</w:t>
    </w:r>
  </w:p>
  <w:p>
    <w:pPr>
      <w:pStyle w:val="Header"/>
      <w:jc w:val="center"/>
      <w:rPr>
        <w:rFonts w:ascii="AvantGarde" w:hAnsi="AvantGarde" w:cs="AvantGarde"/>
        <w:sz w:val="32"/>
      </w:rPr>
    </w:pPr>
    <w:r>
      <w:rPr>
        <w:rFonts w:cs="AvantGarde" w:ascii="AvantGarde" w:hAnsi="AvantGarde"/>
        <w:sz w:val="32"/>
      </w:rPr>
      <w:t>Sacramento, CA 95814</w:t>
    </w:r>
  </w:p>
  <w:p>
    <w:pPr>
      <w:pStyle w:val="Header"/>
      <w:jc w:val="center"/>
      <w:rPr/>
    </w:pPr>
    <w:r>
      <w:rPr>
        <w:rFonts w:cs="AvantGarde" w:ascii="AvantGarde" w:hAnsi="AvantGarde"/>
        <w:sz w:val="28"/>
      </w:rPr>
      <w:t xml:space="preserve">Phone: (916) 446-5508    </w:t>
    </w:r>
    <w:r>
      <w:rPr>
        <w:rFonts w:eastAsia="Wingdings" w:cs="Wingdings" w:ascii="Wingdings" w:hAnsi="Wingdings"/>
        <w:sz w:val="28"/>
      </w:rPr>
      <w:sym w:font="Wingdings" w:char="f076"/>
    </w:r>
    <w:r>
      <w:rPr>
        <w:rFonts w:cs="AvantGarde" w:ascii="AvantGarde" w:hAnsi="AvantGarde"/>
        <w:sz w:val="28"/>
      </w:rPr>
      <w:t xml:space="preserve">     Fax: (916) 446-1499</w:t>
    </w:r>
  </w:p>
  <w:p>
    <w:pPr>
      <w:pStyle w:val="Header"/>
      <w:jc w:val="center"/>
      <w:rPr>
        <w:rFonts w:ascii="Arial" w:hAnsi="Arial" w:cs="Arial"/>
        <w:sz w:val="24"/>
      </w:rPr>
    </w:pPr>
    <w:r>
      <w:rPr>
        <w:rFonts w:cs="Arial" w:ascii="Arial" w:hAnsi="Arial"/>
        <w:sz w:val="24"/>
      </w:rPr>
      <w:t>djsmith@s-k-w.com</w:t>
    </w:r>
  </w:p>
  <w:p>
    <w:pPr>
      <w:pStyle w:val="Header"/>
      <w:jc w:val="center"/>
      <w:rPr>
        <w:rFonts w:ascii="Arial" w:hAnsi="Arial" w:cs="Arial"/>
        <w:sz w:val="32"/>
        <w:lang w:val="en-CA" w:eastAsia="en-CA"/>
      </w:rPr>
    </w:pPr>
    <w:r>
      <w:rPr>
        <w:rFonts w:cs="Arial" w:ascii="Arial" w:hAnsi="Arial"/>
        <w:sz w:val="32"/>
        <w:lang w:val="en-CA" w:eastAsia="en-CA"/>
      </w:rPr>
      <mc:AlternateContent>
        <mc:Choice Requires="wps">
          <w:drawing>
            <wp:anchor behindDoc="0" distT="0" distB="0" distL="114935" distR="114935" simplePos="0" locked="0" layoutInCell="0" allowOverlap="1" relativeHeight="6">
              <wp:simplePos x="0" y="0"/>
              <wp:positionH relativeFrom="column">
                <wp:posOffset>457200</wp:posOffset>
              </wp:positionH>
              <wp:positionV relativeFrom="paragraph">
                <wp:posOffset>167640</wp:posOffset>
              </wp:positionV>
              <wp:extent cx="5486400" cy="0"/>
              <wp:effectExtent l="0" t="28575" r="0" b="28575"/>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36pt,13.2pt" to="467.95pt,13.2pt" stroked="t" o:allowincell="f" style="position:absolute">
              <v:stroke color="black" weight="57240" joinstyle="miter" endcap="flat"/>
              <v:fill o:detectmouseclick="t" on="false"/>
              <w10:wrap type="topAndBottom"/>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b/>
      <w:sz w:val="36"/>
    </w:rPr>
  </w:style>
  <w:style w:type="paragraph" w:styleId="Heading2">
    <w:name w:val="heading 2"/>
    <w:basedOn w:val="Normal"/>
    <w:next w:val="Normal"/>
    <w:qFormat/>
    <w:pPr>
      <w:keepNext w:val="true"/>
      <w:numPr>
        <w:ilvl w:val="1"/>
        <w:numId w:val="1"/>
      </w:numPr>
      <w:outlineLvl w:val="1"/>
    </w:pPr>
    <w:rPr>
      <w:rFonts w:ascii="Tahoma" w:hAnsi="Tahoma" w:cs="Tahoma"/>
      <w:b/>
      <w:bCs/>
      <w:i/>
      <w:iCs/>
      <w:sz w:val="28"/>
      <w:u w:val="single"/>
    </w:rPr>
  </w:style>
  <w:style w:type="paragraph" w:styleId="Heading3">
    <w:name w:val="heading 3"/>
    <w:basedOn w:val="Normal"/>
    <w:next w:val="Normal"/>
    <w:qFormat/>
    <w:pPr>
      <w:keepNext w:val="true"/>
      <w:numPr>
        <w:ilvl w:val="2"/>
        <w:numId w:val="1"/>
      </w:numPr>
      <w:outlineLvl w:val="2"/>
    </w:pPr>
    <w:rPr>
      <w:rFonts w:ascii="Tahoma" w:hAnsi="Tahoma" w:cs="Tahoma"/>
      <w:b/>
      <w:bCs/>
      <w:sz w:val="28"/>
    </w:rPr>
  </w:style>
  <w:style w:type="paragraph" w:styleId="Heading4">
    <w:name w:val="heading 4"/>
    <w:basedOn w:val="Normal"/>
    <w:next w:val="Normal"/>
    <w:qFormat/>
    <w:pPr>
      <w:keepNext w:val="true"/>
      <w:numPr>
        <w:ilvl w:val="3"/>
        <w:numId w:val="1"/>
      </w:numPr>
      <w:outlineLvl w:val="3"/>
    </w:pPr>
    <w:rPr>
      <w:rFonts w:ascii="Tahoma" w:hAnsi="Tahoma" w:cs="Tahoma"/>
      <w:b/>
      <w:bCs/>
      <w:sz w:val="28"/>
      <w:u w:val="single"/>
    </w:rPr>
  </w:style>
  <w:style w:type="paragraph" w:styleId="Heading5">
    <w:name w:val="heading 5"/>
    <w:basedOn w:val="Normal"/>
    <w:next w:val="Normal"/>
    <w:qFormat/>
    <w:pPr>
      <w:keepNext w:val="true"/>
      <w:numPr>
        <w:ilvl w:val="4"/>
        <w:numId w:val="1"/>
      </w:numPr>
      <w:outlineLvl w:val="4"/>
    </w:pPr>
    <w:rPr>
      <w:rFonts w:ascii="Tahoma" w:hAnsi="Tahoma" w:cs="Tahoma"/>
      <w:b/>
      <w:bCs/>
      <w:i/>
      <w:iCs/>
      <w:sz w:val="28"/>
    </w:rPr>
  </w:style>
  <w:style w:type="paragraph" w:styleId="Heading6">
    <w:name w:val="heading 6"/>
    <w:basedOn w:val="Normal"/>
    <w:next w:val="Normal"/>
    <w:qFormat/>
    <w:pPr>
      <w:keepNext w:val="true"/>
      <w:numPr>
        <w:ilvl w:val="5"/>
        <w:numId w:val="1"/>
      </w:numPr>
      <w:outlineLvl w:val="5"/>
    </w:pPr>
    <w:rPr>
      <w:rFonts w:ascii="Tahoma" w:hAnsi="Tahoma" w:cs="Tahoma"/>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
    <w:name w:val="Body Text Indent"/>
    <w:basedOn w:val="Normal"/>
    <w:pPr>
      <w:ind w:hanging="360" w:start="360" w:end="0"/>
    </w:pPr>
    <w:rPr>
      <w:rFonts w:ascii="Tahoma" w:hAnsi="Tahoma" w:cs="Tahoma"/>
      <w:sz w:val="28"/>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ahoma" w:hAnsi="Tahoma" w:cs="Tahoma"/>
      <w:b/>
      <w:bCs/>
      <w:sz w:val="28"/>
    </w:rPr>
  </w:style>
  <w:style w:type="paragraph" w:styleId="BodyText3">
    <w:name w:val="Body Text 3"/>
    <w:basedOn w:val="Normal"/>
    <w:qFormat/>
    <w:pPr/>
    <w:rPr>
      <w:rFonts w:ascii="Tahoma" w:hAnsi="Tahoma" w:cs="Tahoma"/>
      <w:i/>
      <w:iC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2001-12-20T14:57:00Z</dcterms:created>
  <dc:creator>D.J. Smith</dc:creator>
  <dc:description/>
  <dc:language>en-CA</dc:language>
  <cp:lastModifiedBy>D.J. Smith</cp:lastModifiedBy>
  <cp:lastPrinted>2001-12-20T15:42:00Z</cp:lastPrinted>
  <dcterms:modified xsi:type="dcterms:W3CDTF">2001-12-21T20:47:00Z</dcterms:modified>
  <cp:revision>28</cp:revision>
  <dc:subject/>
  <dc:title>To:</dc:title>
</cp:coreProperties>
</file>