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720" w:end="-720"/>
        <w:jc w:val="center"/>
        <w:rPr>
          <w:rFonts w:ascii="Times New Roman" w:hAnsi="Times New Roman" w:cs="Times New Roman"/>
        </w:rPr>
      </w:pPr>
      <w:r>
        <w:rPr>
          <w:rFonts w:cs="Times New Roman" w:ascii="Times New Roman" w:hAnsi="Times New Roman"/>
        </w:rPr>
        <w:t>EDWARD D. HEARST</w:t>
      </w:r>
    </w:p>
    <w:p>
      <w:pPr>
        <w:pStyle w:val="Normal"/>
        <w:tabs>
          <w:tab w:val="left" w:pos="720" w:leader="none"/>
          <w:tab w:val="center" w:pos="4680" w:leader="none"/>
          <w:tab w:val="left" w:pos="6480" w:leader="none"/>
          <w:tab w:val="left" w:pos="7200" w:leader="none"/>
          <w:tab w:val="left" w:pos="7920" w:leader="none"/>
          <w:tab w:val="left" w:pos="8640" w:leader="none"/>
          <w:tab w:val="left" w:pos="9360" w:leader="none"/>
        </w:tabs>
        <w:suppressAutoHyphens w:val="true"/>
        <w:spacing w:lineRule="atLeast" w:line="240"/>
        <w:jc w:val="center"/>
        <w:rPr>
          <w:rFonts w:ascii="Univers" w:hAnsi="Univers" w:cs="Univers"/>
          <w:spacing w:val="-2"/>
          <w:sz w:val="20"/>
          <w:szCs w:val="20"/>
        </w:rPr>
      </w:pPr>
      <w:r>
        <w:rPr>
          <w:rFonts w:cs="Univers" w:ascii="Univers" w:hAnsi="Univers"/>
          <w:spacing w:val="-2"/>
          <w:sz w:val="20"/>
          <w:szCs w:val="20"/>
        </w:rPr>
        <w:t>8018 Creekside Drive, Dublin, CA 94568</w:t>
      </w:r>
    </w:p>
    <w:p>
      <w:pPr>
        <w:pStyle w:val="Normal"/>
        <w:tabs>
          <w:tab w:val="clear" w:pos="720"/>
          <w:tab w:val="center" w:pos="4680" w:leader="none"/>
        </w:tabs>
        <w:suppressAutoHyphens w:val="true"/>
        <w:spacing w:lineRule="atLeast" w:line="240"/>
        <w:jc w:val="center"/>
        <w:rPr/>
      </w:pPr>
      <w:r>
        <w:rPr>
          <w:rFonts w:cs="Univers" w:ascii="Univers" w:hAnsi="Univers"/>
          <w:spacing w:val="-2"/>
          <w:sz w:val="20"/>
          <w:szCs w:val="20"/>
        </w:rPr>
        <w:t xml:space="preserve">(925) 520-4821 (w)  (925) 828-1168 (h)  </w:t>
      </w:r>
      <w:hyperlink r:id="rId2">
        <w:r>
          <w:rPr>
            <w:rStyle w:val="Hyperlink"/>
            <w:rFonts w:cs="Univers" w:ascii="Univers" w:hAnsi="Univers"/>
            <w:spacing w:val="-2"/>
            <w:sz w:val="20"/>
            <w:szCs w:val="20"/>
          </w:rPr>
          <w:t>EdHearst@earthlink.net</w:t>
        </w:r>
      </w:hyperlink>
      <w:r>
        <w:rPr>
          <w:rFonts w:cs="Univers" w:ascii="Univers" w:hAnsi="Univers"/>
          <w:spacing w:val="-2"/>
          <w:sz w:val="20"/>
          <w:szCs w:val="20"/>
        </w:rPr>
        <w:t>, ed.hearst@commerceone.com</w:t>
      </w:r>
    </w:p>
    <w:p>
      <w:pPr>
        <w:pStyle w:val="Heading2"/>
        <w:ind w:hanging="0" w:start="0" w:end="-720"/>
        <w:rPr>
          <w:rFonts w:ascii="Univers" w:hAnsi="Univers" w:cs="Univers"/>
          <w:spacing w:val="-2"/>
          <w:sz w:val="20"/>
          <w:szCs w:val="20"/>
        </w:rPr>
      </w:pPr>
      <w:r>
        <w:rPr>
          <w:rFonts w:cs="Univers" w:ascii="Univers" w:hAnsi="Univers"/>
          <w:spacing w:val="-2"/>
          <w:sz w:val="20"/>
          <w:szCs w:val="20"/>
        </w:rPr>
      </w:r>
    </w:p>
    <w:p>
      <w:pPr>
        <w:pStyle w:val="Heading3"/>
        <w:ind w:hanging="0" w:start="0"/>
        <w:rPr>
          <w:rFonts w:ascii="Times New Roman" w:hAnsi="Times New Roman" w:cs="Times New Roman"/>
        </w:rPr>
      </w:pPr>
      <w:r>
        <w:rPr>
          <w:rFonts w:cs="Times New Roman" w:ascii="Times New Roman" w:hAnsi="Times New Roman"/>
        </w:rPr>
        <w:t>BOALT HALL SCHOOL OF LAW, UNIVERSITY OF CALIFORNIA, BERKELEY</w:t>
      </w:r>
    </w:p>
    <w:p>
      <w:pPr>
        <w:pStyle w:val="Normal"/>
        <w:tabs>
          <w:tab w:val="clear" w:pos="720"/>
          <w:tab w:val="left" w:pos="-720" w:leader="none"/>
        </w:tabs>
        <w:suppressAutoHyphens w:val="true"/>
        <w:spacing w:lineRule="atLeast" w:line="240"/>
        <w:jc w:val="both"/>
        <w:rPr>
          <w:spacing w:val="-2"/>
          <w:szCs w:val="20"/>
        </w:rPr>
      </w:pPr>
      <w:r>
        <w:rPr>
          <w:spacing w:val="-2"/>
          <w:szCs w:val="20"/>
        </w:rPr>
        <w:t>J.D., May 1986:  Top quarter of class (estimate), American Jurisprudence Award (constitutional law)</w:t>
      </w:r>
    </w:p>
    <w:p>
      <w:pPr>
        <w:pStyle w:val="Normal"/>
        <w:tabs>
          <w:tab w:val="clear" w:pos="720"/>
          <w:tab w:val="left" w:pos="-720" w:leader="none"/>
        </w:tabs>
        <w:suppressAutoHyphens w:val="true"/>
        <w:spacing w:lineRule="atLeast" w:line="240"/>
        <w:jc w:val="both"/>
        <w:rPr/>
      </w:pPr>
      <w:r>
        <w:rPr>
          <w:spacing w:val="-2"/>
          <w:szCs w:val="20"/>
        </w:rPr>
        <w:t>Associate Editor</w:t>
      </w:r>
      <w:r>
        <w:rPr>
          <w:i/>
          <w:iCs/>
          <w:spacing w:val="-2"/>
          <w:szCs w:val="20"/>
        </w:rPr>
        <w:t xml:space="preserve">, International Tax and Business Lawyer; </w:t>
      </w:r>
      <w:r>
        <w:rPr>
          <w:spacing w:val="-2"/>
          <w:szCs w:val="20"/>
        </w:rPr>
        <w:t xml:space="preserve">Member, California and D.C. </w:t>
      </w:r>
    </w:p>
    <w:p>
      <w:pPr>
        <w:pStyle w:val="Normal"/>
        <w:tabs>
          <w:tab w:val="clear" w:pos="720"/>
          <w:tab w:val="left" w:pos="-720" w:leader="none"/>
        </w:tabs>
        <w:suppressAutoHyphens w:val="true"/>
        <w:spacing w:lineRule="atLeast" w:line="240"/>
        <w:jc w:val="both"/>
        <w:rPr>
          <w:b/>
          <w:bCs/>
          <w:spacing w:val="-3"/>
          <w:szCs w:val="20"/>
        </w:rPr>
      </w:pPr>
      <w:r>
        <w:rPr>
          <w:b/>
          <w:bCs/>
          <w:spacing w:val="-3"/>
          <w:szCs w:val="20"/>
        </w:rPr>
      </w:r>
    </w:p>
    <w:p>
      <w:pPr>
        <w:pStyle w:val="Normal"/>
        <w:tabs>
          <w:tab w:val="clear" w:pos="720"/>
          <w:tab w:val="left" w:pos="-720" w:leader="none"/>
        </w:tabs>
        <w:suppressAutoHyphens w:val="true"/>
        <w:spacing w:lineRule="atLeast" w:line="240"/>
        <w:jc w:val="both"/>
        <w:rPr>
          <w:b/>
          <w:bCs/>
          <w:spacing w:val="-3"/>
        </w:rPr>
      </w:pPr>
      <w:r>
        <w:rPr>
          <w:b/>
          <w:bCs/>
          <w:spacing w:val="-3"/>
        </w:rPr>
        <w:t>UNIVERSITY OF CALIFORNIA, BERKELEY</w:t>
      </w:r>
    </w:p>
    <w:p>
      <w:pPr>
        <w:pStyle w:val="Normal"/>
        <w:tabs>
          <w:tab w:val="clear" w:pos="720"/>
          <w:tab w:val="left" w:pos="-720" w:leader="none"/>
        </w:tabs>
        <w:suppressAutoHyphens w:val="true"/>
        <w:spacing w:lineRule="atLeast" w:line="240"/>
        <w:jc w:val="both"/>
        <w:rPr>
          <w:spacing w:val="-2"/>
          <w:szCs w:val="20"/>
        </w:rPr>
      </w:pPr>
      <w:r>
        <w:rPr>
          <w:spacing w:val="-2"/>
          <w:szCs w:val="20"/>
        </w:rPr>
        <w:t xml:space="preserve">B.A. in Political Science/International Affairs, June 1982  G.P.A.  3.86  </w:t>
      </w:r>
    </w:p>
    <w:p>
      <w:pPr>
        <w:pStyle w:val="Normal"/>
        <w:tabs>
          <w:tab w:val="clear" w:pos="720"/>
          <w:tab w:val="left" w:pos="-720" w:leader="none"/>
        </w:tabs>
        <w:suppressAutoHyphens w:val="true"/>
        <w:spacing w:lineRule="atLeast" w:line="240"/>
        <w:jc w:val="both"/>
        <w:rPr/>
      </w:pPr>
      <w:r>
        <w:rPr>
          <w:b/>
          <w:bCs/>
          <w:spacing w:val="-2"/>
          <w:szCs w:val="20"/>
        </w:rPr>
        <w:t xml:space="preserve">Honors: </w:t>
      </w:r>
      <w:r>
        <w:rPr>
          <w:spacing w:val="-2"/>
          <w:szCs w:val="20"/>
        </w:rPr>
        <w:t xml:space="preserve"> Phi Beta Kappa, Magna Cum Laude, Phi Sigma Alpha, World Affairs Council Scholar</w:t>
      </w:r>
    </w:p>
    <w:p>
      <w:pPr>
        <w:pStyle w:val="Normal"/>
        <w:tabs>
          <w:tab w:val="clear" w:pos="720"/>
          <w:tab w:val="left" w:pos="-720" w:leader="none"/>
        </w:tabs>
        <w:suppressAutoHyphens w:val="true"/>
        <w:spacing w:lineRule="atLeast" w:line="240"/>
        <w:jc w:val="both"/>
        <w:rPr>
          <w:spacing w:val="-2"/>
          <w:szCs w:val="20"/>
        </w:rPr>
      </w:pPr>
      <w:r>
        <w:rPr>
          <w:spacing w:val="-2"/>
          <w:szCs w:val="20"/>
        </w:rPr>
        <w:t xml:space="preserve"> </w:t>
      </w:r>
    </w:p>
    <w:p>
      <w:pPr>
        <w:pStyle w:val="Normal"/>
        <w:tabs>
          <w:tab w:val="clear" w:pos="720"/>
          <w:tab w:val="left" w:pos="-720" w:leader="none"/>
        </w:tabs>
        <w:suppressAutoHyphens w:val="true"/>
        <w:spacing w:lineRule="atLeast" w:line="240"/>
        <w:jc w:val="both"/>
        <w:rPr>
          <w:b/>
          <w:bCs/>
          <w:spacing w:val="-3"/>
          <w:u w:val="single"/>
        </w:rPr>
      </w:pPr>
      <w:r>
        <w:rPr>
          <w:b/>
          <w:bCs/>
          <w:spacing w:val="-3"/>
          <w:u w:val="single"/>
        </w:rPr>
        <w:t>EXPERIENCE</w:t>
      </w:r>
    </w:p>
    <w:p>
      <w:pPr>
        <w:pStyle w:val="Normal"/>
        <w:tabs>
          <w:tab w:val="clear" w:pos="720"/>
          <w:tab w:val="left" w:pos="-720" w:leader="none"/>
        </w:tabs>
        <w:suppressAutoHyphens w:val="true"/>
        <w:spacing w:lineRule="atLeast" w:line="240"/>
        <w:jc w:val="both"/>
        <w:rPr>
          <w:b/>
          <w:bCs/>
          <w:spacing w:val="-3"/>
          <w:u w:val="single"/>
        </w:rPr>
      </w:pPr>
      <w:r>
        <w:rPr>
          <w:b/>
          <w:bCs/>
          <w:spacing w:val="-3"/>
          <w:u w:val="single"/>
        </w:rPr>
      </w:r>
    </w:p>
    <w:p>
      <w:pPr>
        <w:pStyle w:val="Normal"/>
        <w:tabs>
          <w:tab w:val="clear" w:pos="720"/>
          <w:tab w:val="left" w:pos="-720" w:leader="none"/>
        </w:tabs>
        <w:suppressAutoHyphens w:val="true"/>
        <w:spacing w:lineRule="atLeast" w:line="240"/>
        <w:jc w:val="both"/>
        <w:rPr/>
      </w:pPr>
      <w:r>
        <w:rPr>
          <w:b/>
          <w:bCs/>
          <w:spacing w:val="-3"/>
        </w:rPr>
        <w:t>COMMERCE ONE,</w:t>
      </w:r>
      <w:r>
        <w:rPr>
          <w:spacing w:val="-2"/>
          <w:szCs w:val="20"/>
        </w:rPr>
        <w:t xml:space="preserve"> Pleasanton, CA  (2000-present)</w:t>
      </w:r>
    </w:p>
    <w:p>
      <w:pPr>
        <w:pStyle w:val="Normal"/>
        <w:tabs>
          <w:tab w:val="clear" w:pos="720"/>
          <w:tab w:val="left" w:pos="-720" w:leader="none"/>
        </w:tabs>
        <w:suppressAutoHyphens w:val="true"/>
        <w:spacing w:lineRule="atLeast" w:line="240"/>
        <w:jc w:val="both"/>
        <w:rPr/>
      </w:pPr>
      <w:r>
        <w:rPr>
          <w:b/>
          <w:bCs/>
          <w:spacing w:val="-2"/>
          <w:szCs w:val="20"/>
          <w:u w:val="single"/>
        </w:rPr>
        <w:t>Vice President, Business Development\Global Trading Web (GTW);  Director General and Secretary, Global Trading Web Association (GTWA)</w:t>
      </w:r>
      <w:r>
        <w:rPr>
          <w:b/>
          <w:bCs/>
          <w:spacing w:val="-2"/>
          <w:szCs w:val="20"/>
        </w:rPr>
        <w:t xml:space="preserve">:  </w:t>
      </w:r>
      <w:r>
        <w:rPr>
          <w:spacing w:val="-2"/>
          <w:szCs w:val="20"/>
        </w:rPr>
        <w:t>Responsible for Commerce One (C1) GTW, including implementation, customer relations with e-marketplaces, and GTWA.  Developed and executed on GTW vision through creation of GTWA.  Successfully drafted and negotiated acceptance of GTWA structure and bylaws among 33 C1 e-marketplaces around the world.  Raised over $1,000,000 in dues. Manage all aspects of GTWA.  Plan, develop agenda, draft resolutions for and run GTWA quarterly meetings.  Lead C1 efforts on e-marketplace interoperability.  Drive C1 e-marketplace liquidity strategy through GTWA. Work with customers in Americas, Asia, and Europe on key business issues such as C1 relationship with SAP, business plans, and interoperability.  Assist C1 Sales through presentations, Engineering through requirements gathering and consensus building, Marketing through press tours, calls and public speaking, Services through consulting leads, and Business Development through linking GTW with other C1 relationships.  Responsible for policy issues.  Participated in FTC antitrust forum.  Speak on panels re B2B and GTW.</w:t>
      </w:r>
    </w:p>
    <w:p>
      <w:pPr>
        <w:pStyle w:val="Normal"/>
        <w:rPr>
          <w:spacing w:val="-2"/>
          <w:szCs w:val="20"/>
        </w:rPr>
      </w:pPr>
      <w:r>
        <w:rPr>
          <w:spacing w:val="-2"/>
          <w:szCs w:val="20"/>
        </w:rPr>
      </w:r>
    </w:p>
    <w:p>
      <w:pPr>
        <w:pStyle w:val="Normal"/>
        <w:tabs>
          <w:tab w:val="clear" w:pos="720"/>
          <w:tab w:val="left" w:pos="-720" w:leader="none"/>
        </w:tabs>
        <w:suppressAutoHyphens w:val="true"/>
        <w:spacing w:lineRule="atLeast" w:line="240"/>
        <w:jc w:val="both"/>
        <w:rPr>
          <w:spacing w:val="-3"/>
        </w:rPr>
      </w:pPr>
      <w:r>
        <w:rPr>
          <w:b/>
          <w:bCs/>
          <w:spacing w:val="-3"/>
        </w:rPr>
        <w:t>COMMITTEE ON COMMERCE,</w:t>
      </w:r>
      <w:r>
        <w:rPr>
          <w:spacing w:val="-2"/>
          <w:szCs w:val="20"/>
        </w:rPr>
        <w:t xml:space="preserve"> U.S. House of Representatives, Washington, D.C.  (1995-2000)</w:t>
      </w:r>
    </w:p>
    <w:p>
      <w:pPr>
        <w:pStyle w:val="Normal"/>
        <w:widowControl w:val="false"/>
        <w:tabs>
          <w:tab w:val="clear" w:pos="720"/>
          <w:tab w:val="left" w:pos="-720" w:leader="none"/>
          <w:tab w:val="left" w:pos="10170" w:leader="none"/>
        </w:tabs>
        <w:suppressAutoHyphens w:val="true"/>
        <w:spacing w:lineRule="atLeast" w:line="240"/>
        <w:jc w:val="both"/>
        <w:rPr/>
      </w:pPr>
      <w:r>
        <w:rPr>
          <w:b/>
          <w:bCs/>
          <w:spacing w:val="-2"/>
          <w:szCs w:val="20"/>
          <w:u w:val="single"/>
        </w:rPr>
        <w:t>Counsel to Committee</w:t>
      </w:r>
      <w:r>
        <w:rPr>
          <w:b/>
          <w:bCs/>
          <w:spacing w:val="-2"/>
          <w:szCs w:val="20"/>
        </w:rPr>
        <w:t>:</w:t>
      </w:r>
      <w:r>
        <w:rPr>
          <w:spacing w:val="-2"/>
          <w:szCs w:val="20"/>
        </w:rPr>
        <w:t xml:space="preserve">  Responsible for e-commerce, telecom, and int’l trade.  Successfully lead all aspects of effort to draft, build coalition for, market, and enact most significant telecom legislation since 1996 Act, an international satellite communications privatization and reform bill.  Served as Member of Committee's e-commerce team.  Drafted and negotiated legislation (E-Sign) on electronic signatures.  Also responsible for issues relating to </w:t>
      </w:r>
      <w:r>
        <w:rPr/>
        <w:t xml:space="preserve">international e-commerce trade, database protection, intellectual property, Internet taxation and privacy.  </w:t>
      </w:r>
      <w:r>
        <w:rPr>
          <w:spacing w:val="-2"/>
          <w:szCs w:val="20"/>
        </w:rPr>
        <w:t>Developed and implemented efforts to influence executive branch and agency policy.  Represented Committee at conferences and marketed priorities with press.  Served on delegations to WTO negotiations in Seattle and Geneva and trade missions to Asia and Latin America.</w:t>
      </w:r>
    </w:p>
    <w:p>
      <w:pPr>
        <w:pStyle w:val="Normal"/>
        <w:tabs>
          <w:tab w:val="clear" w:pos="720"/>
          <w:tab w:val="left" w:pos="-720" w:leader="none"/>
        </w:tabs>
        <w:suppressAutoHyphens w:val="true"/>
        <w:spacing w:lineRule="atLeast" w:line="240"/>
        <w:jc w:val="both"/>
        <w:rPr>
          <w:spacing w:val="-3"/>
          <w:szCs w:val="20"/>
        </w:rPr>
      </w:pPr>
      <w:r>
        <w:rPr>
          <w:spacing w:val="-3"/>
          <w:szCs w:val="20"/>
        </w:rPr>
      </w:r>
    </w:p>
    <w:p>
      <w:pPr>
        <w:pStyle w:val="Normal"/>
        <w:tabs>
          <w:tab w:val="clear" w:pos="720"/>
          <w:tab w:val="left" w:pos="-720" w:leader="none"/>
        </w:tabs>
        <w:suppressAutoHyphens w:val="true"/>
        <w:spacing w:lineRule="atLeast" w:line="240"/>
        <w:jc w:val="both"/>
        <w:rPr/>
      </w:pPr>
      <w:r>
        <w:rPr>
          <w:b/>
          <w:bCs/>
          <w:spacing w:val="-3"/>
        </w:rPr>
        <w:t>FEDERAL COMMUNICATIONS COMMISSION,</w:t>
      </w:r>
      <w:r>
        <w:rPr>
          <w:spacing w:val="-2"/>
          <w:szCs w:val="20"/>
        </w:rPr>
        <w:t xml:space="preserve"> Cable Bureau, Washington, D.C.  (1993-95)  </w:t>
      </w:r>
    </w:p>
    <w:p>
      <w:pPr>
        <w:pStyle w:val="Normal"/>
        <w:tabs>
          <w:tab w:val="clear" w:pos="720"/>
          <w:tab w:val="left" w:pos="-720" w:leader="none"/>
        </w:tabs>
        <w:suppressAutoHyphens w:val="true"/>
        <w:spacing w:lineRule="atLeast" w:line="240"/>
        <w:jc w:val="both"/>
        <w:rPr/>
      </w:pPr>
      <w:r>
        <w:rPr>
          <w:b/>
          <w:bCs/>
          <w:spacing w:val="-2"/>
          <w:szCs w:val="20"/>
          <w:u w:val="single"/>
        </w:rPr>
        <w:t>Senior Attorney</w:t>
      </w:r>
      <w:r>
        <w:rPr>
          <w:b/>
          <w:bCs/>
          <w:spacing w:val="-2"/>
          <w:szCs w:val="20"/>
        </w:rPr>
        <w:t>:</w:t>
      </w:r>
      <w:r>
        <w:rPr>
          <w:spacing w:val="-2"/>
          <w:szCs w:val="20"/>
        </w:rPr>
        <w:t xml:space="preserve">  Developed and drafted agency orders and regulations.  Analyzed policy and mergers re bandwidth, convergence and equipment issues.  Lead team on  reform of cable regulation.</w:t>
      </w:r>
    </w:p>
    <w:p>
      <w:pPr>
        <w:pStyle w:val="Normal"/>
        <w:tabs>
          <w:tab w:val="clear" w:pos="720"/>
          <w:tab w:val="left" w:pos="-720" w:leader="none"/>
        </w:tabs>
        <w:suppressAutoHyphens w:val="true"/>
        <w:spacing w:lineRule="atLeast" w:line="240"/>
        <w:jc w:val="both"/>
        <w:rPr>
          <w:spacing w:val="-2"/>
          <w:szCs w:val="20"/>
        </w:rPr>
      </w:pPr>
      <w:r>
        <w:rPr>
          <w:spacing w:val="-2"/>
          <w:szCs w:val="20"/>
        </w:rPr>
      </w:r>
    </w:p>
    <w:p>
      <w:pPr>
        <w:pStyle w:val="Normal"/>
        <w:tabs>
          <w:tab w:val="clear" w:pos="720"/>
          <w:tab w:val="left" w:pos="-720" w:leader="none"/>
        </w:tabs>
        <w:suppressAutoHyphens w:val="true"/>
        <w:spacing w:lineRule="atLeast" w:line="240"/>
        <w:jc w:val="both"/>
        <w:rPr>
          <w:spacing w:val="-3"/>
        </w:rPr>
      </w:pPr>
      <w:r>
        <w:rPr>
          <w:b/>
          <w:bCs/>
          <w:spacing w:val="-3"/>
        </w:rPr>
        <w:t xml:space="preserve">UNITED STATES DEPARTMENT OF STATE, </w:t>
      </w:r>
      <w:r>
        <w:rPr>
          <w:spacing w:val="-2"/>
          <w:szCs w:val="20"/>
        </w:rPr>
        <w:t xml:space="preserve"> Office of the Secretary, Washington, D.C.  (1989-93)</w:t>
      </w:r>
    </w:p>
    <w:p>
      <w:pPr>
        <w:pStyle w:val="Normal"/>
        <w:tabs>
          <w:tab w:val="clear" w:pos="720"/>
          <w:tab w:val="left" w:pos="-720" w:leader="none"/>
        </w:tabs>
        <w:suppressAutoHyphens w:val="true"/>
        <w:spacing w:lineRule="atLeast" w:line="240"/>
        <w:jc w:val="both"/>
        <w:rPr/>
      </w:pPr>
      <w:r>
        <w:rPr>
          <w:b/>
          <w:bCs/>
          <w:spacing w:val="-2"/>
          <w:szCs w:val="20"/>
          <w:u w:val="single"/>
        </w:rPr>
        <w:t>Senior Policy Advisor</w:t>
      </w:r>
      <w:r>
        <w:rPr>
          <w:b/>
          <w:bCs/>
          <w:spacing w:val="-2"/>
          <w:szCs w:val="20"/>
        </w:rPr>
        <w:t xml:space="preserve">: </w:t>
      </w:r>
      <w:r>
        <w:rPr>
          <w:spacing w:val="-2"/>
          <w:szCs w:val="20"/>
        </w:rPr>
        <w:t xml:space="preserve">Served as counsel and directed policy for U.S. Coordinator for Refugee Affairs.  Worked with NSC, HHS, OMB, DOD and DOJ to successfully build interagency consensus.  Managed task forces and chaired working groups. Oversaw and evaluated programs. Engaged in bilateral and multilateral negotiations.  Served on delegations to OECD, UNHCR and ASEAN conferences.  Met with officials in Cambodia, France, Indonesia, Italy, Malaysia, Russia, Singapore, Switz., Thailand, and Vietnam. </w:t>
      </w:r>
    </w:p>
    <w:p>
      <w:pPr>
        <w:pStyle w:val="Normal"/>
        <w:widowControl w:val="false"/>
        <w:tabs>
          <w:tab w:val="clear" w:pos="720"/>
          <w:tab w:val="left" w:pos="-720" w:leader="none"/>
        </w:tabs>
        <w:suppressAutoHyphens w:val="true"/>
        <w:spacing w:lineRule="atLeast" w:line="240"/>
        <w:jc w:val="both"/>
        <w:rPr>
          <w:spacing w:val="-2"/>
          <w:szCs w:val="20"/>
        </w:rPr>
      </w:pPr>
      <w:r>
        <w:rPr>
          <w:spacing w:val="-2"/>
          <w:szCs w:val="20"/>
        </w:rPr>
      </w:r>
    </w:p>
    <w:p>
      <w:pPr>
        <w:pStyle w:val="Normal"/>
        <w:widowControl w:val="false"/>
        <w:tabs>
          <w:tab w:val="clear" w:pos="720"/>
          <w:tab w:val="left" w:pos="-720" w:leader="none"/>
        </w:tabs>
        <w:suppressAutoHyphens w:val="true"/>
        <w:spacing w:lineRule="atLeast" w:line="240"/>
        <w:jc w:val="both"/>
        <w:rPr/>
      </w:pPr>
      <w:r>
        <w:rPr>
          <w:b/>
          <w:bCs/>
          <w:spacing w:val="-3"/>
        </w:rPr>
        <w:t>JONES, DAY, REAVIS &amp; POGUE,</w:t>
      </w:r>
      <w:r>
        <w:rPr>
          <w:spacing w:val="-2"/>
          <w:szCs w:val="20"/>
        </w:rPr>
        <w:t xml:space="preserve">  Washington, D.C.  (1986-89)</w:t>
      </w:r>
    </w:p>
    <w:p>
      <w:pPr>
        <w:pStyle w:val="Normal"/>
        <w:widowControl w:val="false"/>
        <w:tabs>
          <w:tab w:val="clear" w:pos="720"/>
          <w:tab w:val="left" w:pos="-720" w:leader="none"/>
        </w:tabs>
        <w:suppressAutoHyphens w:val="true"/>
        <w:spacing w:lineRule="atLeast" w:line="240"/>
        <w:jc w:val="both"/>
        <w:rPr/>
      </w:pPr>
      <w:r>
        <w:rPr>
          <w:b/>
          <w:bCs/>
          <w:spacing w:val="-2"/>
          <w:szCs w:val="20"/>
          <w:u w:val="single"/>
        </w:rPr>
        <w:t>Associate</w:t>
      </w:r>
      <w:r>
        <w:rPr>
          <w:b/>
          <w:bCs/>
          <w:spacing w:val="-2"/>
          <w:szCs w:val="20"/>
        </w:rPr>
        <w:t xml:space="preserve">: </w:t>
      </w:r>
      <w:r>
        <w:rPr>
          <w:spacing w:val="-2"/>
          <w:szCs w:val="20"/>
        </w:rPr>
        <w:t>Corporate practice included domestic and international transactions and finance.  Drafted documents re M&amp;A, asset sales, joint ventures, finance and corporate governance. Regulatory practice included telecom, int’l trade, export controls, customs, antitrust, financial institutions and securities.</w:t>
      </w:r>
    </w:p>
    <w:sectPr>
      <w:type w:val="nextPage"/>
      <w:pgSz w:w="12240" w:h="15840"/>
      <w:pgMar w:left="1008" w:right="1008" w:gutter="0" w:header="0" w:top="72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Rounded MT Bold">
    <w:charset w:val="00" w:characterSet="windows-1252"/>
    <w:family w:val="swiss"/>
    <w:pitch w:val="variable"/>
  </w:font>
  <w:font w:name="Univers Bold">
    <w:altName w:val="Arial Rounded MT Bold"/>
    <w:charset w:val="00" w:characterSet="windows-1252"/>
    <w:family w:val="swiss"/>
    <w:pitch w:val="default"/>
  </w:font>
  <w:font w:name="Univers">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center" w:pos="4680" w:leader="none"/>
      </w:tabs>
      <w:suppressAutoHyphens w:val="true"/>
      <w:autoSpaceDE w:val="false"/>
      <w:spacing w:lineRule="atLeast" w:line="240"/>
      <w:jc w:val="both"/>
      <w:outlineLvl w:val="0"/>
    </w:pPr>
    <w:rPr>
      <w:rFonts w:ascii="Arial Rounded MT Bold" w:hAnsi="Arial Rounded MT Bold" w:cs="Arial Rounded MT Bold"/>
      <w:b/>
      <w:bCs/>
      <w:spacing w:val="-4"/>
      <w:sz w:val="36"/>
      <w:szCs w:val="36"/>
    </w:rPr>
  </w:style>
  <w:style w:type="paragraph" w:styleId="Heading2">
    <w:name w:val="heading 2"/>
    <w:basedOn w:val="Normal"/>
    <w:next w:val="Normal"/>
    <w:qFormat/>
    <w:pPr>
      <w:keepNext w:val="true"/>
      <w:widowControl w:val="false"/>
      <w:numPr>
        <w:ilvl w:val="1"/>
        <w:numId w:val="1"/>
      </w:numPr>
      <w:tabs>
        <w:tab w:val="clear" w:pos="720"/>
        <w:tab w:val="left" w:pos="-720" w:leader="none"/>
      </w:tabs>
      <w:suppressAutoHyphens w:val="true"/>
      <w:autoSpaceDE w:val="false"/>
      <w:spacing w:lineRule="atLeast" w:line="240"/>
      <w:jc w:val="both"/>
      <w:outlineLvl w:val="1"/>
    </w:pPr>
    <w:rPr>
      <w:rFonts w:ascii="Univers Bold;Arial Rounded MT Bold" w:hAnsi="Univers Bold;Arial Rounded MT Bold" w:cs="Univers Bold;Arial Rounded MT Bold"/>
      <w:b/>
      <w:bCs/>
      <w:spacing w:val="-3"/>
      <w:u w:val="single"/>
    </w:rPr>
  </w:style>
  <w:style w:type="paragraph" w:styleId="Heading3">
    <w:name w:val="heading 3"/>
    <w:basedOn w:val="Normal"/>
    <w:next w:val="Normal"/>
    <w:qFormat/>
    <w:pPr>
      <w:keepNext w:val="true"/>
      <w:numPr>
        <w:ilvl w:val="2"/>
        <w:numId w:val="1"/>
      </w:numPr>
      <w:tabs>
        <w:tab w:val="clear" w:pos="720"/>
        <w:tab w:val="left" w:pos="-720" w:leader="none"/>
        <w:tab w:val="left" w:pos="180" w:leader="none"/>
      </w:tabs>
      <w:suppressAutoHyphens w:val="true"/>
      <w:spacing w:lineRule="atLeast" w:line="240"/>
      <w:jc w:val="both"/>
      <w:outlineLvl w:val="2"/>
    </w:pPr>
    <w:rPr>
      <w:rFonts w:ascii="Univers" w:hAnsi="Univers" w:cs="Univers"/>
      <w:b/>
      <w:bCs/>
      <w:spacing w:val="-3"/>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dHearst@earthlink.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2001-05-17T18:59:00Z</dcterms:created>
  <dc:creator>Edward Hearst</dc:creator>
  <dc:description/>
  <dc:language>en-CA</dc:language>
  <cp:lastModifiedBy>c1</cp:lastModifiedBy>
  <dcterms:modified xsi:type="dcterms:W3CDTF">2001-05-17T18:59:00Z</dcterms:modified>
  <cp:revision>2</cp:revision>
  <dc:subject/>
  <dc:title>EDWARD D</dc:title>
</cp:coreProperties>
</file>