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910" w:leader="none"/>
        </w:tabs>
        <w:jc w:val="end"/>
        <w:rPr>
          <w:sz w:val="22"/>
        </w:rPr>
      </w:pPr>
      <w:r>
        <w:rPr>
          <w:sz w:val="22"/>
        </w:rPr>
        <w:t>November 21, 2000</w:t>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rPr>
          <w:sz w:val="22"/>
        </w:rPr>
      </w:pPr>
      <w:r>
        <w:rPr>
          <w:sz w:val="22"/>
        </w:rPr>
        <w:t>Gracie Presas</w:t>
      </w:r>
    </w:p>
    <w:p>
      <w:pPr>
        <w:pStyle w:val="Normal"/>
        <w:rPr>
          <w:sz w:val="22"/>
        </w:rPr>
      </w:pPr>
      <w:r>
        <w:rPr>
          <w:sz w:val="22"/>
        </w:rPr>
        <w:t>Enron North America</w:t>
      </w:r>
    </w:p>
    <w:p>
      <w:pPr>
        <w:pStyle w:val="Normal"/>
        <w:rPr>
          <w:sz w:val="22"/>
        </w:rPr>
      </w:pPr>
      <w:r>
        <w:rPr>
          <w:sz w:val="22"/>
        </w:rPr>
        <w:t>P.O. Box 1188</w:t>
      </w:r>
    </w:p>
    <w:p>
      <w:pPr>
        <w:pStyle w:val="Normal"/>
        <w:rPr>
          <w:sz w:val="22"/>
        </w:rPr>
      </w:pPr>
      <w:r>
        <w:rPr>
          <w:sz w:val="22"/>
        </w:rPr>
        <w:t>Houston, Texas  77251-1188</w:t>
      </w:r>
    </w:p>
    <w:p>
      <w:pPr>
        <w:pStyle w:val="Normal"/>
        <w:rPr>
          <w:sz w:val="22"/>
        </w:rPr>
      </w:pPr>
      <w:r>
        <w:rPr>
          <w:sz w:val="22"/>
        </w:rPr>
      </w:r>
    </w:p>
    <w:p>
      <w:pPr>
        <w:pStyle w:val="Normal"/>
        <w:rPr>
          <w:sz w:val="22"/>
        </w:rPr>
      </w:pPr>
      <w:r>
        <w:rPr>
          <w:sz w:val="22"/>
        </w:rPr>
      </w:r>
    </w:p>
    <w:p>
      <w:pPr>
        <w:pStyle w:val="Normal"/>
        <w:rPr>
          <w:sz w:val="22"/>
        </w:rPr>
      </w:pPr>
      <w:r>
        <w:rPr>
          <w:sz w:val="22"/>
        </w:rPr>
        <w:t>Dear Gracie:</w:t>
      </w:r>
    </w:p>
    <w:p>
      <w:pPr>
        <w:pStyle w:val="Normal"/>
        <w:jc w:val="both"/>
        <w:rPr>
          <w:sz w:val="22"/>
        </w:rPr>
      </w:pPr>
      <w:r>
        <w:rPr>
          <w:sz w:val="22"/>
        </w:rPr>
      </w:r>
    </w:p>
    <w:p>
      <w:pPr>
        <w:pStyle w:val="Normal"/>
        <w:jc w:val="both"/>
        <w:rPr>
          <w:sz w:val="22"/>
        </w:rPr>
      </w:pPr>
      <w:r>
        <w:rPr>
          <w:sz w:val="22"/>
        </w:rPr>
        <w:t>Here are my requested changes to the ENA Agreement with Patterson &amp; Associates.</w:t>
      </w:r>
    </w:p>
    <w:p>
      <w:pPr>
        <w:pStyle w:val="Normal"/>
        <w:jc w:val="both"/>
        <w:rPr>
          <w:sz w:val="22"/>
        </w:rPr>
      </w:pPr>
      <w:r>
        <w:rPr>
          <w:sz w:val="22"/>
        </w:rPr>
      </w:r>
    </w:p>
    <w:p>
      <w:pPr>
        <w:pStyle w:val="Normal"/>
        <w:jc w:val="both"/>
        <w:rPr/>
      </w:pPr>
      <w:r>
        <w:rPr>
          <w:color w:val="008000"/>
          <w:sz w:val="22"/>
        </w:rPr>
        <w:t xml:space="preserve">Section 1 . </w:t>
      </w:r>
      <w:r>
        <w:rPr>
          <w:color w:val="008000"/>
          <w:sz w:val="22"/>
          <w:u w:val="single"/>
        </w:rPr>
        <w:t>Term</w:t>
      </w:r>
      <w:r>
        <w:rPr>
          <w:color w:val="008000"/>
          <w:sz w:val="22"/>
        </w:rPr>
        <w:t xml:space="preserve">. The original term of this Agreement shall be a </w:t>
      </w:r>
      <w:r>
        <w:rPr>
          <w:color w:val="008000"/>
          <w:sz w:val="22"/>
          <w:u w:val="single"/>
        </w:rPr>
        <w:t>3-year</w:t>
      </w:r>
      <w:r>
        <w:rPr>
          <w:color w:val="008000"/>
          <w:sz w:val="22"/>
        </w:rPr>
        <w:t xml:space="preserve"> period commencing on </w:t>
      </w:r>
      <w:r>
        <w:rPr>
          <w:color w:val="FF0000"/>
          <w:sz w:val="22"/>
        </w:rPr>
        <w:t>January</w:t>
      </w:r>
      <w:r>
        <w:rPr>
          <w:color w:val="008000"/>
          <w:sz w:val="22"/>
        </w:rPr>
        <w:t xml:space="preserve"> 1, 200</w:t>
      </w:r>
      <w:r>
        <w:rPr>
          <w:color w:val="FF0000"/>
          <w:sz w:val="22"/>
        </w:rPr>
        <w:t>1</w:t>
      </w:r>
      <w:r>
        <w:rPr>
          <w:color w:val="008000"/>
          <w:sz w:val="22"/>
        </w:rPr>
        <w:t xml:space="preserve"> </w:t>
      </w:r>
      <w:r>
        <w:rPr>
          <w:color w:val="008000"/>
          <w:sz w:val="22"/>
          <w:u w:val="single"/>
        </w:rPr>
        <w:t xml:space="preserve">(the “Initial Term”). After expiration of the Initial Term, either Party may terminate this Agreement at any time and for any reason by giving thirty (30) days prior written notice of intent to terminate, termination to be effective on the last day of such thirty (30) day notice period. </w:t>
      </w:r>
    </w:p>
    <w:p>
      <w:pPr>
        <w:pStyle w:val="Normal"/>
        <w:jc w:val="both"/>
        <w:rPr>
          <w:color w:val="008000"/>
          <w:sz w:val="22"/>
          <w:u w:val="single"/>
        </w:rPr>
      </w:pPr>
      <w:r>
        <w:rPr>
          <w:color w:val="008000"/>
          <w:sz w:val="22"/>
          <w:u w:val="single"/>
        </w:rPr>
      </w:r>
    </w:p>
    <w:p>
      <w:pPr>
        <w:pStyle w:val="Normal"/>
        <w:jc w:val="both"/>
        <w:rPr>
          <w:color w:val="008000"/>
          <w:sz w:val="22"/>
        </w:rPr>
      </w:pPr>
      <w:r>
        <w:rPr>
          <w:color w:val="008000"/>
          <w:sz w:val="22"/>
        </w:rPr>
        <w:t xml:space="preserve">Section 2. </w:t>
      </w:r>
      <w:r>
        <w:rPr>
          <w:color w:val="008000"/>
          <w:sz w:val="22"/>
          <w:u w:val="single"/>
        </w:rPr>
        <w:t>Services</w:t>
      </w:r>
    </w:p>
    <w:p>
      <w:pPr>
        <w:pStyle w:val="Normal"/>
        <w:jc w:val="both"/>
        <w:rPr/>
      </w:pPr>
      <w:r>
        <w:rPr>
          <w:color w:val="008000"/>
          <w:sz w:val="22"/>
        </w:rPr>
        <w:t xml:space="preserve">b. .... Similarly, Consultant is responsible for providing any equipment, materials, or supplies that Consultant determines is necessary to perform the Services, </w:t>
      </w:r>
      <w:r>
        <w:rPr>
          <w:color w:val="008000"/>
          <w:sz w:val="22"/>
          <w:u w:val="single"/>
        </w:rPr>
        <w:t xml:space="preserve">with the exception of flipcharts, reproduction of books and LCD projector. </w:t>
      </w:r>
      <w:r>
        <w:rPr>
          <w:color w:val="008000"/>
          <w:sz w:val="22"/>
        </w:rPr>
        <w:t xml:space="preserve">Consultant has ….. </w:t>
      </w:r>
    </w:p>
    <w:p>
      <w:pPr>
        <w:pStyle w:val="Normal"/>
        <w:jc w:val="both"/>
        <w:rPr>
          <w:color w:val="008000"/>
          <w:sz w:val="22"/>
        </w:rPr>
      </w:pPr>
      <w:r>
        <w:rPr>
          <w:color w:val="008000"/>
          <w:sz w:val="22"/>
        </w:rPr>
      </w:r>
    </w:p>
    <w:p>
      <w:pPr>
        <w:pStyle w:val="BodyText"/>
        <w:rPr/>
      </w:pPr>
      <w:r>
        <w:rPr>
          <w:color w:val="008000"/>
        </w:rPr>
        <w:t xml:space="preserve">Section 3. </w:t>
      </w:r>
      <w:r>
        <w:rPr>
          <w:color w:val="008000"/>
          <w:u w:val="single"/>
        </w:rPr>
        <w:t>Payment to Consultant</w:t>
      </w:r>
      <w:r>
        <w:rPr>
          <w:color w:val="008000"/>
        </w:rPr>
        <w:t>.</w:t>
      </w:r>
    </w:p>
    <w:p>
      <w:pPr>
        <w:pStyle w:val="BodyText"/>
        <w:rPr>
          <w:color w:val="008000"/>
        </w:rPr>
      </w:pPr>
      <w:r>
        <w:rPr>
          <w:color w:val="008000"/>
        </w:rPr>
      </w:r>
    </w:p>
    <w:p>
      <w:pPr>
        <w:pStyle w:val="Normal"/>
        <w:numPr>
          <w:ilvl w:val="0"/>
          <w:numId w:val="5"/>
        </w:numPr>
        <w:jc w:val="both"/>
        <w:rPr>
          <w:color w:val="008000"/>
          <w:sz w:val="22"/>
        </w:rPr>
      </w:pPr>
      <w:r>
        <w:rPr>
          <w:color w:val="008000"/>
          <w:sz w:val="22"/>
          <w:u w:val="single"/>
        </w:rPr>
        <w:t>Company shall pay Consultant $6,000.00 per session for conducting the Wellhead to Burnertip and Basics of Risk Management training classes.</w:t>
      </w:r>
      <w:r>
        <w:rPr>
          <w:color w:val="008000"/>
          <w:sz w:val="22"/>
        </w:rPr>
        <w:t xml:space="preserve"> </w:t>
      </w:r>
    </w:p>
    <w:p>
      <w:pPr>
        <w:pStyle w:val="Normal"/>
        <w:jc w:val="both"/>
        <w:rPr>
          <w:color w:val="008000"/>
          <w:sz w:val="22"/>
        </w:rPr>
      </w:pPr>
      <w:r>
        <w:rPr>
          <w:color w:val="008000"/>
          <w:sz w:val="22"/>
        </w:rPr>
      </w:r>
    </w:p>
    <w:p>
      <w:pPr>
        <w:pStyle w:val="Normal"/>
        <w:numPr>
          <w:ilvl w:val="0"/>
          <w:numId w:val="3"/>
        </w:numPr>
        <w:jc w:val="both"/>
        <w:rPr>
          <w:color w:val="008000"/>
          <w:sz w:val="22"/>
        </w:rPr>
      </w:pPr>
      <w:r>
        <w:rPr>
          <w:color w:val="008000"/>
          <w:sz w:val="22"/>
        </w:rPr>
        <w:t xml:space="preserve">… </w:t>
      </w:r>
      <w:r>
        <w:rPr>
          <w:color w:val="008000"/>
          <w:sz w:val="22"/>
        </w:rPr>
        <w:t xml:space="preserve">Consultant shall submit to the Company a </w:t>
      </w:r>
      <w:r>
        <w:rPr>
          <w:strike/>
          <w:color w:val="008000"/>
          <w:sz w:val="22"/>
        </w:rPr>
        <w:t>monthly</w:t>
      </w:r>
      <w:r>
        <w:rPr>
          <w:color w:val="008000"/>
          <w:sz w:val="22"/>
        </w:rPr>
        <w:t xml:space="preserve"> statement …</w:t>
      </w:r>
    </w:p>
    <w:p>
      <w:pPr>
        <w:pStyle w:val="Normal"/>
        <w:jc w:val="both"/>
        <w:rPr>
          <w:color w:val="008000"/>
          <w:sz w:val="22"/>
        </w:rPr>
      </w:pPr>
      <w:r>
        <w:rPr>
          <w:color w:val="008000"/>
          <w:sz w:val="22"/>
        </w:rPr>
      </w:r>
    </w:p>
    <w:p>
      <w:pPr>
        <w:pStyle w:val="Normal"/>
        <w:numPr>
          <w:ilvl w:val="0"/>
          <w:numId w:val="3"/>
        </w:numPr>
        <w:jc w:val="both"/>
        <w:rPr>
          <w:color w:val="008000"/>
          <w:sz w:val="22"/>
        </w:rPr>
      </w:pPr>
      <w:r>
        <w:rPr>
          <w:color w:val="008000"/>
          <w:sz w:val="22"/>
          <w:u w:val="single"/>
        </w:rPr>
        <w:t>Payment for all Services shall be made within thirty (30) days after receipt of Consultant's invoice</w:t>
      </w:r>
      <w:r>
        <w:rPr>
          <w:color w:val="008000"/>
          <w:sz w:val="22"/>
        </w:rPr>
        <w:t>.</w:t>
      </w:r>
    </w:p>
    <w:p>
      <w:pPr>
        <w:pStyle w:val="Normal"/>
        <w:jc w:val="both"/>
        <w:rPr>
          <w:color w:val="008000"/>
          <w:sz w:val="22"/>
        </w:rPr>
      </w:pPr>
      <w:r>
        <w:rPr>
          <w:color w:val="008000"/>
          <w:sz w:val="22"/>
        </w:rPr>
      </w:r>
    </w:p>
    <w:p>
      <w:pPr>
        <w:pStyle w:val="Normal"/>
        <w:numPr>
          <w:ilvl w:val="0"/>
          <w:numId w:val="2"/>
        </w:numPr>
        <w:jc w:val="both"/>
        <w:rPr>
          <w:color w:val="008000"/>
          <w:sz w:val="22"/>
        </w:rPr>
      </w:pPr>
      <w:r>
        <w:rPr>
          <w:color w:val="008000"/>
          <w:sz w:val="22"/>
          <w:u w:val="single"/>
        </w:rPr>
        <w:t>Company shall pay for travel. lodging and other reasonable expenses incurred in the performance of the Services. Consultant shall be reimbursed for travel outside of</w:t>
      </w:r>
      <w:r>
        <w:rPr>
          <w:color w:val="008000"/>
          <w:sz w:val="22"/>
        </w:rPr>
        <w:t xml:space="preserve"> </w:t>
      </w:r>
      <w:r>
        <w:rPr>
          <w:color w:val="008000"/>
          <w:sz w:val="22"/>
          <w:u w:val="single"/>
        </w:rPr>
        <w:t>the city of Houston as follows: 1) at</w:t>
      </w:r>
      <w:r>
        <w:rPr>
          <w:color w:val="008000"/>
          <w:sz w:val="22"/>
        </w:rPr>
        <w:t xml:space="preserve"> </w:t>
      </w:r>
      <w:r>
        <w:rPr>
          <w:color w:val="008000"/>
          <w:sz w:val="22"/>
          <w:u w:val="single"/>
        </w:rPr>
        <w:t>coach rates for airline travel that is less than three hours in duration, 2) at business travel rates for airline travel that is greater than three hours in duration, 3) at Company's current rate for miles traveled by Consultant in consultant's personal automobile and 4) at cost for a rental automobile. All reasonable expenses not paid by Company directly shall be submitted to Company for reimbursement within thirty (30) days after the expense is incurred. Such reimbursement shall be made within thirty (30) days after receipt of Consultant's invoice for expenses incurred.</w:t>
      </w:r>
    </w:p>
    <w:p>
      <w:pPr>
        <w:pStyle w:val="Normal"/>
        <w:jc w:val="both"/>
        <w:rPr>
          <w:color w:val="008000"/>
          <w:sz w:val="22"/>
        </w:rPr>
      </w:pPr>
      <w:r>
        <w:rPr>
          <w:color w:val="008000"/>
          <w:sz w:val="22"/>
        </w:rPr>
      </w:r>
    </w:p>
    <w:p>
      <w:pPr>
        <w:pStyle w:val="Normal"/>
        <w:numPr>
          <w:ilvl w:val="0"/>
          <w:numId w:val="1"/>
        </w:numPr>
        <w:jc w:val="both"/>
        <w:rPr>
          <w:sz w:val="22"/>
        </w:rPr>
      </w:pPr>
      <w:r>
        <w:rPr>
          <w:sz w:val="22"/>
          <w:u w:val="single"/>
        </w:rPr>
        <w:t>Class size is limited to 30 attendees. Each additional attendee shall be charged an attendance fee of $350 per person</w:t>
      </w:r>
      <w:r>
        <w:rPr>
          <w:sz w:val="22"/>
        </w:rPr>
        <w:t>.</w:t>
      </w:r>
    </w:p>
    <w:p>
      <w:pPr>
        <w:sectPr>
          <w:type w:val="nextPage"/>
          <w:pgSz w:w="12240" w:h="15840"/>
          <w:pgMar w:left="1440" w:right="1440" w:gutter="0" w:header="0" w:top="2304" w:footer="0" w:bottom="1152"/>
          <w:pgNumType w:fmt="decimal"/>
          <w:formProt w:val="false"/>
          <w:textDirection w:val="lrTb"/>
          <w:docGrid w:type="default" w:linePitch="360" w:charSpace="0"/>
        </w:sectPr>
        <w:pStyle w:val="Normal"/>
        <w:jc w:val="both"/>
        <w:rPr>
          <w:sz w:val="22"/>
        </w:rPr>
      </w:pPr>
      <w:r>
        <w:rPr>
          <w:sz w:val="22"/>
        </w:rPr>
      </w:r>
    </w:p>
    <w:p>
      <w:pPr>
        <w:pStyle w:val="Normal"/>
        <w:jc w:val="both"/>
        <w:rPr>
          <w:sz w:val="18"/>
        </w:rPr>
      </w:pPr>
      <w:r>
        <w:rPr>
          <w:sz w:val="18"/>
        </w:rPr>
        <w:t>ENA Agreement</w:t>
      </w:r>
    </w:p>
    <w:p>
      <w:pPr>
        <w:pStyle w:val="Normal"/>
        <w:jc w:val="both"/>
        <w:rPr>
          <w:sz w:val="18"/>
        </w:rPr>
      </w:pPr>
      <w:r>
        <w:rPr>
          <w:sz w:val="18"/>
        </w:rPr>
        <w:t>-page 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numPr>
          <w:ilvl w:val="0"/>
          <w:numId w:val="4"/>
        </w:numPr>
        <w:jc w:val="both"/>
        <w:rPr>
          <w:color w:val="008000"/>
          <w:sz w:val="22"/>
        </w:rPr>
      </w:pPr>
      <w:r>
        <w:rPr>
          <w:color w:val="008000"/>
          <w:sz w:val="22"/>
          <w:u w:val="single"/>
        </w:rPr>
        <w:t xml:space="preserve">In the event that Company cancels a workshop presentation within ten </w:t>
      </w:r>
      <w:r>
        <w:rPr>
          <w:color w:val="FF0000"/>
          <w:sz w:val="22"/>
          <w:u w:val="single"/>
        </w:rPr>
        <w:t xml:space="preserve">fifteen </w:t>
      </w:r>
      <w:r>
        <w:rPr>
          <w:color w:val="008000"/>
          <w:sz w:val="22"/>
          <w:u w:val="single"/>
        </w:rPr>
        <w:t xml:space="preserve"> (</w:t>
      </w:r>
      <w:r>
        <w:rPr>
          <w:color w:val="FF0000"/>
          <w:sz w:val="22"/>
          <w:u w:val="single"/>
        </w:rPr>
        <w:t>15</w:t>
      </w:r>
      <w:r>
        <w:rPr>
          <w:color w:val="008000"/>
          <w:sz w:val="22"/>
          <w:u w:val="single"/>
        </w:rPr>
        <w:t>) business days of the agreed presentation date. Company shall pay consultant an amount equal to the presentation fee specified in paragraph a, section v. In the event that Consultant cancels a workshop presentation. the presentation will be rescheduled at a mutually agreeable date</w:t>
      </w:r>
      <w:r>
        <w:rPr>
          <w:color w:val="008000"/>
          <w:sz w:val="22"/>
        </w:rPr>
        <w:t>.</w:t>
      </w:r>
    </w:p>
    <w:p>
      <w:pPr>
        <w:pStyle w:val="Normal"/>
        <w:jc w:val="both"/>
        <w:rPr>
          <w:color w:val="008000"/>
          <w:sz w:val="22"/>
        </w:rPr>
      </w:pPr>
      <w:r>
        <w:rPr>
          <w:color w:val="008000"/>
          <w:sz w:val="22"/>
        </w:rPr>
      </w:r>
    </w:p>
    <w:p>
      <w:pPr>
        <w:pStyle w:val="Normal"/>
        <w:jc w:val="both"/>
        <w:rPr/>
      </w:pPr>
      <w:r>
        <w:rPr>
          <w:sz w:val="22"/>
        </w:rPr>
        <w:t xml:space="preserve">Section 5. </w:t>
      </w:r>
      <w:r>
        <w:rPr>
          <w:sz w:val="22"/>
          <w:u w:val="single"/>
        </w:rPr>
        <w:t>Protection of Company’s Business Interest</w:t>
      </w:r>
      <w:r>
        <w:rPr>
          <w:sz w:val="22"/>
        </w:rPr>
        <w:t>. - Delete section</w:t>
      </w:r>
    </w:p>
    <w:p>
      <w:pPr>
        <w:pStyle w:val="Normal"/>
        <w:jc w:val="both"/>
        <w:rPr>
          <w:sz w:val="22"/>
        </w:rPr>
      </w:pPr>
      <w:r>
        <w:rPr>
          <w:sz w:val="22"/>
        </w:rPr>
      </w:r>
    </w:p>
    <w:p>
      <w:pPr>
        <w:pStyle w:val="Normal"/>
        <w:jc w:val="both"/>
        <w:rPr>
          <w:sz w:val="22"/>
        </w:rPr>
      </w:pPr>
      <w:r>
        <w:rPr>
          <w:sz w:val="22"/>
        </w:rPr>
        <w:t xml:space="preserve">Section 6.  </w:t>
      </w:r>
      <w:r>
        <w:rPr>
          <w:sz w:val="22"/>
          <w:u w:val="single"/>
        </w:rPr>
        <w:t>Intellectual Property Rights</w:t>
      </w:r>
    </w:p>
    <w:p>
      <w:pPr>
        <w:pStyle w:val="Normal"/>
        <w:jc w:val="both"/>
        <w:rPr>
          <w:sz w:val="22"/>
        </w:rPr>
      </w:pPr>
      <w:r>
        <w:rPr>
          <w:sz w:val="22"/>
        </w:rPr>
      </w:r>
    </w:p>
    <w:p>
      <w:pPr>
        <w:pStyle w:val="Normal"/>
        <w:ind w:start="720" w:end="0"/>
        <w:jc w:val="both"/>
        <w:rPr>
          <w:sz w:val="22"/>
        </w:rPr>
      </w:pPr>
      <w:r>
        <w:rPr>
          <w:sz w:val="22"/>
        </w:rPr>
        <w:t>c.   delete section</w:t>
      </w:r>
    </w:p>
    <w:p>
      <w:pPr>
        <w:pStyle w:val="Normal"/>
        <w:jc w:val="both"/>
        <w:rPr>
          <w:sz w:val="22"/>
        </w:rPr>
      </w:pPr>
      <w:r>
        <w:rPr>
          <w:sz w:val="22"/>
        </w:rPr>
      </w:r>
    </w:p>
    <w:p>
      <w:pPr>
        <w:pStyle w:val="Normal"/>
        <w:jc w:val="both"/>
        <w:rPr/>
      </w:pPr>
      <w:r>
        <w:rPr>
          <w:sz w:val="22"/>
        </w:rPr>
        <w:t xml:space="preserve">Section 8. </w:t>
      </w:r>
      <w:r>
        <w:rPr>
          <w:sz w:val="22"/>
          <w:u w:val="single"/>
        </w:rPr>
        <w:t>Insurance</w:t>
      </w:r>
      <w:r>
        <w:rPr>
          <w:sz w:val="22"/>
        </w:rPr>
        <w:t xml:space="preserve"> – Delete section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If you have any questions please give me a call at (903) 567-0375.</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Paige Patterson</w:t>
      </w:r>
    </w:p>
    <w:p>
      <w:pPr>
        <w:pStyle w:val="Normal"/>
        <w:rPr>
          <w:sz w:val="22"/>
        </w:rPr>
      </w:pPr>
      <w:r>
        <w:rPr>
          <w:sz w:val="22"/>
        </w:rPr>
      </w:r>
    </w:p>
    <w:sectPr>
      <w:type w:val="nextPage"/>
      <w:pgSz w:w="12240" w:h="15840"/>
      <w:pgMar w:left="1440" w:right="1440" w:gutter="0" w:header="0" w:top="1008"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lowerLetter"/>
      <w:lvlText w:val="%1."/>
      <w:lvlJc w:val="start"/>
      <w:pPr>
        <w:tabs>
          <w:tab w:val="num" w:pos="360"/>
        </w:tabs>
        <w:ind w:start="360" w:hanging="360"/>
      </w:pPr>
      <w:rPr/>
    </w:lvl>
  </w:abstractNum>
  <w:abstractNum w:abstractNumId="2">
    <w:lvl w:ilvl="0">
      <w:start w:val="4"/>
      <w:numFmt w:val="lowerLetter"/>
      <w:lvlText w:val="%1."/>
      <w:lvlJc w:val="start"/>
      <w:pPr>
        <w:tabs>
          <w:tab w:val="num" w:pos="360"/>
        </w:tabs>
        <w:ind w:start="288" w:hanging="288"/>
      </w:pPr>
    </w:lvl>
  </w:abstractNum>
  <w:abstractNum w:abstractNumId="3">
    <w:lvl w:ilvl="0">
      <w:start w:val="2"/>
      <w:numFmt w:val="lowerLetter"/>
      <w:lvlText w:val="%1."/>
      <w:lvlJc w:val="start"/>
      <w:pPr>
        <w:tabs>
          <w:tab w:val="num" w:pos="360"/>
        </w:tabs>
        <w:ind w:start="288" w:hanging="288"/>
      </w:pPr>
    </w:lvl>
  </w:abstractNum>
  <w:abstractNum w:abstractNumId="4">
    <w:lvl w:ilvl="0">
      <w:start w:val="6"/>
      <w:numFmt w:val="lowerLetter"/>
      <w:lvlText w:val="%1."/>
      <w:lvlJc w:val="start"/>
      <w:pPr>
        <w:tabs>
          <w:tab w:val="num" w:pos="360"/>
        </w:tabs>
        <w:ind w:start="288" w:hanging="288"/>
      </w:pPr>
    </w:lvl>
  </w:abstractNum>
  <w:abstractNum w:abstractNumId="5">
    <w:lvl w:ilvl="0">
      <w:start w:val="5"/>
      <w:numFmt w:val="lowerRoman"/>
      <w:lvlText w:val="%1."/>
      <w:lvlJc w:val="start"/>
      <w:pPr>
        <w:tabs>
          <w:tab w:val="num" w:pos="1440"/>
        </w:tabs>
        <w:ind w:start="1440" w:hanging="720"/>
      </w:pPr>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2000-12-11T18:30:00Z</dcterms:created>
  <dc:creator>Paige E. Patterson</dc:creator>
  <dc:description/>
  <dc:language>en-CA</dc:language>
  <cp:lastModifiedBy>Gracie S. Presas</cp:lastModifiedBy>
  <cp:lastPrinted>2000-12-11T15:03:00Z</cp:lastPrinted>
  <dcterms:modified xsi:type="dcterms:W3CDTF">2000-12-11T18:34:00Z</dcterms:modified>
  <cp:revision>3</cp:revision>
  <dc:subject/>
  <dc:title>November 21, 2000</dc:title>
</cp:coreProperties>
</file>