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4390" w:type="dxa"/>
        <w:jc w:val="start"/>
        <w:tblInd w:w="532" w:type="dxa"/>
        <w:tblLayout w:type="fixed"/>
        <w:tblCellMar>
          <w:top w:w="0" w:type="dxa"/>
          <w:start w:w="108" w:type="dxa"/>
          <w:bottom w:w="0" w:type="dxa"/>
          <w:end w:w="108" w:type="dxa"/>
        </w:tblCellMar>
      </w:tblPr>
      <w:tblGrid>
        <w:gridCol w:w="1970"/>
        <w:gridCol w:w="12420"/>
      </w:tblGrid>
      <w:tr>
        <w:trPr>
          <w:tblHeader w:val="true"/>
        </w:trPr>
        <w:tc>
          <w:tcPr>
            <w:tcW w:w="1970" w:type="dxa"/>
            <w:tcBorders>
              <w:top w:val="single" w:sz="4" w:space="0" w:color="000000"/>
              <w:start w:val="single" w:sz="4" w:space="0" w:color="000000"/>
              <w:bottom w:val="single" w:sz="4" w:space="0" w:color="000000"/>
              <w:end w:val="single" w:sz="4" w:space="0" w:color="000000"/>
            </w:tcBorders>
          </w:tcPr>
          <w:p>
            <w:pPr>
              <w:pStyle w:val="Normal"/>
              <w:jc w:val="both"/>
              <w:rPr>
                <w:b/>
                <w:bCs/>
                <w:sz w:val="20"/>
                <w:u w:val="single"/>
              </w:rPr>
            </w:pPr>
            <w:r>
              <w:rPr>
                <w:b/>
                <w:bCs/>
                <w:sz w:val="20"/>
                <w:u w:val="single"/>
              </w:rPr>
              <w:t>PARTICIPANT</w:t>
            </w:r>
          </w:p>
        </w:tc>
        <w:tc>
          <w:tcPr>
            <w:tcW w:w="1242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jc w:val="both"/>
              <w:rPr>
                <w:sz w:val="20"/>
              </w:rPr>
            </w:pPr>
            <w:r>
              <w:rPr>
                <w:b/>
                <w:bCs/>
                <w:sz w:val="20"/>
                <w:u w:val="single"/>
              </w:rPr>
              <w:t>BULLETS</w:t>
            </w:r>
          </w:p>
          <w:p>
            <w:pPr>
              <w:pStyle w:val="Normal"/>
              <w:autoSpaceDE w:val="false"/>
              <w:spacing w:lineRule="atLeast" w:line="240"/>
              <w:jc w:val="both"/>
              <w:rPr>
                <w:sz w:val="20"/>
                <w:szCs w:val="20"/>
              </w:rPr>
            </w:pPr>
            <w:r>
              <w:rPr>
                <w:sz w:val="20"/>
                <w:szCs w:val="20"/>
              </w:rPr>
            </w:r>
          </w:p>
        </w:tc>
      </w:tr>
      <w:tr>
        <w:trPr/>
        <w:tc>
          <w:tcPr>
            <w:tcW w:w="1970" w:type="dxa"/>
            <w:tcBorders>
              <w:top w:val="single" w:sz="4" w:space="0" w:color="000000"/>
              <w:start w:val="single" w:sz="4" w:space="0" w:color="000000"/>
              <w:bottom w:val="single" w:sz="4" w:space="0" w:color="000000"/>
              <w:end w:val="single" w:sz="4" w:space="0" w:color="000000"/>
            </w:tcBorders>
          </w:tcPr>
          <w:p>
            <w:pPr>
              <w:pStyle w:val="Normal"/>
              <w:jc w:val="both"/>
              <w:rPr>
                <w:sz w:val="20"/>
              </w:rPr>
            </w:pPr>
            <w:r>
              <w:rPr>
                <w:sz w:val="20"/>
              </w:rPr>
              <w:t>Bob Stevens</w:t>
            </w:r>
          </w:p>
        </w:tc>
        <w:tc>
          <w:tcPr>
            <w:tcW w:w="124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jc w:val="both"/>
              <w:rPr>
                <w:sz w:val="20"/>
              </w:rPr>
            </w:pPr>
            <w:r>
              <w:rPr>
                <w:sz w:val="20"/>
              </w:rPr>
              <w:t>Thru discussions with B. Bathe and Casey Whelan (USES) regarding a TBS/meter upgrade for Heartland Corn Products, both conceptually agreed to enter into a revenue crediting arrangement this summer to cover the estimated $135,000 capital cost of the project in lieu of providing a CIAC.  As such, they would pay maximum rates for service to Heartland and NNG would credit them the difference between that and the maximum commodity that we would otherwise realize through capacity release transactions.</w:t>
            </w:r>
          </w:p>
          <w:p>
            <w:pPr>
              <w:pStyle w:val="Normal"/>
              <w:jc w:val="both"/>
              <w:rPr>
                <w:sz w:val="20"/>
              </w:rPr>
            </w:pPr>
            <w:r>
              <w:rPr>
                <w:sz w:val="20"/>
              </w:rPr>
            </w:r>
          </w:p>
          <w:p>
            <w:pPr>
              <w:pStyle w:val="Normal"/>
              <w:numPr>
                <w:ilvl w:val="0"/>
                <w:numId w:val="2"/>
              </w:numPr>
              <w:jc w:val="both"/>
              <w:rPr>
                <w:sz w:val="20"/>
              </w:rPr>
            </w:pPr>
            <w:r>
              <w:rPr>
                <w:sz w:val="20"/>
              </w:rPr>
              <w:t>Bathe also indicated that through his discussions with Clarence Kadrmas at Hutchinson Utilities, that he believes that Hutchinson's city council has great confidence in Clarence's ability to profitably develop the bypass pipeline.  He further indicated that he believes that Clarence's driver on the project is a cost-effective expansion for the power plant, not his overall cost profile.</w:t>
            </w:r>
          </w:p>
          <w:p>
            <w:pPr>
              <w:pStyle w:val="Normal"/>
              <w:jc w:val="both"/>
              <w:rPr>
                <w:sz w:val="20"/>
              </w:rPr>
            </w:pPr>
            <w:r>
              <w:rPr>
                <w:sz w:val="20"/>
              </w:rPr>
            </w:r>
          </w:p>
          <w:p>
            <w:pPr>
              <w:pStyle w:val="Normal"/>
              <w:numPr>
                <w:ilvl w:val="0"/>
                <w:numId w:val="2"/>
              </w:numPr>
              <w:jc w:val="both"/>
              <w:rPr>
                <w:sz w:val="20"/>
              </w:rPr>
            </w:pPr>
            <w:r>
              <w:rPr>
                <w:sz w:val="20"/>
              </w:rPr>
              <w:t>In discussions with Scott Neitzel (Madison Gas), I queried his appetite for expansion through acquisition.  In responding favorably, I indicated that St. Croix Valley was, or would be for sale pursuant to comments that Don Piepgras had made to me.  Scott indicated an interest in calling Don and pursuing the feasibility.</w:t>
            </w:r>
          </w:p>
          <w:p>
            <w:pPr>
              <w:pStyle w:val="Normal"/>
              <w:jc w:val="both"/>
              <w:rPr>
                <w:sz w:val="20"/>
              </w:rPr>
            </w:pPr>
            <w:r>
              <w:rPr>
                <w:sz w:val="20"/>
              </w:rPr>
            </w:r>
          </w:p>
          <w:p>
            <w:pPr>
              <w:pStyle w:val="Normal"/>
              <w:numPr>
                <w:ilvl w:val="0"/>
                <w:numId w:val="2"/>
              </w:numPr>
              <w:jc w:val="both"/>
              <w:rPr>
                <w:sz w:val="20"/>
              </w:rPr>
            </w:pPr>
            <w:r>
              <w:rPr>
                <w:sz w:val="20"/>
              </w:rPr>
              <w:t>In discussions with Kent Larsen (NSP) I also queried his appetite for further expansion through acquisition, especially in light of the recent merger.  Insofar as he was interested I also planted the seeds with him that St. Croix Valley and the Slayton part of the Northwest Natural system may be available.  He indicated an interest in following up with the utilities.</w:t>
            </w:r>
          </w:p>
        </w:tc>
      </w:tr>
      <w:tr>
        <w:trPr/>
        <w:tc>
          <w:tcPr>
            <w:tcW w:w="1970" w:type="dxa"/>
            <w:tcBorders>
              <w:top w:val="single" w:sz="4" w:space="0" w:color="000000"/>
              <w:start w:val="single" w:sz="4" w:space="0" w:color="000000"/>
              <w:bottom w:val="single" w:sz="4" w:space="0" w:color="000000"/>
              <w:end w:val="single" w:sz="4" w:space="0" w:color="000000"/>
            </w:tcBorders>
          </w:tcPr>
          <w:p>
            <w:pPr>
              <w:pStyle w:val="Normal"/>
              <w:jc w:val="both"/>
              <w:rPr>
                <w:sz w:val="20"/>
              </w:rPr>
            </w:pPr>
            <w:r>
              <w:rPr>
                <w:sz w:val="20"/>
              </w:rPr>
              <w:t>John Dushinske</w:t>
            </w:r>
          </w:p>
        </w:tc>
        <w:tc>
          <w:tcPr>
            <w:tcW w:w="1242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2"/>
              </w:numPr>
              <w:tabs>
                <w:tab w:val="left" w:pos="720" w:leader="none"/>
              </w:tabs>
              <w:jc w:val="both"/>
              <w:rPr>
                <w:sz w:val="20"/>
                <w:szCs w:val="20"/>
              </w:rPr>
            </w:pPr>
            <w:r>
              <w:rPr>
                <w:sz w:val="20"/>
                <w:szCs w:val="20"/>
              </w:rPr>
              <w:t>Joint use of NSP LNG.</w:t>
            </w:r>
          </w:p>
          <w:p>
            <w:pPr>
              <w:pStyle w:val="Normal"/>
              <w:keepNext w:val="true"/>
              <w:numPr>
                <w:ilvl w:val="0"/>
                <w:numId w:val="2"/>
              </w:numPr>
              <w:tabs>
                <w:tab w:val="left" w:pos="720" w:leader="none"/>
              </w:tabs>
              <w:jc w:val="both"/>
              <w:rPr>
                <w:sz w:val="20"/>
              </w:rPr>
            </w:pPr>
            <w:r>
              <w:rPr>
                <w:sz w:val="20"/>
                <w:szCs w:val="20"/>
              </w:rPr>
              <w:t>Follow-up with Ag Processing working on new ethanol sites.  They would like us to help them with these sites (Gary Chesnut).</w:t>
            </w:r>
          </w:p>
        </w:tc>
      </w:tr>
      <w:tr>
        <w:trPr/>
        <w:tc>
          <w:tcPr>
            <w:tcW w:w="1970" w:type="dxa"/>
            <w:tcBorders>
              <w:top w:val="single" w:sz="4" w:space="0" w:color="000000"/>
              <w:start w:val="single" w:sz="4" w:space="0" w:color="000000"/>
              <w:bottom w:val="single" w:sz="4" w:space="0" w:color="000000"/>
              <w:end w:val="single" w:sz="4" w:space="0" w:color="000000"/>
            </w:tcBorders>
          </w:tcPr>
          <w:p>
            <w:pPr>
              <w:pStyle w:val="Normal"/>
              <w:jc w:val="both"/>
              <w:rPr>
                <w:sz w:val="20"/>
              </w:rPr>
            </w:pPr>
            <w:r>
              <w:rPr>
                <w:sz w:val="20"/>
              </w:rPr>
              <w:t>Steve Herber</w:t>
            </w:r>
          </w:p>
        </w:tc>
        <w:tc>
          <w:tcPr>
            <w:tcW w:w="1242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2"/>
              </w:numPr>
              <w:tabs>
                <w:tab w:val="left" w:pos="720" w:leader="none"/>
              </w:tabs>
              <w:jc w:val="both"/>
              <w:rPr>
                <w:sz w:val="20"/>
              </w:rPr>
            </w:pPr>
            <w:r>
              <w:rPr>
                <w:sz w:val="20"/>
              </w:rPr>
              <w:t>OneOk would be interested in our Tescott expansion. Chris Skoog said that they serve over 800 end users in the Kansas City area and also have the LDC system there. I mentioned a possible deal that would take gas from Bushton and deliver to Kansas City. He would like to discuss further.</w:t>
            </w:r>
          </w:p>
          <w:p>
            <w:pPr>
              <w:pStyle w:val="Normal"/>
              <w:keepNext w:val="true"/>
              <w:tabs>
                <w:tab w:val="left" w:pos="720" w:leader="none"/>
              </w:tabs>
              <w:jc w:val="both"/>
              <w:rPr>
                <w:sz w:val="20"/>
              </w:rPr>
            </w:pPr>
            <w:r>
              <w:rPr>
                <w:sz w:val="20"/>
              </w:rPr>
            </w:r>
          </w:p>
          <w:p>
            <w:pPr>
              <w:pStyle w:val="Normal"/>
              <w:keepNext w:val="true"/>
              <w:numPr>
                <w:ilvl w:val="0"/>
                <w:numId w:val="2"/>
              </w:numPr>
              <w:tabs>
                <w:tab w:val="left" w:pos="720" w:leader="none"/>
              </w:tabs>
              <w:jc w:val="both"/>
              <w:rPr>
                <w:sz w:val="20"/>
              </w:rPr>
            </w:pPr>
            <w:r>
              <w:rPr>
                <w:sz w:val="20"/>
              </w:rPr>
              <w:t>It was also suggested that we look at our Barton County interconnect with Williams. Skoog mentioned that the Amoco Plant that serves most of the Hugoton gas for Williams is rapidly depleting. Furthermore, Williams has a bottleneck at Blackwell that will not allow additional Anadarko gas to move to the Williams markets. Skoog said that Williams was short of gas this past winter and that there had been some very attractive spreads. I believe we are currently tied into the wet lines feeding into Bushton and we should look at an interconnect on one of the dry lines.</w:t>
            </w:r>
          </w:p>
          <w:p>
            <w:pPr>
              <w:pStyle w:val="Normal"/>
              <w:keepNext w:val="true"/>
              <w:tabs>
                <w:tab w:val="left" w:pos="720" w:leader="none"/>
              </w:tabs>
              <w:jc w:val="both"/>
              <w:rPr>
                <w:sz w:val="20"/>
              </w:rPr>
            </w:pPr>
            <w:r>
              <w:rPr>
                <w:sz w:val="20"/>
              </w:rPr>
            </w:r>
          </w:p>
          <w:p>
            <w:pPr>
              <w:pStyle w:val="Normal"/>
              <w:keepNext w:val="true"/>
              <w:numPr>
                <w:ilvl w:val="0"/>
                <w:numId w:val="2"/>
              </w:numPr>
              <w:tabs>
                <w:tab w:val="left" w:pos="720" w:leader="none"/>
              </w:tabs>
              <w:jc w:val="both"/>
              <w:rPr>
                <w:sz w:val="20"/>
              </w:rPr>
            </w:pPr>
            <w:r>
              <w:rPr>
                <w:sz w:val="20"/>
              </w:rPr>
              <w:t>Western Gas Resources is very interested in connecting their Gomez Plant to Transwestern. They may also be willing to backstop the capital expense that would be required to make the flow of this gas possible. Sid Richardson has also expressed an interest in connecting to this same line. If these two packages could be attached it would bring an additional 150,000 MMBtu/d of incremental production to Transwestern.</w:t>
            </w:r>
          </w:p>
        </w:tc>
      </w:tr>
      <w:tr>
        <w:trPr/>
        <w:tc>
          <w:tcPr>
            <w:tcW w:w="1970" w:type="dxa"/>
            <w:tcBorders>
              <w:top w:val="single" w:sz="4" w:space="0" w:color="000000"/>
              <w:start w:val="single" w:sz="4" w:space="0" w:color="000000"/>
              <w:bottom w:val="single" w:sz="4" w:space="0" w:color="000000"/>
              <w:end w:val="single" w:sz="4" w:space="0" w:color="000000"/>
            </w:tcBorders>
          </w:tcPr>
          <w:p>
            <w:pPr>
              <w:pStyle w:val="Normal"/>
              <w:jc w:val="both"/>
              <w:rPr>
                <w:sz w:val="20"/>
              </w:rPr>
            </w:pPr>
            <w:r>
              <w:rPr>
                <w:sz w:val="20"/>
              </w:rPr>
              <w:t>Sue Neville</w:t>
            </w:r>
          </w:p>
        </w:tc>
        <w:tc>
          <w:tcPr>
            <w:tcW w:w="12420"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Dynegy</w:t>
            </w:r>
          </w:p>
          <w:p>
            <w:pPr>
              <w:pStyle w:val="Normal"/>
              <w:numPr>
                <w:ilvl w:val="0"/>
                <w:numId w:val="2"/>
              </w:numPr>
              <w:jc w:val="both"/>
              <w:rPr>
                <w:sz w:val="20"/>
              </w:rPr>
            </w:pPr>
            <w:r>
              <w:rPr>
                <w:sz w:val="20"/>
              </w:rPr>
              <w:t xml:space="preserve">Have 30 BCF of storage they contract for and/or manager for others.  </w:t>
            </w:r>
          </w:p>
          <w:p>
            <w:pPr>
              <w:pStyle w:val="Normal"/>
              <w:numPr>
                <w:ilvl w:val="0"/>
                <w:numId w:val="2"/>
              </w:numPr>
              <w:jc w:val="both"/>
              <w:rPr>
                <w:sz w:val="20"/>
              </w:rPr>
            </w:pPr>
            <w:r>
              <w:rPr>
                <w:sz w:val="20"/>
              </w:rPr>
              <w:t>They use their storage assets to leverage use of options.  They make a lot of money doing options against their storage flexibility!  They typically hold their options to expiration.  They don’t trade in and out of them.</w:t>
            </w:r>
          </w:p>
          <w:p>
            <w:pPr>
              <w:pStyle w:val="Normal"/>
              <w:numPr>
                <w:ilvl w:val="0"/>
                <w:numId w:val="2"/>
              </w:numPr>
              <w:jc w:val="both"/>
              <w:rPr>
                <w:sz w:val="20"/>
              </w:rPr>
            </w:pPr>
            <w:r>
              <w:rPr>
                <w:sz w:val="20"/>
              </w:rPr>
              <w:t xml:space="preserve">Their storage management deals have profit sharing mechanisms with their counter parties, and their counter parties have the right to say yes or no to any and all transactions Dynegy will do in managing their storage.  </w:t>
            </w:r>
          </w:p>
          <w:p>
            <w:pPr>
              <w:pStyle w:val="Normal"/>
              <w:numPr>
                <w:ilvl w:val="0"/>
                <w:numId w:val="2"/>
              </w:numPr>
              <w:jc w:val="both"/>
              <w:rPr>
                <w:sz w:val="20"/>
              </w:rPr>
            </w:pPr>
            <w:r>
              <w:rPr>
                <w:sz w:val="20"/>
              </w:rPr>
              <w:t>Dynegy had NGPL storage and let it go saying it was not flexible enough for the money.</w:t>
            </w:r>
          </w:p>
          <w:p>
            <w:pPr>
              <w:pStyle w:val="Normal"/>
              <w:numPr>
                <w:ilvl w:val="0"/>
                <w:numId w:val="2"/>
              </w:numPr>
              <w:jc w:val="both"/>
              <w:rPr>
                <w:sz w:val="20"/>
              </w:rPr>
            </w:pPr>
            <w:r>
              <w:rPr>
                <w:sz w:val="20"/>
              </w:rPr>
              <w:t>They look for storage that does not have too many ratchets.  They also look for storage that lets the shipper carryover inventory to the next year with zero or minimal costs to do so.  They prefer multi-year storage deals so long as they have these carry over economics.  They like this, because typically they don’t need the gas for markets in February and March and can unwind their hedges easily and profitably.  Then they have the gas sitting in inventory and can hedge the next winter’s withdrawals when at best spreads.</w:t>
            </w:r>
          </w:p>
          <w:p>
            <w:pPr>
              <w:pStyle w:val="Normal"/>
              <w:numPr>
                <w:ilvl w:val="0"/>
                <w:numId w:val="2"/>
              </w:numPr>
              <w:jc w:val="both"/>
              <w:rPr>
                <w:sz w:val="20"/>
              </w:rPr>
            </w:pPr>
            <w:r>
              <w:rPr>
                <w:sz w:val="20"/>
              </w:rPr>
              <w:t>They typically hedge about 80% of their winter withdrawals and leave 20% unhedged.  They hedge the winter at whatever point in time they think the spreads are best.</w:t>
            </w:r>
          </w:p>
          <w:p>
            <w:pPr>
              <w:pStyle w:val="Normal"/>
              <w:numPr>
                <w:ilvl w:val="0"/>
                <w:numId w:val="2"/>
              </w:numPr>
              <w:jc w:val="both"/>
              <w:rPr>
                <w:sz w:val="20"/>
              </w:rPr>
            </w:pPr>
            <w:r>
              <w:rPr>
                <w:sz w:val="20"/>
              </w:rPr>
              <w:t>Dynegy has been selling long-term and spot gas to PG&amp;E.  With PG&amp;E filing for bankruptcy protection, Dynegy and any other shipper that had been selling them gas is required by law to continue selling them gas even though they don’t know what or when they’ll get paid.  Bankruptcy laws are brutal to suppliers!    (Several marketing companies and producers cut their sales back or out long before now protecting themselves from being in this situation.)</w:t>
            </w:r>
          </w:p>
          <w:p>
            <w:pPr>
              <w:pStyle w:val="Heading3"/>
              <w:ind w:hanging="0" w:start="0"/>
              <w:rPr/>
            </w:pPr>
            <w:r>
              <w:rPr/>
              <w:t>Reliant</w:t>
            </w:r>
          </w:p>
          <w:p>
            <w:pPr>
              <w:pStyle w:val="Normal"/>
              <w:numPr>
                <w:ilvl w:val="0"/>
                <w:numId w:val="2"/>
              </w:numPr>
              <w:jc w:val="both"/>
              <w:rPr>
                <w:sz w:val="20"/>
              </w:rPr>
            </w:pPr>
            <w:r>
              <w:rPr>
                <w:sz w:val="20"/>
              </w:rPr>
              <w:t>They have an option to develop a new storage field (part acquisition, part development) at the Henry Hub.  It would be part salt and part reservoir storage.  It could be available in two years if they decide to use their option.</w:t>
            </w:r>
          </w:p>
          <w:p>
            <w:pPr>
              <w:pStyle w:val="Normal"/>
              <w:keepNext w:val="true"/>
              <w:keepLines/>
              <w:jc w:val="both"/>
              <w:rPr>
                <w:sz w:val="20"/>
              </w:rPr>
            </w:pPr>
            <w:r>
              <w:rPr>
                <w:b/>
                <w:bCs/>
                <w:sz w:val="20"/>
              </w:rPr>
              <w:t>CMS</w:t>
            </w:r>
          </w:p>
          <w:p>
            <w:pPr>
              <w:pStyle w:val="Normal"/>
              <w:keepNext w:val="true"/>
              <w:keepLines/>
              <w:numPr>
                <w:ilvl w:val="0"/>
                <w:numId w:val="2"/>
              </w:numPr>
              <w:jc w:val="both"/>
              <w:rPr>
                <w:sz w:val="20"/>
              </w:rPr>
            </w:pPr>
            <w:r>
              <w:rPr>
                <w:sz w:val="20"/>
              </w:rPr>
              <w:t>They are getting a new long position on Great Lakes and want to see if something they can do with us at Carlton.  They have a lot of Michigan storage that gets locked into Michigan and can’t get out.  Have 50 m/d TBPL can go to NGPL or us.</w:t>
            </w:r>
          </w:p>
          <w:p>
            <w:pPr>
              <w:pStyle w:val="Normal"/>
              <w:keepNext w:val="true"/>
              <w:keepLines/>
              <w:numPr>
                <w:ilvl w:val="0"/>
                <w:numId w:val="2"/>
              </w:numPr>
              <w:jc w:val="both"/>
              <w:rPr>
                <w:sz w:val="20"/>
              </w:rPr>
            </w:pPr>
            <w:r>
              <w:rPr>
                <w:sz w:val="20"/>
              </w:rPr>
              <w:t>Thinks power market is getting lots of free or cheap swing now from pipelines.  Thinks it will take about three years before this market is paying appropriate higher rates for swing.  This would be good range for timing for new storage assets to cover this service.</w:t>
            </w:r>
          </w:p>
          <w:p>
            <w:pPr>
              <w:pStyle w:val="Heading3"/>
              <w:ind w:hanging="0" w:start="0"/>
              <w:rPr/>
            </w:pPr>
            <w:r>
              <w:rPr/>
              <w:t>OneOk</w:t>
            </w:r>
          </w:p>
          <w:p>
            <w:pPr>
              <w:pStyle w:val="Normal"/>
              <w:numPr>
                <w:ilvl w:val="0"/>
                <w:numId w:val="2"/>
              </w:numPr>
              <w:jc w:val="both"/>
              <w:rPr>
                <w:sz w:val="20"/>
              </w:rPr>
            </w:pPr>
            <w:r>
              <w:rPr>
                <w:sz w:val="20"/>
              </w:rPr>
              <w:t>Have 30 BCF of storage across the states.  They have 2 BCF of this on SoCal which the used the first year and now just get paid to let others use.</w:t>
            </w:r>
          </w:p>
          <w:p>
            <w:pPr>
              <w:pStyle w:val="Normal"/>
              <w:numPr>
                <w:ilvl w:val="0"/>
                <w:numId w:val="2"/>
              </w:numPr>
              <w:jc w:val="both"/>
              <w:rPr>
                <w:sz w:val="20"/>
              </w:rPr>
            </w:pPr>
            <w:r>
              <w:rPr>
                <w:sz w:val="20"/>
              </w:rPr>
              <w:t>They build their business with a “dumbbell” style on pipes.  Meaning they have supply/market/storage/transport flexibility on both ends of any pipe they deal on.</w:t>
            </w:r>
          </w:p>
          <w:p>
            <w:pPr>
              <w:pStyle w:val="Normal"/>
              <w:numPr>
                <w:ilvl w:val="0"/>
                <w:numId w:val="2"/>
              </w:numPr>
              <w:jc w:val="both"/>
              <w:rPr>
                <w:sz w:val="20"/>
              </w:rPr>
            </w:pPr>
            <w:r>
              <w:rPr>
                <w:sz w:val="20"/>
              </w:rPr>
              <w:t>They would like to give Bushton gas and get Market Center, Williams or ONG gas as exchange to avoid the high NNG fuel.</w:t>
            </w:r>
          </w:p>
          <w:p>
            <w:pPr>
              <w:pStyle w:val="Normal"/>
              <w:numPr>
                <w:ilvl w:val="0"/>
                <w:numId w:val="2"/>
              </w:numPr>
              <w:jc w:val="both"/>
              <w:rPr>
                <w:sz w:val="20"/>
              </w:rPr>
            </w:pPr>
            <w:r>
              <w:rPr>
                <w:sz w:val="20"/>
              </w:rPr>
              <w:t xml:space="preserve">They are looking at Salt Plains storage but say only withdrawals can go into Williams not ONG or Market Center.  Would be interested in exchange related to Salt Plains storage deal.  Winter we give them Salt Plains-Williams gas, they give us NNG.  </w:t>
            </w:r>
          </w:p>
          <w:p>
            <w:pPr>
              <w:pStyle w:val="Normal"/>
              <w:numPr>
                <w:ilvl w:val="0"/>
                <w:numId w:val="2"/>
              </w:numPr>
              <w:jc w:val="both"/>
              <w:rPr>
                <w:sz w:val="20"/>
              </w:rPr>
            </w:pPr>
            <w:r>
              <w:rPr>
                <w:sz w:val="20"/>
              </w:rPr>
              <w:t>They have 50 m/d TBPL gas and 20 m/d TW.</w:t>
            </w:r>
          </w:p>
          <w:p>
            <w:pPr>
              <w:pStyle w:val="Heading3"/>
              <w:ind w:hanging="0" w:start="0"/>
              <w:rPr/>
            </w:pPr>
            <w:r>
              <w:rPr/>
              <w:t>Tenaska</w:t>
            </w:r>
          </w:p>
          <w:p>
            <w:pPr>
              <w:pStyle w:val="Normal"/>
              <w:numPr>
                <w:ilvl w:val="0"/>
                <w:numId w:val="2"/>
              </w:numPr>
              <w:jc w:val="both"/>
              <w:rPr>
                <w:sz w:val="20"/>
              </w:rPr>
            </w:pPr>
            <w:r>
              <w:rPr>
                <w:sz w:val="20"/>
              </w:rPr>
              <w:t xml:space="preserve">They now may have more of a bearish view of prices, especially later in the summer.  Much information they have obtained indicates that industrial loads have and should drop much more as they can’t operate at these high gas prices.  They are switch to any kind of alternate fuel they can, are converting to alternate fuel they never had before, and are just shutting down.  Information they have suggests that this drop in load could make a net lower demand to supply ratio than last year (unless a really hot summer). </w:t>
            </w:r>
          </w:p>
          <w:p>
            <w:pPr>
              <w:pStyle w:val="Heading3"/>
              <w:ind w:hanging="0" w:start="0"/>
              <w:rPr/>
            </w:pPr>
            <w:r>
              <w:rPr/>
              <w:t>Sid Richardson</w:t>
            </w:r>
          </w:p>
          <w:p>
            <w:pPr>
              <w:pStyle w:val="Normal"/>
              <w:numPr>
                <w:ilvl w:val="0"/>
                <w:numId w:val="2"/>
              </w:numPr>
              <w:jc w:val="both"/>
              <w:rPr>
                <w:sz w:val="20"/>
              </w:rPr>
            </w:pPr>
            <w:r>
              <w:rPr>
                <w:sz w:val="20"/>
              </w:rPr>
              <w:t>Sid Richardson was concerned about starting up a trading desk, because they were afraid they could have huge losses that could take them down just like they’ve seen happen to other similar companies.  Mitch Roper convinced Sid Richardson to start up a trading desk by instating a policy that no upper management could recommend or do trades.  Their philosophy is that traders are not comfortable telling their boss they don’t like the trades the boss is instigating, and they’ve seen huge losses on big trades upper management at other companies had.  It is their way of protecting from these situations.</w:t>
            </w:r>
          </w:p>
          <w:p>
            <w:pPr>
              <w:pStyle w:val="Normal"/>
              <w:jc w:val="both"/>
              <w:rPr>
                <w:sz w:val="20"/>
              </w:rPr>
            </w:pPr>
            <w:r>
              <w:rPr>
                <w:sz w:val="20"/>
              </w:rPr>
            </w:r>
          </w:p>
        </w:tc>
      </w:tr>
      <w:tr>
        <w:trPr/>
        <w:tc>
          <w:tcPr>
            <w:tcW w:w="1970" w:type="dxa"/>
            <w:tcBorders>
              <w:top w:val="single" w:sz="4" w:space="0" w:color="000000"/>
              <w:start w:val="single" w:sz="4" w:space="0" w:color="000000"/>
              <w:bottom w:val="single" w:sz="4" w:space="0" w:color="000000"/>
              <w:end w:val="single" w:sz="4" w:space="0" w:color="000000"/>
            </w:tcBorders>
          </w:tcPr>
          <w:p>
            <w:pPr>
              <w:pStyle w:val="Normal"/>
              <w:jc w:val="both"/>
              <w:rPr>
                <w:sz w:val="20"/>
              </w:rPr>
            </w:pPr>
            <w:r>
              <w:rPr>
                <w:sz w:val="20"/>
              </w:rPr>
              <w:t>Kent Miller</w:t>
            </w:r>
          </w:p>
        </w:tc>
        <w:tc>
          <w:tcPr>
            <w:tcW w:w="12420" w:type="dxa"/>
            <w:tcBorders>
              <w:top w:val="single" w:sz="4" w:space="0" w:color="000000"/>
              <w:start w:val="single" w:sz="4" w:space="0" w:color="000000"/>
              <w:bottom w:val="single" w:sz="4" w:space="0" w:color="000000"/>
              <w:end w:val="single" w:sz="4" w:space="0" w:color="000000"/>
            </w:tcBorders>
          </w:tcPr>
          <w:p>
            <w:pPr>
              <w:pStyle w:val="Heading3"/>
              <w:autoSpaceDE w:val="false"/>
              <w:spacing w:lineRule="atLeast" w:line="240"/>
              <w:ind w:hanging="0" w:start="0"/>
              <w:rPr>
                <w:bCs w:val="false"/>
                <w:szCs w:val="20"/>
              </w:rPr>
            </w:pPr>
            <w:r>
              <w:rPr>
                <w:bCs w:val="false"/>
                <w:szCs w:val="20"/>
              </w:rPr>
              <w:t>Brian Burkhead/NGTS</w:t>
            </w:r>
          </w:p>
          <w:p>
            <w:pPr>
              <w:pStyle w:val="Normal"/>
              <w:autoSpaceDE w:val="false"/>
              <w:spacing w:lineRule="atLeast" w:line="240"/>
              <w:ind w:start="360" w:end="0"/>
              <w:jc w:val="both"/>
              <w:rPr>
                <w:sz w:val="20"/>
                <w:szCs w:val="20"/>
              </w:rPr>
            </w:pPr>
            <w:r>
              <w:rPr>
                <w:sz w:val="20"/>
                <w:szCs w:val="20"/>
              </w:rPr>
              <w:t>Has continuing credit issues with Enron that either Jo or I may need to step into. He was concerned that his credit limits may be hindering his business with us.  (I'll contact Paul Cherry)</w:t>
            </w:r>
          </w:p>
          <w:p>
            <w:pPr>
              <w:pStyle w:val="Normal"/>
              <w:autoSpaceDE w:val="false"/>
              <w:spacing w:lineRule="atLeast" w:line="240"/>
              <w:ind w:start="360" w:end="0"/>
              <w:jc w:val="both"/>
              <w:rPr>
                <w:sz w:val="20"/>
                <w:szCs w:val="20"/>
              </w:rPr>
            </w:pPr>
            <w:r>
              <w:rPr>
                <w:sz w:val="20"/>
                <w:szCs w:val="20"/>
              </w:rPr>
              <w:t>He is short a trader and therefore is not looking at Northern as hard as he might otherwise.  He is currently looking for someone.</w:t>
            </w:r>
          </w:p>
          <w:p>
            <w:pPr>
              <w:pStyle w:val="Normal"/>
              <w:autoSpaceDE w:val="false"/>
              <w:spacing w:lineRule="atLeast" w:line="240"/>
              <w:ind w:start="360" w:end="0"/>
              <w:jc w:val="both"/>
              <w:rPr>
                <w:sz w:val="20"/>
                <w:szCs w:val="20"/>
              </w:rPr>
            </w:pPr>
            <w:r>
              <w:rPr>
                <w:sz w:val="20"/>
                <w:szCs w:val="20"/>
              </w:rPr>
              <w:t>He was not all that familiar with our online capacity.</w:t>
            </w:r>
          </w:p>
          <w:p>
            <w:pPr>
              <w:pStyle w:val="Heading3"/>
              <w:autoSpaceDE w:val="false"/>
              <w:spacing w:lineRule="atLeast" w:line="240"/>
              <w:ind w:hanging="0" w:start="0"/>
              <w:rPr>
                <w:bCs w:val="false"/>
                <w:szCs w:val="20"/>
              </w:rPr>
            </w:pPr>
            <w:r>
              <w:rPr>
                <w:bCs w:val="false"/>
                <w:szCs w:val="20"/>
              </w:rPr>
              <w:t>Greg Hathaway/Virginia Power</w:t>
            </w:r>
          </w:p>
          <w:p>
            <w:pPr>
              <w:pStyle w:val="Normal"/>
              <w:autoSpaceDE w:val="false"/>
              <w:spacing w:lineRule="atLeast" w:line="240"/>
              <w:ind w:start="360" w:end="0"/>
              <w:jc w:val="both"/>
              <w:rPr>
                <w:sz w:val="20"/>
                <w:szCs w:val="20"/>
              </w:rPr>
            </w:pPr>
            <w:r>
              <w:rPr>
                <w:sz w:val="20"/>
                <w:szCs w:val="20"/>
              </w:rPr>
              <w:t>Virginia Power is owner of Elwood power plant in Chicago (Dominion).</w:t>
            </w:r>
          </w:p>
          <w:p>
            <w:pPr>
              <w:pStyle w:val="Normal"/>
              <w:autoSpaceDE w:val="false"/>
              <w:spacing w:lineRule="atLeast" w:line="240"/>
              <w:ind w:start="360" w:end="0"/>
              <w:jc w:val="both"/>
              <w:rPr>
                <w:sz w:val="20"/>
                <w:szCs w:val="20"/>
              </w:rPr>
            </w:pPr>
            <w:r>
              <w:rPr>
                <w:sz w:val="20"/>
                <w:szCs w:val="20"/>
              </w:rPr>
              <w:t>He is very bullish on NNG's Field Area and feels that there is a lot of money to be made on it.</w:t>
            </w:r>
          </w:p>
          <w:p>
            <w:pPr>
              <w:pStyle w:val="Normal"/>
              <w:autoSpaceDE w:val="false"/>
              <w:spacing w:lineRule="atLeast" w:line="240"/>
              <w:ind w:start="360" w:end="0"/>
              <w:jc w:val="both"/>
              <w:rPr>
                <w:sz w:val="20"/>
                <w:szCs w:val="20"/>
              </w:rPr>
            </w:pPr>
            <w:r>
              <w:rPr>
                <w:sz w:val="20"/>
                <w:szCs w:val="20"/>
              </w:rPr>
              <w:t>He is short one trader and hopes to fill the position soon so that he may increase his level of activity on NNG.</w:t>
            </w:r>
          </w:p>
          <w:p>
            <w:pPr>
              <w:pStyle w:val="Normal"/>
              <w:autoSpaceDE w:val="false"/>
              <w:spacing w:lineRule="atLeast" w:line="240"/>
              <w:ind w:start="360" w:end="0"/>
              <w:jc w:val="both"/>
              <w:rPr>
                <w:sz w:val="20"/>
                <w:szCs w:val="20"/>
              </w:rPr>
            </w:pPr>
            <w:r>
              <w:rPr>
                <w:sz w:val="20"/>
                <w:szCs w:val="20"/>
              </w:rPr>
              <w:t>He is potentially interested in some E. Leg capacity.</w:t>
            </w:r>
          </w:p>
          <w:p>
            <w:pPr>
              <w:pStyle w:val="Heading3"/>
              <w:keepLines/>
              <w:autoSpaceDE w:val="false"/>
              <w:spacing w:lineRule="atLeast" w:line="240"/>
              <w:ind w:hanging="0" w:start="0"/>
              <w:rPr>
                <w:bCs w:val="false"/>
                <w:szCs w:val="20"/>
              </w:rPr>
            </w:pPr>
            <w:r>
              <w:rPr>
                <w:bCs w:val="false"/>
                <w:szCs w:val="20"/>
              </w:rPr>
              <w:t>Casey Whalen/USES</w:t>
            </w:r>
          </w:p>
          <w:p>
            <w:pPr>
              <w:pStyle w:val="Normal"/>
              <w:keepNext w:val="true"/>
              <w:keepLines/>
              <w:autoSpaceDE w:val="false"/>
              <w:spacing w:lineRule="atLeast" w:line="240"/>
              <w:ind w:start="360" w:end="0"/>
              <w:jc w:val="both"/>
              <w:rPr>
                <w:sz w:val="20"/>
                <w:szCs w:val="20"/>
              </w:rPr>
            </w:pPr>
            <w:r>
              <w:rPr>
                <w:sz w:val="20"/>
                <w:szCs w:val="20"/>
              </w:rPr>
              <w:t>Wants Pipeline Profile for data and/or for software application (linking to their internal systems) to display and manage the nominations and contract data that they have for all of their customers.  This would be a concise way to see all of their activity for a day.</w:t>
            </w:r>
          </w:p>
          <w:p>
            <w:pPr>
              <w:pStyle w:val="Normal"/>
              <w:keepNext w:val="true"/>
              <w:keepLines/>
              <w:autoSpaceDE w:val="false"/>
              <w:spacing w:lineRule="atLeast" w:line="240"/>
              <w:ind w:start="360" w:end="0"/>
              <w:jc w:val="both"/>
              <w:rPr>
                <w:sz w:val="20"/>
                <w:szCs w:val="20"/>
              </w:rPr>
            </w:pPr>
            <w:r>
              <w:rPr>
                <w:sz w:val="20"/>
                <w:szCs w:val="20"/>
              </w:rPr>
              <w:t>He is also interested in our storage model in regard to optimizing their multiple storage positions.</w:t>
            </w:r>
          </w:p>
          <w:p>
            <w:pPr>
              <w:pStyle w:val="Normal"/>
              <w:keepNext w:val="true"/>
              <w:keepLines/>
              <w:autoSpaceDE w:val="false"/>
              <w:spacing w:lineRule="atLeast" w:line="240"/>
              <w:ind w:start="360" w:end="0"/>
              <w:jc w:val="both"/>
              <w:rPr>
                <w:sz w:val="20"/>
                <w:szCs w:val="20"/>
              </w:rPr>
            </w:pPr>
            <w:r>
              <w:rPr>
                <w:sz w:val="20"/>
                <w:szCs w:val="20"/>
              </w:rPr>
              <w:t>They do buy/sell their own gas if a great opportunity comes their way (as opposed to what Bathe says) but they don't want to lose focus on their main objective:  service to their customers.</w:t>
            </w:r>
          </w:p>
          <w:p>
            <w:pPr>
              <w:pStyle w:val="Heading3"/>
              <w:autoSpaceDE w:val="false"/>
              <w:spacing w:lineRule="atLeast" w:line="240"/>
              <w:ind w:hanging="0" w:start="0"/>
              <w:rPr>
                <w:bCs w:val="false"/>
                <w:szCs w:val="20"/>
              </w:rPr>
            </w:pPr>
            <w:r>
              <w:rPr>
                <w:bCs w:val="false"/>
                <w:szCs w:val="20"/>
              </w:rPr>
              <w:t>Kevin Kohlscheen/Aquila</w:t>
            </w:r>
          </w:p>
          <w:p>
            <w:pPr>
              <w:pStyle w:val="Normal"/>
              <w:autoSpaceDE w:val="false"/>
              <w:spacing w:lineRule="atLeast" w:line="240"/>
              <w:ind w:start="360" w:end="0"/>
              <w:jc w:val="both"/>
              <w:rPr>
                <w:sz w:val="20"/>
                <w:szCs w:val="20"/>
              </w:rPr>
            </w:pPr>
            <w:r>
              <w:rPr>
                <w:sz w:val="20"/>
                <w:szCs w:val="20"/>
              </w:rPr>
              <w:t>Aquila IPO:  The internal spin is that this is a great time to have the IPO.  Many investors have cash and are looking for value investments.  The rumor is that the Green's will split and one with go with UCU and the other with Aquila.</w:t>
            </w:r>
          </w:p>
          <w:p>
            <w:pPr>
              <w:pStyle w:val="Normal"/>
              <w:autoSpaceDE w:val="false"/>
              <w:spacing w:lineRule="atLeast" w:line="240"/>
              <w:ind w:start="360" w:end="0"/>
              <w:jc w:val="both"/>
              <w:rPr>
                <w:sz w:val="20"/>
                <w:szCs w:val="20"/>
              </w:rPr>
            </w:pPr>
            <w:r>
              <w:rPr>
                <w:sz w:val="20"/>
                <w:szCs w:val="20"/>
              </w:rPr>
              <w:t>Size of operation:  Clearly NGPL is their largest volume pipe and he couldn't think who was second or third (didn't sound too high for NNG).</w:t>
            </w:r>
          </w:p>
          <w:p>
            <w:pPr>
              <w:pStyle w:val="Heading3"/>
              <w:autoSpaceDE w:val="false"/>
              <w:spacing w:lineRule="atLeast" w:line="240"/>
              <w:ind w:hanging="0" w:start="0"/>
              <w:rPr>
                <w:bCs w:val="false"/>
                <w:szCs w:val="20"/>
              </w:rPr>
            </w:pPr>
            <w:r>
              <w:rPr>
                <w:bCs w:val="false"/>
                <w:szCs w:val="20"/>
              </w:rPr>
              <w:t>Kirk Lavengood/MidAm</w:t>
            </w:r>
          </w:p>
          <w:p>
            <w:pPr>
              <w:pStyle w:val="Normal"/>
              <w:autoSpaceDE w:val="false"/>
              <w:spacing w:lineRule="atLeast" w:line="240"/>
              <w:ind w:start="360" w:end="0"/>
              <w:jc w:val="both"/>
              <w:rPr>
                <w:sz w:val="20"/>
                <w:szCs w:val="20"/>
              </w:rPr>
            </w:pPr>
            <w:r>
              <w:rPr>
                <w:sz w:val="20"/>
                <w:szCs w:val="20"/>
              </w:rPr>
              <w:t>State issues.  I informed him that we would be intervening in the new state docket that addressed regulated vs. non-regulated business.  He was surprised and didn't see what our interest was. He thought that we should be more interested in the current proceeding on small volume customers - could have an impact on their needs.</w:t>
            </w:r>
          </w:p>
          <w:p>
            <w:pPr>
              <w:pStyle w:val="Normal"/>
              <w:autoSpaceDE w:val="false"/>
              <w:spacing w:lineRule="atLeast" w:line="240"/>
              <w:ind w:start="360" w:end="0"/>
              <w:jc w:val="both"/>
              <w:rPr>
                <w:sz w:val="20"/>
                <w:szCs w:val="20"/>
              </w:rPr>
            </w:pPr>
            <w:r>
              <w:rPr>
                <w:sz w:val="20"/>
                <w:szCs w:val="20"/>
              </w:rPr>
              <w:t>SLA.  While appearing unemotional about the issue, he seemed most concerned about the difficulty that they had buying gas in January.  He didn't even mention the over-all size of the SLA.</w:t>
            </w:r>
          </w:p>
          <w:p>
            <w:pPr>
              <w:pStyle w:val="Heading3"/>
              <w:autoSpaceDE w:val="false"/>
              <w:spacing w:lineRule="atLeast" w:line="240"/>
              <w:ind w:hanging="0" w:start="0"/>
              <w:rPr>
                <w:bCs w:val="false"/>
                <w:szCs w:val="20"/>
              </w:rPr>
            </w:pPr>
            <w:r>
              <w:rPr>
                <w:bCs w:val="false"/>
                <w:szCs w:val="20"/>
              </w:rPr>
              <w:t>Chris Skoog/OneOk</w:t>
            </w:r>
          </w:p>
          <w:p>
            <w:pPr>
              <w:pStyle w:val="Normal"/>
              <w:autoSpaceDE w:val="false"/>
              <w:spacing w:lineRule="atLeast" w:line="240"/>
              <w:ind w:start="360" w:end="0"/>
              <w:jc w:val="both"/>
              <w:rPr>
                <w:sz w:val="20"/>
                <w:szCs w:val="20"/>
              </w:rPr>
            </w:pPr>
            <w:r>
              <w:rPr>
                <w:sz w:val="20"/>
                <w:szCs w:val="20"/>
              </w:rPr>
              <w:t>Size:  Largest shipper on Williams.  Own's tremendous amount of storage (contract) NGPL, Moss Bluff, Manchester, MCMC, etc.</w:t>
            </w:r>
          </w:p>
          <w:p>
            <w:pPr>
              <w:pStyle w:val="Normal"/>
              <w:autoSpaceDE w:val="false"/>
              <w:spacing w:lineRule="atLeast" w:line="240"/>
              <w:ind w:start="360" w:end="0"/>
              <w:jc w:val="both"/>
              <w:rPr>
                <w:sz w:val="20"/>
                <w:szCs w:val="20"/>
              </w:rPr>
            </w:pPr>
            <w:r>
              <w:rPr>
                <w:sz w:val="20"/>
                <w:szCs w:val="20"/>
              </w:rPr>
              <w:t>Physical storage player.  They leave a tremendous amount of undedicated deliverability to play the daily volatility (weekend vs weekday, etc) vs. entering into commitments ahead of time or locking in seasonal spreads (?????)</w:t>
            </w:r>
          </w:p>
          <w:p>
            <w:pPr>
              <w:pStyle w:val="Normal"/>
              <w:autoSpaceDE w:val="false"/>
              <w:spacing w:lineRule="atLeast" w:line="240"/>
              <w:ind w:start="360" w:end="0"/>
              <w:jc w:val="both"/>
              <w:rPr>
                <w:sz w:val="20"/>
                <w:szCs w:val="20"/>
              </w:rPr>
            </w:pPr>
            <w:r>
              <w:rPr>
                <w:sz w:val="20"/>
                <w:szCs w:val="20"/>
              </w:rPr>
              <w:t>Wants to trade capacity on line to Bushton after all of the Bushton measurement issues are resolved.</w:t>
            </w:r>
          </w:p>
          <w:p>
            <w:pPr>
              <w:pStyle w:val="Normal"/>
              <w:autoSpaceDE w:val="false"/>
              <w:spacing w:lineRule="atLeast" w:line="240"/>
              <w:ind w:start="360" w:end="0"/>
              <w:jc w:val="both"/>
              <w:rPr>
                <w:sz w:val="20"/>
                <w:szCs w:val="20"/>
              </w:rPr>
            </w:pPr>
            <w:r>
              <w:rPr>
                <w:sz w:val="20"/>
                <w:szCs w:val="20"/>
              </w:rPr>
              <w:t>He didn't seem to know that we were trading capacity online.</w:t>
            </w:r>
          </w:p>
          <w:p>
            <w:pPr>
              <w:pStyle w:val="Normal"/>
              <w:autoSpaceDE w:val="false"/>
              <w:spacing w:lineRule="atLeast" w:line="240"/>
              <w:jc w:val="both"/>
              <w:rPr>
                <w:bCs/>
                <w:sz w:val="20"/>
                <w:szCs w:val="20"/>
              </w:rPr>
            </w:pPr>
            <w:r>
              <w:rPr>
                <w:b/>
                <w:sz w:val="20"/>
                <w:szCs w:val="20"/>
              </w:rPr>
              <w:t>Mike Flinn/Dynegy</w:t>
            </w:r>
          </w:p>
          <w:p>
            <w:pPr>
              <w:pStyle w:val="Normal"/>
              <w:autoSpaceDE w:val="false"/>
              <w:spacing w:lineRule="atLeast" w:line="240"/>
              <w:ind w:start="360" w:end="0"/>
              <w:jc w:val="both"/>
              <w:rPr>
                <w:sz w:val="20"/>
                <w:szCs w:val="20"/>
              </w:rPr>
            </w:pPr>
            <w:r>
              <w:rPr>
                <w:sz w:val="20"/>
                <w:szCs w:val="20"/>
              </w:rPr>
              <w:t>He's mainly a structured products guy that is working on complicated financing and structured deals.  He was quoting some huge deals such as a  most recent deal where they had a purely paper deal for $300 million that netted $90 million of profit that had something to do with taking advantage of someone else's tax loss.  The deal was originated in their finance group and then he picked it up and turned it into a deal.  My point here is that we continue to potentially miss big deals due to our lack of having a "Drew-like" partner in the finance group.</w:t>
            </w:r>
          </w:p>
          <w:p>
            <w:pPr>
              <w:pStyle w:val="Heading3"/>
              <w:autoSpaceDE w:val="false"/>
              <w:spacing w:lineRule="atLeast" w:line="240"/>
              <w:ind w:hanging="0" w:start="0"/>
              <w:rPr>
                <w:bCs w:val="false"/>
                <w:szCs w:val="20"/>
              </w:rPr>
            </w:pPr>
            <w:r>
              <w:rPr>
                <w:bCs w:val="false"/>
                <w:szCs w:val="20"/>
              </w:rPr>
              <w:t>General</w:t>
            </w:r>
          </w:p>
          <w:p>
            <w:pPr>
              <w:pStyle w:val="BodyText3"/>
              <w:ind w:start="612" w:end="0"/>
              <w:jc w:val="both"/>
              <w:rPr/>
            </w:pPr>
            <w:r>
              <w:rPr/>
              <w:t>It seemed like there were quite a few companies that were short people in their trading groups and that this was their reason for not chasing NNG deals as much as they should (are we the first area that companies cut back on if they are short-handed;  how do we make it easier for them;  aren't we providing a high enough margin for them to be incented to concentrate on NNG)</w:t>
            </w:r>
          </w:p>
          <w:p>
            <w:pPr>
              <w:pStyle w:val="Normal"/>
              <w:autoSpaceDE w:val="false"/>
              <w:spacing w:lineRule="atLeast" w:line="240"/>
              <w:ind w:start="360" w:end="0"/>
              <w:jc w:val="both"/>
              <w:rPr>
                <w:sz w:val="20"/>
                <w:szCs w:val="20"/>
              </w:rPr>
            </w:pPr>
            <w:r>
              <w:rPr>
                <w:sz w:val="20"/>
                <w:szCs w:val="20"/>
              </w:rPr>
            </w:r>
          </w:p>
          <w:p>
            <w:pPr>
              <w:pStyle w:val="Normal"/>
              <w:ind w:start="612" w:end="0"/>
              <w:jc w:val="both"/>
              <w:rPr>
                <w:sz w:val="20"/>
              </w:rPr>
            </w:pPr>
            <w:r>
              <w:rPr>
                <w:sz w:val="20"/>
                <w:szCs w:val="20"/>
              </w:rPr>
              <w:t>It also seemed like quite a few companies are rather technology poor.  They seemed impressed with the things that Steve Hotte and Kim were talking about - Opportunities for us?</w:t>
            </w:r>
          </w:p>
        </w:tc>
      </w:tr>
      <w:tr>
        <w:trPr/>
        <w:tc>
          <w:tcPr>
            <w:tcW w:w="1970" w:type="dxa"/>
            <w:tcBorders>
              <w:top w:val="single" w:sz="4" w:space="0" w:color="000000"/>
              <w:start w:val="single" w:sz="4" w:space="0" w:color="000000"/>
              <w:bottom w:val="single" w:sz="4" w:space="0" w:color="000000"/>
              <w:end w:val="single" w:sz="4" w:space="0" w:color="000000"/>
            </w:tcBorders>
          </w:tcPr>
          <w:p>
            <w:pPr>
              <w:pStyle w:val="Normal"/>
              <w:keepNext w:val="true"/>
              <w:jc w:val="both"/>
              <w:rPr>
                <w:sz w:val="20"/>
              </w:rPr>
            </w:pPr>
            <w:r>
              <w:rPr>
                <w:sz w:val="20"/>
              </w:rPr>
              <w:t>Mike McGowan</w:t>
            </w:r>
          </w:p>
        </w:tc>
        <w:tc>
          <w:tcPr>
            <w:tcW w:w="1242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2"/>
              </w:numPr>
              <w:jc w:val="both"/>
              <w:rPr>
                <w:sz w:val="20"/>
              </w:rPr>
            </w:pPr>
            <w:r>
              <w:rPr>
                <w:sz w:val="20"/>
              </w:rPr>
              <w:t>Greg Hathaway - CIG is talking to prospective shippers about a new pipeline extension from Greensberg, Ks to the Oklahoma intrastate to serve growing power generation markets.  As you also know, CIG has proposed the CoCo line  which would extend from Apr. Rawlings, Wyoming to Greensberg, Kansas.  I told Greg that NNG was well positioned to move gas into the intrastate and out to California without any expensive facility mods.  He seemed to be aware of that and has been active in the Beatrice to Demarc business.  He said he was working with Vernon on the pricing desk  and has expressed an interest in terming up his Beatrice to Demarc business and also to discussing firm capacity from Demarc South --- possibly to California.  His thoughts were really consistent with our North to South flow strategies.</w:t>
            </w:r>
          </w:p>
          <w:p>
            <w:pPr>
              <w:pStyle w:val="Normal"/>
              <w:keepNext w:val="true"/>
              <w:autoSpaceDE w:val="false"/>
              <w:spacing w:lineRule="atLeast" w:line="240"/>
              <w:jc w:val="both"/>
              <w:rPr>
                <w:sz w:val="20"/>
              </w:rPr>
            </w:pPr>
            <w:r>
              <w:rPr>
                <w:sz w:val="20"/>
              </w:rPr>
            </w:r>
          </w:p>
          <w:p>
            <w:pPr>
              <w:pStyle w:val="Normal"/>
              <w:keepNext w:val="true"/>
              <w:numPr>
                <w:ilvl w:val="0"/>
                <w:numId w:val="2"/>
              </w:numPr>
              <w:jc w:val="both"/>
              <w:rPr>
                <w:sz w:val="20"/>
              </w:rPr>
            </w:pPr>
            <w:r>
              <w:rPr>
                <w:sz w:val="20"/>
              </w:rPr>
              <w:t>Lynn Gilmore - Nicor was upset about the invoice for the past year's capacity release transaction's use of alternate point at max rates.  He indicated that with their current PBR mechanism Nicor would eat those dollars if they could not be recovered from the acquiring shipper.  He did indicate that  they were looking into the acquiring shipper's contract and to the extent they could recover amounts from them, they would work with NNG.  Bottom line, I told him that NNG would work with him and it is not our intent to force this issue and damage our relationships.  We both agreed that there may be other ways to resolve this and we must both work together to find them.</w:t>
            </w:r>
          </w:p>
          <w:p>
            <w:pPr>
              <w:pStyle w:val="Normal"/>
              <w:keepNext w:val="true"/>
              <w:autoSpaceDE w:val="false"/>
              <w:spacing w:lineRule="atLeast" w:line="240"/>
              <w:jc w:val="both"/>
              <w:rPr>
                <w:sz w:val="20"/>
              </w:rPr>
            </w:pPr>
            <w:r>
              <w:rPr>
                <w:sz w:val="20"/>
              </w:rPr>
            </w:r>
          </w:p>
          <w:p>
            <w:pPr>
              <w:pStyle w:val="Normal"/>
              <w:keepNext w:val="true"/>
              <w:numPr>
                <w:ilvl w:val="0"/>
                <w:numId w:val="2"/>
              </w:numPr>
              <w:autoSpaceDE w:val="false"/>
              <w:spacing w:lineRule="atLeast" w:line="240"/>
              <w:jc w:val="both"/>
              <w:rPr>
                <w:sz w:val="20"/>
              </w:rPr>
            </w:pPr>
            <w:r>
              <w:rPr>
                <w:sz w:val="20"/>
              </w:rPr>
              <w:t>Nick Schwartz - Nick said that UCU has been very quiet in the SLA proceeding and is not against NNG recovering the dollars paid for operational gas - especially in January.  He said that UCU was in the exact same position as NNG -  they were short of storage gas going into the late winter/spring and they also bought gas to be on the "safe" side.  He suggested that other customers were likely in the same position.  He  does not want to push this issue because UCU  is in the same  position with the State PUC and is fighting their 20/20 hindsight.  We may want to look into others purchases and storage positions???</w:t>
            </w:r>
          </w:p>
          <w:p>
            <w:pPr>
              <w:pStyle w:val="Normal"/>
              <w:keepNext w:val="true"/>
              <w:autoSpaceDE w:val="false"/>
              <w:spacing w:lineRule="atLeast" w:line="240"/>
              <w:jc w:val="both"/>
              <w:rPr>
                <w:sz w:val="20"/>
              </w:rPr>
            </w:pPr>
            <w:r>
              <w:rPr>
                <w:sz w:val="20"/>
              </w:rPr>
            </w:r>
          </w:p>
          <w:p>
            <w:pPr>
              <w:pStyle w:val="Normal"/>
              <w:keepNext w:val="true"/>
              <w:numPr>
                <w:ilvl w:val="0"/>
                <w:numId w:val="2"/>
              </w:numPr>
              <w:autoSpaceDE w:val="false"/>
              <w:spacing w:lineRule="atLeast" w:line="240"/>
              <w:jc w:val="both"/>
              <w:rPr>
                <w:sz w:val="20"/>
              </w:rPr>
            </w:pPr>
            <w:r>
              <w:rPr>
                <w:sz w:val="20"/>
              </w:rPr>
              <w:t>Hal Bourlon (RER)- There was an expansion into California recently (he thought it was PGT) and all of their capacity was  picked up in the Open Season with all shippers bidding max rates.  The tie breaker was term and  the successful shippers were those willing to commit to max rates for term - one shipper bid 52 years at max rates.  His comments were general that max rates for term may be preferable to shorter term negotiated rates.  Not sure if this is relevant, but 52 years at max rates was !</w:t>
            </w:r>
          </w:p>
          <w:p>
            <w:pPr>
              <w:pStyle w:val="Normal"/>
              <w:keepNext w:val="true"/>
              <w:autoSpaceDE w:val="false"/>
              <w:spacing w:lineRule="atLeast" w:line="240"/>
              <w:jc w:val="both"/>
              <w:rPr>
                <w:sz w:val="20"/>
              </w:rPr>
            </w:pPr>
            <w:r>
              <w:rPr>
                <w:sz w:val="20"/>
              </w:rPr>
            </w:r>
          </w:p>
          <w:p>
            <w:pPr>
              <w:pStyle w:val="Normal"/>
              <w:keepNext w:val="true"/>
              <w:numPr>
                <w:ilvl w:val="0"/>
                <w:numId w:val="2"/>
              </w:numPr>
              <w:autoSpaceDE w:val="false"/>
              <w:spacing w:lineRule="atLeast" w:line="240"/>
              <w:jc w:val="both"/>
              <w:rPr>
                <w:sz w:val="20"/>
              </w:rPr>
            </w:pPr>
            <w:r>
              <w:rPr>
                <w:sz w:val="20"/>
              </w:rPr>
              <w:t>Greg porter Greg indicated that Mid-Am was really upset (pissed off) at NNG about Carlton.  He said they were not aware we were filing a new update this soon and certainly did not know what was being proposed.  They were really upset that NNG had apparently talked to UCU  and to Minnegasco about the filing.  Mid-Am has arranged a meeting this week with UCU &amp; MGO to discuss the Carlton  issue and what NNG has apparently told them.  He said that this approach was definitely not the way to do business with Mark Hewitt.  Greg also said that they would not be opposed to any SLA solution as long as it did not cost them any more money.  They will not support any new mechanism or changes to the current since they will no tolerate any increased costs for the SLA.  (Maybe we need to really dig deep into their PGA at the State and get some leverage???)</w:t>
            </w:r>
          </w:p>
          <w:p>
            <w:pPr>
              <w:pStyle w:val="Normal"/>
              <w:keepNext w:val="true"/>
              <w:autoSpaceDE w:val="false"/>
              <w:spacing w:lineRule="atLeast" w:line="240"/>
              <w:jc w:val="both"/>
              <w:rPr>
                <w:sz w:val="20"/>
              </w:rPr>
            </w:pPr>
            <w:r>
              <w:rPr>
                <w:sz w:val="20"/>
              </w:rPr>
            </w:r>
          </w:p>
          <w:p>
            <w:pPr>
              <w:pStyle w:val="Normal"/>
              <w:keepNext w:val="true"/>
              <w:numPr>
                <w:ilvl w:val="0"/>
                <w:numId w:val="2"/>
              </w:numPr>
              <w:jc w:val="both"/>
              <w:rPr>
                <w:sz w:val="20"/>
              </w:rPr>
            </w:pPr>
            <w:r>
              <w:rPr>
                <w:sz w:val="20"/>
              </w:rPr>
              <w:t>Several shippers were impressed with the Enron Online presentation and the systems capabilities.  They expressed an interest in following up on this and moving to electronic transactions, which would eliminate the need to track down and talk to deal originators etc.  This looks like the way of the future and were very complimentary to NNG/TW for moving quickly into that direction.  Whether or not they actually transact deals with Enron doesn't really matter - it’s the price discovery and the bid/ask information that is helpful.  One big question:  when can they put capacity release on there as well????</w:t>
            </w:r>
          </w:p>
          <w:p>
            <w:pPr>
              <w:pStyle w:val="Normal"/>
              <w:keepNext w:val="true"/>
              <w:jc w:val="both"/>
              <w:rPr>
                <w:sz w:val="20"/>
              </w:rPr>
            </w:pPr>
            <w:r>
              <w:rPr>
                <w:sz w:val="20"/>
              </w:rPr>
            </w:r>
          </w:p>
        </w:tc>
      </w:tr>
      <w:tr>
        <w:trPr/>
        <w:tc>
          <w:tcPr>
            <w:tcW w:w="1970" w:type="dxa"/>
            <w:tcBorders>
              <w:top w:val="single" w:sz="4" w:space="0" w:color="000000"/>
              <w:start w:val="single" w:sz="4" w:space="0" w:color="000000"/>
              <w:bottom w:val="single" w:sz="4" w:space="0" w:color="000000"/>
              <w:end w:val="single" w:sz="4" w:space="0" w:color="000000"/>
            </w:tcBorders>
          </w:tcPr>
          <w:p>
            <w:pPr>
              <w:pStyle w:val="Normal"/>
              <w:jc w:val="both"/>
              <w:rPr>
                <w:sz w:val="20"/>
              </w:rPr>
            </w:pPr>
            <w:r>
              <w:rPr>
                <w:sz w:val="20"/>
              </w:rPr>
              <w:t>Kim Watson</w:t>
            </w:r>
          </w:p>
        </w:tc>
        <w:tc>
          <w:tcPr>
            <w:tcW w:w="1242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2"/>
              </w:numPr>
              <w:tabs>
                <w:tab w:val="left" w:pos="720" w:leader="none"/>
              </w:tabs>
              <w:jc w:val="both"/>
              <w:rPr>
                <w:sz w:val="20"/>
              </w:rPr>
            </w:pPr>
            <w:r>
              <w:rPr>
                <w:sz w:val="20"/>
              </w:rPr>
              <w:t>Discussion with Greg Hathaway, Dominion regarding his interest on utilizing EnronOnline as the vehicle to post other (than ETS) capacity online.  He has requested the EnronOnline presentation so that he may penetrate his organization on how we are utilizing new technology and ideas to sell our capacity.</w:t>
            </w:r>
          </w:p>
          <w:p>
            <w:pPr>
              <w:pStyle w:val="Normal"/>
              <w:keepNext w:val="true"/>
              <w:tabs>
                <w:tab w:val="left" w:pos="720" w:leader="none"/>
              </w:tabs>
              <w:jc w:val="both"/>
              <w:rPr>
                <w:sz w:val="20"/>
              </w:rPr>
            </w:pPr>
            <w:r>
              <w:rPr>
                <w:sz w:val="20"/>
              </w:rPr>
            </w:r>
          </w:p>
          <w:p>
            <w:pPr>
              <w:pStyle w:val="Normal"/>
              <w:keepNext w:val="true"/>
              <w:numPr>
                <w:ilvl w:val="0"/>
                <w:numId w:val="2"/>
              </w:numPr>
              <w:tabs>
                <w:tab w:val="left" w:pos="720" w:leader="none"/>
              </w:tabs>
              <w:jc w:val="both"/>
              <w:rPr>
                <w:sz w:val="20"/>
              </w:rPr>
            </w:pPr>
            <w:r>
              <w:rPr>
                <w:sz w:val="20"/>
              </w:rPr>
              <w:t xml:space="preserve">Discussion with ENA that we look at how we can gain more access to supplies in the Rockies.  Is it viable to look at the strategic fit of purchasing a pipeline such as Questar?  (I know that we have looked at this before.)  Questar has TransColorado, Overthrust and Southern Trails Pipelines as well as storage in Clay Basin. </w:t>
            </w:r>
          </w:p>
          <w:p>
            <w:pPr>
              <w:pStyle w:val="Normal"/>
              <w:keepNext w:val="true"/>
              <w:tabs>
                <w:tab w:val="left" w:pos="720" w:leader="none"/>
              </w:tabs>
              <w:jc w:val="both"/>
              <w:rPr>
                <w:sz w:val="20"/>
              </w:rPr>
            </w:pPr>
            <w:r>
              <w:rPr>
                <w:sz w:val="20"/>
              </w:rPr>
            </w:r>
          </w:p>
          <w:p>
            <w:pPr>
              <w:pStyle w:val="Normal"/>
              <w:keepNext w:val="true"/>
              <w:numPr>
                <w:ilvl w:val="0"/>
                <w:numId w:val="2"/>
              </w:numPr>
              <w:tabs>
                <w:tab w:val="left" w:pos="720" w:leader="none"/>
              </w:tabs>
              <w:jc w:val="both"/>
              <w:rPr>
                <w:sz w:val="20"/>
              </w:rPr>
            </w:pPr>
            <w:r>
              <w:rPr>
                <w:sz w:val="20"/>
              </w:rPr>
              <w:t>Discussion with Howard Putnam regarding how he as a Marketing Vice-President and CEO of an airline dealt with the customer/consumer education and acceptance of revenue management products. Howard expressed a lesser direct involvement with revenue management than his partner, Sam Coats, and recommended that I speak with Sam.  Sam was the gentleman Howard spoke about during his talk that he hired into United Airlines from Braniff Airlines.  Sam had direct responsibility for revenue management efforts in both of those organizations.  Howard is emailing me Sam’s email and phone number so that I may get additional insight to the education/acceptance of the customer perspective of revenue management.   Also, just to show that it is a small world, at the time we did not know it, but Sam Coats was the CEO of PROS Strategic Solutions until a few weeks into our study with PROS.  Sam has a very well respected reputation in the industry.</w:t>
            </w:r>
          </w:p>
          <w:p>
            <w:pPr>
              <w:pStyle w:val="Normal"/>
              <w:keepNext w:val="true"/>
              <w:keepLines/>
              <w:tabs>
                <w:tab w:val="left" w:pos="720" w:leader="none"/>
              </w:tabs>
              <w:jc w:val="both"/>
              <w:rPr>
                <w:sz w:val="20"/>
              </w:rPr>
            </w:pPr>
            <w:r>
              <w:rPr>
                <w:sz w:val="20"/>
              </w:rPr>
            </w:r>
          </w:p>
          <w:p>
            <w:pPr>
              <w:pStyle w:val="Normal"/>
              <w:keepLines/>
              <w:numPr>
                <w:ilvl w:val="0"/>
                <w:numId w:val="3"/>
              </w:numPr>
              <w:tabs>
                <w:tab w:val="left" w:pos="720" w:leader="none"/>
              </w:tabs>
              <w:jc w:val="both"/>
              <w:rPr>
                <w:sz w:val="20"/>
              </w:rPr>
            </w:pPr>
            <w:r>
              <w:rPr>
                <w:sz w:val="20"/>
              </w:rPr>
              <w:t>Discussion with Burlington Resources regarding the possibility of other pipelines posting capacity on EnronOnline.  One question that came up was if others are using EnronOnline to post capacity, would ENA have too much of an inside look at posting patterns and execution patterns of customer behavior in such a way they could use this information to their advantage?  If EnronOnline really took off and was the primary source of purchasing capacity, could this really be an issue?  We will keep this in mind as we prepare our marketing strategy for the continued rollout of e-strategy products.</w:t>
            </w:r>
          </w:p>
          <w:p>
            <w:pPr>
              <w:pStyle w:val="Normal"/>
              <w:tabs>
                <w:tab w:val="left" w:pos="720" w:leader="none"/>
              </w:tabs>
              <w:jc w:val="both"/>
              <w:rPr>
                <w:sz w:val="20"/>
              </w:rPr>
            </w:pPr>
            <w:r>
              <w:rPr>
                <w:sz w:val="20"/>
              </w:rPr>
            </w:r>
          </w:p>
          <w:p>
            <w:pPr>
              <w:pStyle w:val="Normal"/>
              <w:keepNext w:val="true"/>
              <w:numPr>
                <w:ilvl w:val="0"/>
                <w:numId w:val="3"/>
              </w:numPr>
              <w:tabs>
                <w:tab w:val="left" w:pos="720" w:leader="none"/>
              </w:tabs>
              <w:jc w:val="both"/>
              <w:rPr>
                <w:sz w:val="20"/>
              </w:rPr>
            </w:pPr>
            <w:r>
              <w:rPr>
                <w:sz w:val="20"/>
              </w:rPr>
              <w:t>Discussion with Chris Skoog, OneOK, checking as to “where” the transportation capacity was listed in EnronOnline.  Chris called back to his office wanting to know if his traders had been watching EOL for transportation capacity opportunities and to make sure that OneOk does what it needs to do to get approval to transact transportation capacity online.  By the way, OneOk executed a transaction today under our more traditional process.</w:t>
            </w:r>
          </w:p>
        </w:tc>
      </w:tr>
      <w:tr>
        <w:trPr/>
        <w:tc>
          <w:tcPr>
            <w:tcW w:w="1970" w:type="dxa"/>
            <w:tcBorders>
              <w:top w:val="single" w:sz="4" w:space="0" w:color="000000"/>
              <w:start w:val="single" w:sz="4" w:space="0" w:color="000000"/>
              <w:bottom w:val="single" w:sz="4" w:space="0" w:color="000000"/>
              <w:end w:val="single" w:sz="4" w:space="0" w:color="000000"/>
            </w:tcBorders>
          </w:tcPr>
          <w:p>
            <w:pPr>
              <w:pStyle w:val="Normal"/>
              <w:keepNext w:val="true"/>
              <w:jc w:val="both"/>
              <w:rPr>
                <w:sz w:val="20"/>
              </w:rPr>
            </w:pPr>
            <w:r>
              <w:rPr>
                <w:sz w:val="20"/>
              </w:rPr>
              <w:t>Bill Fowler</w:t>
            </w:r>
          </w:p>
        </w:tc>
        <w:tc>
          <w:tcPr>
            <w:tcW w:w="12420" w:type="dxa"/>
            <w:tcBorders>
              <w:top w:val="single" w:sz="4" w:space="0" w:color="000000"/>
              <w:start w:val="single" w:sz="4" w:space="0" w:color="000000"/>
              <w:bottom w:val="single" w:sz="4" w:space="0" w:color="000000"/>
              <w:end w:val="single" w:sz="4" w:space="0" w:color="000000"/>
            </w:tcBorders>
          </w:tcPr>
          <w:p>
            <w:pPr>
              <w:pStyle w:val="Normal"/>
              <w:keepNext w:val="true"/>
              <w:autoSpaceDE w:val="false"/>
              <w:spacing w:lineRule="atLeast" w:line="240"/>
              <w:jc w:val="both"/>
              <w:rPr>
                <w:b/>
                <w:bCs/>
                <w:color w:val="000000"/>
                <w:sz w:val="20"/>
                <w:szCs w:val="20"/>
              </w:rPr>
            </w:pPr>
            <w:r>
              <w:rPr>
                <w:b/>
                <w:bCs/>
                <w:color w:val="000000"/>
                <w:sz w:val="20"/>
                <w:szCs w:val="20"/>
              </w:rPr>
              <w:t xml:space="preserve">UtiliCorp.  </w:t>
            </w:r>
          </w:p>
          <w:p>
            <w:pPr>
              <w:pStyle w:val="Normal"/>
              <w:keepNext w:val="true"/>
              <w:numPr>
                <w:ilvl w:val="0"/>
                <w:numId w:val="2"/>
              </w:numPr>
              <w:tabs>
                <w:tab w:val="left" w:pos="720" w:leader="none"/>
              </w:tabs>
              <w:jc w:val="both"/>
              <w:rPr>
                <w:color w:val="000000"/>
                <w:sz w:val="20"/>
                <w:szCs w:val="20"/>
              </w:rPr>
            </w:pPr>
            <w:r>
              <w:rPr>
                <w:color w:val="000000"/>
                <w:sz w:val="20"/>
                <w:szCs w:val="20"/>
              </w:rPr>
              <w:t>Very pleased with how the account is being managed - Karen is doing a great job.</w:t>
            </w:r>
          </w:p>
          <w:p>
            <w:pPr>
              <w:pStyle w:val="Normal"/>
              <w:keepNext w:val="true"/>
              <w:numPr>
                <w:ilvl w:val="0"/>
                <w:numId w:val="2"/>
              </w:numPr>
              <w:tabs>
                <w:tab w:val="left" w:pos="720" w:leader="none"/>
              </w:tabs>
              <w:jc w:val="both"/>
              <w:rPr>
                <w:color w:val="000000"/>
                <w:sz w:val="20"/>
                <w:szCs w:val="20"/>
              </w:rPr>
            </w:pPr>
            <w:r>
              <w:rPr>
                <w:color w:val="000000"/>
                <w:sz w:val="20"/>
                <w:szCs w:val="20"/>
              </w:rPr>
              <w:t xml:space="preserve">Interested in continuing to look for ways to reduce the $1.2MM Northern expense hurdle.  </w:t>
            </w:r>
          </w:p>
          <w:p>
            <w:pPr>
              <w:pStyle w:val="Normal"/>
              <w:keepNext w:val="true"/>
              <w:numPr>
                <w:ilvl w:val="0"/>
                <w:numId w:val="2"/>
              </w:numPr>
              <w:tabs>
                <w:tab w:val="left" w:pos="720" w:leader="none"/>
              </w:tabs>
              <w:jc w:val="both"/>
              <w:rPr>
                <w:color w:val="000000"/>
                <w:sz w:val="20"/>
                <w:szCs w:val="20"/>
              </w:rPr>
            </w:pPr>
            <w:r>
              <w:rPr>
                <w:color w:val="000000"/>
                <w:sz w:val="20"/>
                <w:szCs w:val="20"/>
              </w:rPr>
              <w:t>UtiliCorp has reduced the budget requirements on the regulated companies for earnings.</w:t>
            </w:r>
          </w:p>
          <w:p>
            <w:pPr>
              <w:pStyle w:val="Normal"/>
              <w:keepNext w:val="true"/>
              <w:numPr>
                <w:ilvl w:val="0"/>
                <w:numId w:val="2"/>
              </w:numPr>
              <w:tabs>
                <w:tab w:val="left" w:pos="720" w:leader="none"/>
              </w:tabs>
              <w:jc w:val="both"/>
              <w:rPr>
                <w:color w:val="000000"/>
                <w:sz w:val="20"/>
                <w:szCs w:val="20"/>
              </w:rPr>
            </w:pPr>
            <w:r>
              <w:rPr>
                <w:color w:val="000000"/>
                <w:sz w:val="20"/>
                <w:szCs w:val="20"/>
              </w:rPr>
              <w:t>SLA resolution will be difficult - Nick is not very interested in pursuing how or when Northern acquired supplies and he would like that information omitted from the discussions; however, he realizes that will probably not be the case.</w:t>
            </w:r>
          </w:p>
          <w:p>
            <w:pPr>
              <w:pStyle w:val="Heading4"/>
              <w:ind w:hanging="0" w:start="0"/>
              <w:rPr>
                <w:color w:val="000000"/>
                <w:sz w:val="20"/>
                <w:szCs w:val="20"/>
              </w:rPr>
            </w:pPr>
            <w:r>
              <w:rPr>
                <w:color w:val="000000"/>
                <w:sz w:val="20"/>
                <w:szCs w:val="20"/>
              </w:rPr>
            </w:r>
          </w:p>
          <w:p>
            <w:pPr>
              <w:pStyle w:val="Heading4"/>
              <w:ind w:hanging="0" w:start="0"/>
              <w:rPr/>
            </w:pPr>
            <w:r>
              <w:rPr/>
              <w:t xml:space="preserve">Minnegasco </w:t>
            </w:r>
          </w:p>
          <w:p>
            <w:pPr>
              <w:pStyle w:val="Normal"/>
              <w:keepNext w:val="true"/>
              <w:numPr>
                <w:ilvl w:val="0"/>
                <w:numId w:val="2"/>
              </w:numPr>
              <w:tabs>
                <w:tab w:val="left" w:pos="720" w:leader="none"/>
              </w:tabs>
              <w:jc w:val="both"/>
              <w:rPr>
                <w:color w:val="000000"/>
                <w:sz w:val="20"/>
                <w:szCs w:val="20"/>
              </w:rPr>
            </w:pPr>
            <w:r>
              <w:rPr>
                <w:color w:val="000000"/>
                <w:sz w:val="20"/>
                <w:szCs w:val="20"/>
              </w:rPr>
              <w:t>Northern needs to figure out how to increase pressure with out "crippling costs".  We need to find a cheaper solution to the Winnebago branchline pressure increase (+$180,000.00).</w:t>
            </w:r>
          </w:p>
          <w:p>
            <w:pPr>
              <w:pStyle w:val="Normal"/>
              <w:keepNext w:val="true"/>
              <w:numPr>
                <w:ilvl w:val="0"/>
                <w:numId w:val="2"/>
              </w:numPr>
              <w:tabs>
                <w:tab w:val="left" w:pos="720" w:leader="none"/>
              </w:tabs>
              <w:jc w:val="both"/>
              <w:rPr>
                <w:color w:val="000000"/>
                <w:sz w:val="20"/>
                <w:szCs w:val="20"/>
              </w:rPr>
            </w:pPr>
            <w:r>
              <w:rPr>
                <w:color w:val="000000"/>
                <w:sz w:val="20"/>
                <w:szCs w:val="20"/>
              </w:rPr>
              <w:t>SLA will be difficult solution.</w:t>
            </w:r>
          </w:p>
          <w:p>
            <w:pPr>
              <w:pStyle w:val="Normal"/>
              <w:keepNext w:val="true"/>
              <w:autoSpaceDE w:val="false"/>
              <w:spacing w:lineRule="atLeast" w:line="240"/>
              <w:jc w:val="both"/>
              <w:rPr>
                <w:b/>
                <w:bCs/>
                <w:color w:val="000000"/>
                <w:sz w:val="20"/>
                <w:szCs w:val="20"/>
              </w:rPr>
            </w:pPr>
            <w:r>
              <w:rPr>
                <w:b/>
                <w:bCs/>
                <w:color w:val="000000"/>
                <w:sz w:val="20"/>
                <w:szCs w:val="20"/>
              </w:rPr>
            </w:r>
          </w:p>
          <w:p>
            <w:pPr>
              <w:pStyle w:val="Normal"/>
              <w:keepNext w:val="true"/>
              <w:autoSpaceDE w:val="false"/>
              <w:spacing w:lineRule="atLeast" w:line="240"/>
              <w:jc w:val="both"/>
              <w:rPr>
                <w:b/>
                <w:bCs/>
                <w:color w:val="000000"/>
                <w:sz w:val="20"/>
                <w:szCs w:val="20"/>
              </w:rPr>
            </w:pPr>
            <w:r>
              <w:rPr>
                <w:b/>
                <w:bCs/>
                <w:color w:val="000000"/>
                <w:sz w:val="20"/>
                <w:szCs w:val="20"/>
              </w:rPr>
              <w:t>NSP</w:t>
            </w:r>
          </w:p>
          <w:p>
            <w:pPr>
              <w:pStyle w:val="Normal"/>
              <w:keepNext w:val="true"/>
              <w:numPr>
                <w:ilvl w:val="0"/>
                <w:numId w:val="2"/>
              </w:numPr>
              <w:tabs>
                <w:tab w:val="left" w:pos="720" w:leader="none"/>
              </w:tabs>
              <w:jc w:val="both"/>
              <w:rPr>
                <w:sz w:val="20"/>
              </w:rPr>
            </w:pPr>
            <w:r>
              <w:rPr>
                <w:color w:val="000000"/>
                <w:sz w:val="20"/>
                <w:szCs w:val="20"/>
              </w:rPr>
              <w:t>Concerned about the cost of incremental entitlement and the costs to build incrementally in project MAX.  They do seem interested in the project and are pleased Northern is looking at it.</w:t>
            </w:r>
          </w:p>
          <w:p>
            <w:pPr>
              <w:pStyle w:val="Normal"/>
              <w:keepNext w:val="true"/>
              <w:tabs>
                <w:tab w:val="left" w:pos="720" w:leader="none"/>
              </w:tabs>
              <w:jc w:val="both"/>
              <w:rPr>
                <w:sz w:val="20"/>
              </w:rPr>
            </w:pPr>
            <w:r>
              <w:rPr>
                <w:sz w:val="20"/>
              </w:rPr>
            </w:r>
          </w:p>
        </w:tc>
      </w:tr>
      <w:tr>
        <w:trPr/>
        <w:tc>
          <w:tcPr>
            <w:tcW w:w="1970" w:type="dxa"/>
            <w:tcBorders>
              <w:top w:val="single" w:sz="4" w:space="0" w:color="000000"/>
              <w:start w:val="single" w:sz="4" w:space="0" w:color="000000"/>
              <w:bottom w:val="single" w:sz="4" w:space="0" w:color="000000"/>
              <w:end w:val="single" w:sz="4" w:space="0" w:color="000000"/>
            </w:tcBorders>
          </w:tcPr>
          <w:p>
            <w:pPr>
              <w:pStyle w:val="Normal"/>
              <w:jc w:val="both"/>
              <w:rPr>
                <w:sz w:val="20"/>
              </w:rPr>
            </w:pPr>
            <w:r>
              <w:rPr>
                <w:sz w:val="20"/>
              </w:rPr>
              <w:t>Jo Williams</w:t>
            </w:r>
          </w:p>
        </w:tc>
        <w:tc>
          <w:tcPr>
            <w:tcW w:w="1242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2"/>
              </w:numPr>
              <w:tabs>
                <w:tab w:val="left" w:pos="720" w:leader="none"/>
              </w:tabs>
              <w:jc w:val="both"/>
              <w:rPr>
                <w:sz w:val="20"/>
              </w:rPr>
            </w:pPr>
            <w:r>
              <w:rPr>
                <w:sz w:val="20"/>
              </w:rPr>
              <w:t>I talked to John Gibson about their utilization of the MidContinent Market Center pipe, and he said their utilization was very low (old news).  He also said they were considering converting it into a wet line. I agreed to talk further with them (John Summers) on possibly doing something jointly to move gas onto the MCMC pipe, potentially from the midcontinent or demarc, and use this to get into the PEPL market area or other pipes market areas. This could help increase throughput on our pipe, as well as MCMC, to get onto PEPL to the MichCon area or onto other pipes.</w:t>
            </w:r>
          </w:p>
          <w:p>
            <w:pPr>
              <w:pStyle w:val="Normal"/>
              <w:keepNext w:val="true"/>
              <w:tabs>
                <w:tab w:val="left" w:pos="720" w:leader="none"/>
              </w:tabs>
              <w:jc w:val="both"/>
              <w:rPr>
                <w:color w:val="000000"/>
                <w:sz w:val="20"/>
                <w:szCs w:val="20"/>
              </w:rPr>
            </w:pPr>
            <w:r>
              <w:rPr>
                <w:color w:val="000000"/>
                <w:sz w:val="20"/>
                <w:szCs w:val="20"/>
              </w:rPr>
            </w:r>
          </w:p>
          <w:p>
            <w:pPr>
              <w:pStyle w:val="Normal"/>
              <w:keepNext w:val="true"/>
              <w:numPr>
                <w:ilvl w:val="0"/>
                <w:numId w:val="2"/>
              </w:numPr>
              <w:tabs>
                <w:tab w:val="left" w:pos="720" w:leader="none"/>
              </w:tabs>
              <w:jc w:val="both"/>
              <w:rPr>
                <w:sz w:val="20"/>
              </w:rPr>
            </w:pPr>
            <w:r>
              <w:rPr>
                <w:sz w:val="20"/>
              </w:rPr>
              <w:t>A common theme I heard from many customers was that they don't have time to "work up" the deals (check out forward pricing and do analysis).  One of the things I think we can do to help this is to do their homework for them, and send them a single summary sheet of our "view" including what we are seeing as forward prices, what optionality we offer, what the competition is on our pipe and off our pipe, and what factors would influence the pricing.  I think a one page cheat sheet would allow some of the longer term deals to go forward for their trading or management approval.  A lot of this is done now verbally to the transport people, but a summary sent by e-mail may make up for what we are hearing is a lack of resources to do this on their side.</w:t>
            </w:r>
          </w:p>
          <w:p>
            <w:pPr>
              <w:pStyle w:val="Normal"/>
              <w:autoSpaceDE w:val="false"/>
              <w:spacing w:lineRule="atLeast" w:line="240"/>
              <w:jc w:val="both"/>
              <w:rPr>
                <w:color w:val="000000"/>
                <w:sz w:val="20"/>
                <w:szCs w:val="20"/>
              </w:rPr>
            </w:pPr>
            <w:r>
              <w:rPr>
                <w:color w:val="000000"/>
                <w:sz w:val="20"/>
                <w:szCs w:val="20"/>
              </w:rPr>
            </w:r>
          </w:p>
          <w:p>
            <w:pPr>
              <w:pStyle w:val="Normal"/>
              <w:keepNext w:val="true"/>
              <w:numPr>
                <w:ilvl w:val="0"/>
                <w:numId w:val="2"/>
              </w:numPr>
              <w:tabs>
                <w:tab w:val="left" w:pos="720" w:leader="none"/>
              </w:tabs>
              <w:jc w:val="both"/>
              <w:rPr>
                <w:color w:val="000000"/>
                <w:sz w:val="20"/>
                <w:szCs w:val="20"/>
              </w:rPr>
            </w:pPr>
            <w:r>
              <w:rPr>
                <w:color w:val="000000"/>
                <w:sz w:val="20"/>
                <w:szCs w:val="20"/>
              </w:rPr>
              <w:t>There may be additional opportunities to work the interconnects...i.e. Williams Barton County.  We are currently working to make these bi-directional, and to work on fuel pricing from these points.</w:t>
            </w:r>
          </w:p>
          <w:p>
            <w:pPr>
              <w:pStyle w:val="Normal"/>
              <w:keepNext w:val="true"/>
              <w:tabs>
                <w:tab w:val="left" w:pos="720" w:leader="none"/>
              </w:tabs>
              <w:jc w:val="both"/>
              <w:rPr>
                <w:color w:val="000000"/>
                <w:sz w:val="20"/>
                <w:szCs w:val="20"/>
              </w:rPr>
            </w:pPr>
            <w:r>
              <w:rPr>
                <w:color w:val="000000"/>
                <w:sz w:val="20"/>
                <w:szCs w:val="20"/>
              </w:rPr>
            </w:r>
          </w:p>
          <w:p>
            <w:pPr>
              <w:pStyle w:val="Normal"/>
              <w:keepNext w:val="true"/>
              <w:keepLines/>
              <w:numPr>
                <w:ilvl w:val="0"/>
                <w:numId w:val="2"/>
              </w:numPr>
              <w:tabs>
                <w:tab w:val="left" w:pos="720" w:leader="none"/>
              </w:tabs>
              <w:jc w:val="both"/>
              <w:rPr>
                <w:color w:val="000000"/>
                <w:sz w:val="20"/>
                <w:szCs w:val="20"/>
              </w:rPr>
            </w:pPr>
            <w:r>
              <w:rPr>
                <w:color w:val="000000"/>
                <w:sz w:val="20"/>
                <w:szCs w:val="20"/>
              </w:rPr>
              <w:t>Additional interest was shown on the TBPL point expansion with delivery to demarc or other points south.  Western Gas, CMS, Virginia Power, NGTS and Mirant all asked for copies of the open season and will look at this week.  Most parties want very specific info on how much we are going to expand the point....they are interested in controlling the majority of the capacity at TBPL Beatrice.</w:t>
            </w:r>
          </w:p>
          <w:p>
            <w:pPr>
              <w:pStyle w:val="Normal"/>
              <w:jc w:val="both"/>
              <w:rPr>
                <w:color w:val="000000"/>
                <w:sz w:val="20"/>
                <w:szCs w:val="20"/>
              </w:rPr>
            </w:pPr>
            <w:r>
              <w:rPr>
                <w:color w:val="000000"/>
                <w:sz w:val="20"/>
                <w:szCs w:val="20"/>
              </w:rPr>
            </w:r>
          </w:p>
        </w:tc>
      </w:tr>
      <w:tr>
        <w:trPr/>
        <w:tc>
          <w:tcPr>
            <w:tcW w:w="1970" w:type="dxa"/>
            <w:tcBorders>
              <w:top w:val="single" w:sz="4" w:space="0" w:color="000000"/>
              <w:start w:val="single" w:sz="4" w:space="0" w:color="000000"/>
              <w:bottom w:val="single" w:sz="4" w:space="0" w:color="000000"/>
              <w:end w:val="single" w:sz="4" w:space="0" w:color="000000"/>
            </w:tcBorders>
          </w:tcPr>
          <w:p>
            <w:pPr>
              <w:pStyle w:val="Normal"/>
              <w:jc w:val="both"/>
              <w:rPr>
                <w:sz w:val="20"/>
              </w:rPr>
            </w:pPr>
            <w:r>
              <w:rPr>
                <w:sz w:val="20"/>
              </w:rPr>
              <w:t>Mike Stage</w:t>
            </w:r>
          </w:p>
        </w:tc>
        <w:tc>
          <w:tcPr>
            <w:tcW w:w="12420"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2"/>
              </w:numPr>
              <w:tabs>
                <w:tab w:val="left" w:pos="720" w:leader="none"/>
              </w:tabs>
              <w:jc w:val="both"/>
              <w:rPr>
                <w:sz w:val="20"/>
              </w:rPr>
            </w:pPr>
            <w:r>
              <w:rPr>
                <w:sz w:val="20"/>
              </w:rPr>
              <w:t>As of last week TXU had stated that they do not have any interest in pursuing a transport commitment on NNG in exchange for the capital investment required to connect the TXU Permian Plant in Monahans, Texas.</w:t>
            </w:r>
          </w:p>
          <w:p>
            <w:pPr>
              <w:pStyle w:val="Normal"/>
              <w:tabs>
                <w:tab w:val="clear" w:pos="720"/>
                <w:tab w:val="left" w:pos="442" w:leader="none"/>
              </w:tabs>
              <w:jc w:val="both"/>
              <w:rPr>
                <w:sz w:val="20"/>
              </w:rPr>
            </w:pPr>
            <w:r>
              <w:rPr>
                <w:sz w:val="20"/>
              </w:rPr>
            </w:r>
          </w:p>
          <w:p>
            <w:pPr>
              <w:pStyle w:val="Normal"/>
              <w:keepNext w:val="true"/>
              <w:numPr>
                <w:ilvl w:val="0"/>
                <w:numId w:val="2"/>
              </w:numPr>
              <w:tabs>
                <w:tab w:val="left" w:pos="720" w:leader="none"/>
              </w:tabs>
              <w:jc w:val="both"/>
              <w:rPr>
                <w:sz w:val="20"/>
              </w:rPr>
            </w:pPr>
            <w:r>
              <w:rPr>
                <w:sz w:val="20"/>
              </w:rPr>
              <w:t>An idea that I addressed with Tenaska at Key-Ex was the possibility of Tenaska  holding the transport obligation to justify the capital investment.  The idea was to have a volume commitment over time (instead of a MDQ) that would pay for the investment and return.</w:t>
            </w:r>
          </w:p>
          <w:p>
            <w:pPr>
              <w:pStyle w:val="Normal"/>
              <w:tabs>
                <w:tab w:val="clear" w:pos="720"/>
                <w:tab w:val="left" w:pos="442" w:leader="none"/>
              </w:tabs>
              <w:ind w:start="442" w:end="0"/>
              <w:jc w:val="both"/>
              <w:rPr>
                <w:sz w:val="20"/>
              </w:rPr>
            </w:pPr>
            <w:r>
              <w:rPr>
                <w:sz w:val="20"/>
              </w:rPr>
            </w:r>
          </w:p>
          <w:p>
            <w:pPr>
              <w:pStyle w:val="Normal"/>
              <w:keepNext w:val="true"/>
              <w:numPr>
                <w:ilvl w:val="0"/>
                <w:numId w:val="2"/>
              </w:numPr>
              <w:tabs>
                <w:tab w:val="left" w:pos="720" w:leader="none"/>
              </w:tabs>
              <w:jc w:val="both"/>
              <w:rPr>
                <w:sz w:val="20"/>
              </w:rPr>
            </w:pPr>
            <w:r>
              <w:rPr>
                <w:sz w:val="20"/>
              </w:rPr>
              <w:t xml:space="preserve">Their response is that they are a major supplier for the TXU market and that this might fit nicely in their portfolio.  They appeared to be very interested and we will address further this week.   </w:t>
            </w:r>
          </w:p>
          <w:p>
            <w:pPr>
              <w:pStyle w:val="Normal"/>
              <w:tabs>
                <w:tab w:val="clear" w:pos="720"/>
                <w:tab w:val="left" w:pos="442" w:leader="none"/>
              </w:tabs>
              <w:ind w:start="82" w:end="0"/>
              <w:jc w:val="both"/>
              <w:rPr>
                <w:sz w:val="20"/>
              </w:rPr>
            </w:pPr>
            <w:r>
              <w:rPr>
                <w:sz w:val="20"/>
              </w:rPr>
            </w:r>
          </w:p>
          <w:p>
            <w:pPr>
              <w:pStyle w:val="Normal"/>
              <w:keepNext w:val="true"/>
              <w:numPr>
                <w:ilvl w:val="0"/>
                <w:numId w:val="2"/>
              </w:numPr>
              <w:tabs>
                <w:tab w:val="left" w:pos="720" w:leader="none"/>
              </w:tabs>
              <w:jc w:val="both"/>
              <w:rPr>
                <w:sz w:val="20"/>
              </w:rPr>
            </w:pPr>
            <w:r>
              <w:rPr>
                <w:sz w:val="20"/>
              </w:rPr>
              <w:t xml:space="preserve">CMS passed along a piece of information that could be insightful in our effort to sell the Beaver assets to Duke.  Their comment was that Duke is making efforts to consolidate their processable gas to their National Helium Plant. </w:t>
            </w:r>
          </w:p>
          <w:p>
            <w:pPr>
              <w:pStyle w:val="Normal"/>
              <w:tabs>
                <w:tab w:val="clear" w:pos="720"/>
                <w:tab w:val="left" w:pos="442" w:leader="none"/>
              </w:tabs>
              <w:ind w:firstLine="360" w:end="0"/>
              <w:jc w:val="both"/>
              <w:rPr>
                <w:sz w:val="20"/>
              </w:rPr>
            </w:pPr>
            <w:r>
              <w:rPr>
                <w:sz w:val="20"/>
              </w:rPr>
            </w:r>
          </w:p>
          <w:p>
            <w:pPr>
              <w:pStyle w:val="BodyTextIndent3"/>
              <w:rPr/>
            </w:pPr>
            <w:r>
              <w:rPr/>
              <w:t>If this were true, it would explain their urgency in pursuing the Beaver assets, and help us understand the economics of why this works for them.  We should probably address the economics of connecting to the National Helium Plant as part of this deal.</w:t>
            </w:r>
          </w:p>
          <w:p>
            <w:pPr>
              <w:pStyle w:val="Normal"/>
              <w:tabs>
                <w:tab w:val="clear" w:pos="720"/>
                <w:tab w:val="left" w:pos="442" w:leader="none"/>
              </w:tabs>
              <w:ind w:start="82" w:end="0"/>
              <w:jc w:val="both"/>
              <w:rPr>
                <w:sz w:val="20"/>
              </w:rPr>
            </w:pPr>
            <w:r>
              <w:rPr>
                <w:sz w:val="20"/>
              </w:rPr>
            </w:r>
          </w:p>
          <w:p>
            <w:pPr>
              <w:pStyle w:val="Normal"/>
              <w:keepNext w:val="true"/>
              <w:numPr>
                <w:ilvl w:val="0"/>
                <w:numId w:val="2"/>
              </w:numPr>
              <w:tabs>
                <w:tab w:val="left" w:pos="720" w:leader="none"/>
              </w:tabs>
              <w:jc w:val="both"/>
              <w:rPr>
                <w:sz w:val="20"/>
              </w:rPr>
            </w:pPr>
            <w:r>
              <w:rPr>
                <w:sz w:val="20"/>
              </w:rPr>
              <w:t>In discussions about Rockies gas flowing into the mid-continent the comment was made that the expectation now is that Kern will expand by 800 mmmcf/d and that there will be no further commitments from producers on expansions out of the Rockies for at least three years.</w:t>
            </w:r>
          </w:p>
          <w:p>
            <w:pPr>
              <w:pStyle w:val="Normal"/>
              <w:tabs>
                <w:tab w:val="clear" w:pos="720"/>
                <w:tab w:val="left" w:pos="442" w:leader="none"/>
              </w:tabs>
              <w:jc w:val="both"/>
              <w:rPr>
                <w:sz w:val="20"/>
              </w:rPr>
            </w:pPr>
            <w:r>
              <w:rPr>
                <w:sz w:val="20"/>
              </w:rPr>
            </w:r>
          </w:p>
          <w:p>
            <w:pPr>
              <w:pStyle w:val="BodyTextIndent"/>
              <w:tabs>
                <w:tab w:val="clear" w:pos="720"/>
                <w:tab w:val="left" w:pos="442" w:leader="none"/>
              </w:tabs>
              <w:ind w:start="360" w:end="0"/>
              <w:jc w:val="both"/>
              <w:rPr/>
            </w:pPr>
            <w:r>
              <w:rPr/>
              <w:t>If we belief this, we will take a different approach in our discussions with Pony Express on the Tescott compression project. The focus will be on the NNG interconnect to KC market only, instead of the entire Cheyenne to KC path.</w:t>
            </w:r>
          </w:p>
          <w:p>
            <w:pPr>
              <w:pStyle w:val="BodyText"/>
              <w:jc w:val="both"/>
              <w:rPr/>
            </w:pPr>
            <w:r>
              <w:rPr/>
            </w:r>
          </w:p>
        </w:tc>
      </w:tr>
      <w:tr>
        <w:trPr/>
        <w:tc>
          <w:tcPr>
            <w:tcW w:w="1970" w:type="dxa"/>
            <w:tcBorders>
              <w:top w:val="single" w:sz="4" w:space="0" w:color="000000"/>
              <w:start w:val="single" w:sz="4" w:space="0" w:color="000000"/>
              <w:bottom w:val="single" w:sz="4" w:space="0" w:color="000000"/>
              <w:end w:val="single" w:sz="4" w:space="0" w:color="000000"/>
            </w:tcBorders>
          </w:tcPr>
          <w:p>
            <w:pPr>
              <w:pStyle w:val="Normal"/>
              <w:jc w:val="both"/>
              <w:rPr>
                <w:sz w:val="20"/>
              </w:rPr>
            </w:pPr>
            <w:r>
              <w:rPr>
                <w:sz w:val="20"/>
              </w:rPr>
              <w:t>Dave Neubauer</w:t>
            </w:r>
          </w:p>
        </w:tc>
        <w:tc>
          <w:tcPr>
            <w:tcW w:w="12420" w:type="dxa"/>
            <w:tcBorders>
              <w:top w:val="single" w:sz="4" w:space="0" w:color="000000"/>
              <w:start w:val="single" w:sz="4" w:space="0" w:color="000000"/>
              <w:bottom w:val="single" w:sz="4" w:space="0" w:color="000000"/>
              <w:end w:val="single" w:sz="4" w:space="0" w:color="000000"/>
            </w:tcBorders>
          </w:tcPr>
          <w:p>
            <w:pPr>
              <w:pStyle w:val="Heading5"/>
              <w:ind w:hanging="0" w:start="0"/>
              <w:jc w:val="both"/>
              <w:rPr/>
            </w:pPr>
            <w:r>
              <w:rPr>
                <w:u w:val="single"/>
              </w:rPr>
              <w:t>Virginia Power</w:t>
            </w:r>
            <w:r>
              <w:rPr>
                <w:b w:val="false"/>
                <w:bCs w:val="false"/>
              </w:rPr>
              <w:t xml:space="preserve"> - Greg Hathaway - Is in favor of an Options filing on Northern Natural and would support us.</w:t>
            </w:r>
          </w:p>
          <w:p>
            <w:pPr>
              <w:pStyle w:val="Normal"/>
              <w:autoSpaceDE w:val="false"/>
              <w:spacing w:lineRule="atLeast" w:line="240"/>
              <w:jc w:val="both"/>
              <w:rPr>
                <w:b/>
                <w:bCs/>
                <w:color w:val="000000"/>
                <w:sz w:val="20"/>
                <w:szCs w:val="20"/>
              </w:rPr>
            </w:pPr>
            <w:r>
              <w:rPr>
                <w:b/>
                <w:bCs/>
                <w:color w:val="000000"/>
                <w:sz w:val="20"/>
                <w:szCs w:val="20"/>
              </w:rPr>
            </w:r>
          </w:p>
          <w:p>
            <w:pPr>
              <w:pStyle w:val="Normal"/>
              <w:autoSpaceDE w:val="false"/>
              <w:spacing w:lineRule="atLeast" w:line="240"/>
              <w:jc w:val="both"/>
              <w:rPr/>
            </w:pPr>
            <w:r>
              <w:rPr>
                <w:b/>
                <w:bCs/>
                <w:color w:val="000000"/>
                <w:sz w:val="20"/>
                <w:szCs w:val="20"/>
                <w:u w:val="single"/>
              </w:rPr>
              <w:t>Kaztex</w:t>
            </w:r>
            <w:r>
              <w:rPr>
                <w:color w:val="000000"/>
                <w:sz w:val="20"/>
                <w:szCs w:val="20"/>
              </w:rPr>
              <w:t xml:space="preserve"> - John Obermiller - May be tapped to run Wicor/Kaztex Marketing.  The entity is for sale.  Kaztex definitely wants to trade capacity online.</w:t>
            </w:r>
          </w:p>
          <w:p>
            <w:pPr>
              <w:pStyle w:val="Normal"/>
              <w:autoSpaceDE w:val="false"/>
              <w:spacing w:lineRule="atLeast" w:line="240"/>
              <w:jc w:val="both"/>
              <w:rPr>
                <w:color w:val="000000"/>
                <w:sz w:val="20"/>
                <w:szCs w:val="20"/>
              </w:rPr>
            </w:pPr>
            <w:r>
              <w:rPr>
                <w:color w:val="000000"/>
                <w:sz w:val="20"/>
                <w:szCs w:val="20"/>
              </w:rPr>
            </w:r>
          </w:p>
          <w:p>
            <w:pPr>
              <w:pStyle w:val="Heading6"/>
              <w:ind w:hanging="0" w:start="0"/>
              <w:jc w:val="both"/>
              <w:rPr/>
            </w:pPr>
            <w:r>
              <w:rPr/>
              <w:t>Minnegasco</w:t>
            </w:r>
            <w:r>
              <w:rPr>
                <w:b w:val="false"/>
                <w:bCs w:val="false"/>
                <w:u w:val="none"/>
              </w:rPr>
              <w:t xml:space="preserve"> - Hammond - Would cut off TFF if he has the chance and would be interested in helping with a southend strategy.  Reliant split should be done by year end.</w:t>
            </w:r>
          </w:p>
          <w:p>
            <w:pPr>
              <w:pStyle w:val="Normal"/>
              <w:autoSpaceDE w:val="false"/>
              <w:spacing w:lineRule="atLeast" w:line="240"/>
              <w:jc w:val="both"/>
              <w:rPr>
                <w:b/>
                <w:bCs/>
                <w:color w:val="000000"/>
                <w:sz w:val="20"/>
                <w:szCs w:val="20"/>
                <w:u w:val="none"/>
              </w:rPr>
            </w:pPr>
            <w:r>
              <w:rPr>
                <w:b/>
                <w:bCs/>
                <w:color w:val="000000"/>
                <w:sz w:val="20"/>
                <w:szCs w:val="20"/>
                <w:u w:val="none"/>
              </w:rPr>
            </w:r>
          </w:p>
          <w:p>
            <w:pPr>
              <w:pStyle w:val="Normal"/>
              <w:autoSpaceDE w:val="false"/>
              <w:spacing w:lineRule="atLeast" w:line="240"/>
              <w:jc w:val="both"/>
              <w:rPr/>
            </w:pPr>
            <w:r>
              <w:rPr>
                <w:b/>
                <w:bCs/>
                <w:color w:val="000000"/>
                <w:sz w:val="20"/>
                <w:szCs w:val="20"/>
                <w:u w:val="single"/>
              </w:rPr>
              <w:t>Williams</w:t>
            </w:r>
            <w:r>
              <w:rPr>
                <w:color w:val="000000"/>
                <w:sz w:val="20"/>
                <w:szCs w:val="20"/>
              </w:rPr>
              <w:t xml:space="preserve"> - Angie Schniers - We talked about expanding the Barton Interconnect and tying their FDD to it.</w:t>
            </w:r>
          </w:p>
          <w:p>
            <w:pPr>
              <w:pStyle w:val="Normal"/>
              <w:autoSpaceDE w:val="false"/>
              <w:spacing w:lineRule="atLeast" w:line="240"/>
              <w:jc w:val="both"/>
              <w:rPr>
                <w:color w:val="000000"/>
                <w:sz w:val="20"/>
                <w:szCs w:val="20"/>
              </w:rPr>
            </w:pPr>
            <w:r>
              <w:rPr>
                <w:color w:val="000000"/>
                <w:sz w:val="20"/>
                <w:szCs w:val="20"/>
              </w:rPr>
            </w:r>
          </w:p>
          <w:p>
            <w:pPr>
              <w:pStyle w:val="Heading6"/>
              <w:ind w:hanging="0" w:start="0"/>
              <w:jc w:val="both"/>
              <w:rPr>
                <w:b w:val="false"/>
                <w:bCs w:val="false"/>
              </w:rPr>
            </w:pPr>
            <w:r>
              <w:rPr/>
              <w:t>TransCanada</w:t>
            </w:r>
            <w:r>
              <w:rPr>
                <w:b w:val="false"/>
                <w:bCs w:val="false"/>
                <w:u w:val="none"/>
              </w:rPr>
              <w:t xml:space="preserve"> - Sean Reavis - Bonuses were low.  Five traders gone in Calgary.  No more spec trading in Omaha.</w:t>
            </w:r>
          </w:p>
          <w:p>
            <w:pPr>
              <w:pStyle w:val="Normal"/>
              <w:autoSpaceDE w:val="false"/>
              <w:spacing w:lineRule="atLeast" w:line="240"/>
              <w:jc w:val="both"/>
              <w:rPr>
                <w:b/>
                <w:bCs/>
                <w:color w:val="000000"/>
                <w:sz w:val="20"/>
                <w:szCs w:val="20"/>
              </w:rPr>
            </w:pPr>
            <w:r>
              <w:rPr>
                <w:b/>
                <w:bCs/>
                <w:color w:val="000000"/>
                <w:sz w:val="20"/>
                <w:szCs w:val="20"/>
              </w:rPr>
            </w:r>
          </w:p>
          <w:p>
            <w:pPr>
              <w:pStyle w:val="Heading6"/>
              <w:ind w:hanging="0" w:start="0"/>
              <w:jc w:val="both"/>
              <w:rPr/>
            </w:pPr>
            <w:r>
              <w:rPr/>
              <w:t>NSP</w:t>
            </w:r>
            <w:r>
              <w:rPr>
                <w:b w:val="false"/>
                <w:bCs w:val="false"/>
                <w:u w:val="none"/>
              </w:rPr>
              <w:t xml:space="preserve"> - Niedermeyer - Very interested in Project Max, Also willing to sell excess peaking to us</w:t>
            </w:r>
            <w:r>
              <w:rPr/>
              <w:t>.</w:t>
            </w:r>
          </w:p>
          <w:p>
            <w:pPr>
              <w:pStyle w:val="Normal"/>
              <w:autoSpaceDE w:val="false"/>
              <w:spacing w:lineRule="atLeast" w:line="240"/>
              <w:jc w:val="both"/>
              <w:rPr>
                <w:color w:val="000000"/>
                <w:sz w:val="20"/>
                <w:szCs w:val="20"/>
              </w:rPr>
            </w:pPr>
            <w:r>
              <w:rPr>
                <w:color w:val="000000"/>
                <w:sz w:val="20"/>
                <w:szCs w:val="20"/>
              </w:rPr>
            </w:r>
          </w:p>
          <w:p>
            <w:pPr>
              <w:pStyle w:val="Normal"/>
              <w:autoSpaceDE w:val="false"/>
              <w:spacing w:lineRule="atLeast" w:line="240"/>
              <w:jc w:val="both"/>
              <w:rPr/>
            </w:pPr>
            <w:r>
              <w:rPr>
                <w:b/>
                <w:bCs/>
                <w:color w:val="000000"/>
                <w:sz w:val="20"/>
                <w:szCs w:val="20"/>
                <w:u w:val="single"/>
              </w:rPr>
              <w:t>MidAmerican</w:t>
            </w:r>
            <w:r>
              <w:rPr>
                <w:color w:val="000000"/>
                <w:sz w:val="20"/>
                <w:szCs w:val="20"/>
              </w:rPr>
              <w:t xml:space="preserve"> - Lavengood - Wants to discuss Carlton again.</w:t>
            </w:r>
          </w:p>
          <w:p>
            <w:pPr>
              <w:pStyle w:val="Normal"/>
              <w:autoSpaceDE w:val="false"/>
              <w:spacing w:lineRule="atLeast" w:line="240"/>
              <w:jc w:val="both"/>
              <w:rPr>
                <w:color w:val="000000"/>
                <w:sz w:val="20"/>
                <w:szCs w:val="20"/>
              </w:rPr>
            </w:pPr>
            <w:r>
              <w:rPr>
                <w:color w:val="000000"/>
                <w:sz w:val="20"/>
                <w:szCs w:val="20"/>
              </w:rPr>
            </w:r>
          </w:p>
          <w:p>
            <w:pPr>
              <w:pStyle w:val="Normal"/>
              <w:autoSpaceDE w:val="false"/>
              <w:spacing w:lineRule="atLeast" w:line="240"/>
              <w:jc w:val="both"/>
              <w:rPr/>
            </w:pPr>
            <w:r>
              <w:rPr>
                <w:b/>
                <w:bCs/>
                <w:color w:val="000000"/>
                <w:sz w:val="20"/>
                <w:szCs w:val="20"/>
                <w:u w:val="single"/>
              </w:rPr>
              <w:t>CMS</w:t>
            </w:r>
            <w:r>
              <w:rPr>
                <w:color w:val="000000"/>
                <w:sz w:val="20"/>
                <w:szCs w:val="20"/>
              </w:rPr>
              <w:t xml:space="preserve"> - Del Blom - Wants to meet on Trailblazer. Would like 200/day.  Also wants to sell us Michigan storage.</w:t>
            </w:r>
          </w:p>
          <w:p>
            <w:pPr>
              <w:pStyle w:val="Normal"/>
              <w:autoSpaceDE w:val="false"/>
              <w:spacing w:lineRule="atLeast" w:line="240"/>
              <w:jc w:val="both"/>
              <w:rPr>
                <w:color w:val="000000"/>
                <w:sz w:val="20"/>
                <w:szCs w:val="20"/>
              </w:rPr>
            </w:pPr>
            <w:r>
              <w:rPr>
                <w:color w:val="000000"/>
                <w:sz w:val="20"/>
                <w:szCs w:val="20"/>
              </w:rPr>
            </w:r>
          </w:p>
          <w:p>
            <w:pPr>
              <w:pStyle w:val="Normal"/>
              <w:autoSpaceDE w:val="false"/>
              <w:spacing w:lineRule="atLeast" w:line="240"/>
              <w:ind w:hanging="1440" w:start="1440" w:end="0"/>
              <w:jc w:val="both"/>
              <w:rPr>
                <w:color w:val="000000"/>
                <w:sz w:val="20"/>
                <w:szCs w:val="20"/>
                <w:u w:val="single"/>
              </w:rPr>
            </w:pPr>
            <w:r>
              <w:rPr>
                <w:b/>
                <w:bCs/>
                <w:color w:val="000000"/>
                <w:sz w:val="20"/>
                <w:szCs w:val="20"/>
                <w:u w:val="single"/>
              </w:rPr>
              <w:t>Tenaska</w:t>
            </w:r>
            <w:r>
              <w:rPr>
                <w:color w:val="000000"/>
                <w:sz w:val="20"/>
                <w:szCs w:val="20"/>
              </w:rPr>
              <w:t xml:space="preserve"> - Fred Hunzeker - They are close to having a full agency relationship with Basin Electric who is looking at Iowa sights.  Also are working with Border on a deal for Lakefield Junction plant.</w:t>
            </w:r>
          </w:p>
        </w:tc>
      </w:tr>
      <w:tr>
        <w:trPr/>
        <w:tc>
          <w:tcPr>
            <w:tcW w:w="1970" w:type="dxa"/>
            <w:tcBorders>
              <w:top w:val="single" w:sz="4" w:space="0" w:color="000000"/>
              <w:start w:val="single" w:sz="4" w:space="0" w:color="000000"/>
              <w:bottom w:val="single" w:sz="4" w:space="0" w:color="000000"/>
              <w:end w:val="single" w:sz="4" w:space="0" w:color="000000"/>
            </w:tcBorders>
          </w:tcPr>
          <w:p>
            <w:pPr>
              <w:pStyle w:val="Normal"/>
              <w:jc w:val="both"/>
              <w:rPr>
                <w:sz w:val="20"/>
              </w:rPr>
            </w:pPr>
            <w:r>
              <w:rPr>
                <w:sz w:val="20"/>
              </w:rPr>
              <w:t>Chuck Wilkinson</w:t>
            </w:r>
          </w:p>
        </w:tc>
        <w:tc>
          <w:tcPr>
            <w:tcW w:w="12420" w:type="dxa"/>
            <w:tcBorders>
              <w:top w:val="single" w:sz="4" w:space="0" w:color="000000"/>
              <w:start w:val="single" w:sz="4" w:space="0" w:color="000000"/>
              <w:bottom w:val="single" w:sz="4" w:space="0" w:color="000000"/>
              <w:end w:val="single" w:sz="4" w:space="0" w:color="000000"/>
            </w:tcBorders>
          </w:tcPr>
          <w:p>
            <w:pPr>
              <w:pStyle w:val="Normal"/>
              <w:keepNext w:val="true"/>
              <w:tabs>
                <w:tab w:val="left" w:pos="720" w:leader="none"/>
              </w:tabs>
              <w:jc w:val="both"/>
              <w:rPr/>
            </w:pPr>
            <w:r>
              <w:rPr>
                <w:b/>
                <w:bCs/>
                <w:color w:val="000000"/>
                <w:sz w:val="20"/>
                <w:szCs w:val="20"/>
                <w:u w:val="single"/>
              </w:rPr>
              <w:t>U.S. Energy (Bill Bathe and Casey Whelan</w:t>
            </w:r>
            <w:r>
              <w:rPr>
                <w:color w:val="000000"/>
                <w:sz w:val="20"/>
                <w:szCs w:val="20"/>
                <w:u w:val="single"/>
              </w:rPr>
              <w:t>)</w:t>
            </w:r>
          </w:p>
          <w:p>
            <w:pPr>
              <w:pStyle w:val="Normal"/>
              <w:autoSpaceDE w:val="false"/>
              <w:spacing w:lineRule="atLeast" w:line="240"/>
              <w:jc w:val="both"/>
              <w:rPr>
                <w:color w:val="000000"/>
                <w:sz w:val="20"/>
                <w:szCs w:val="20"/>
              </w:rPr>
            </w:pPr>
            <w:r>
              <w:rPr>
                <w:color w:val="000000"/>
                <w:sz w:val="20"/>
                <w:szCs w:val="20"/>
              </w:rPr>
              <w:t>Re Alliance, they expressed frustration about the lack of interest w/ NNG and Minnegasco, despite the tough economics on a Benson BL expansion.  In addition to increasing Minnegasco needs, an ethanol plant wants to double from 2 to 4,000 mcfd, and a new turkey crap power plant needs gas for flame stabilization.  These customers cannot get TF.  Casey remarked that this is a rare occurrence in which USES, NNG and Minnegasco can all gain by working together.</w:t>
            </w:r>
          </w:p>
          <w:p>
            <w:pPr>
              <w:pStyle w:val="Normal"/>
              <w:autoSpaceDE w:val="false"/>
              <w:spacing w:lineRule="atLeast" w:line="240"/>
              <w:jc w:val="both"/>
              <w:rPr>
                <w:color w:val="000000"/>
                <w:sz w:val="20"/>
                <w:szCs w:val="20"/>
              </w:rPr>
            </w:pPr>
            <w:r>
              <w:rPr>
                <w:color w:val="000000"/>
                <w:sz w:val="20"/>
                <w:szCs w:val="20"/>
              </w:rPr>
            </w:r>
          </w:p>
          <w:p>
            <w:pPr>
              <w:pStyle w:val="Normal"/>
              <w:autoSpaceDE w:val="false"/>
              <w:spacing w:lineRule="atLeast" w:line="240"/>
              <w:jc w:val="both"/>
              <w:rPr>
                <w:color w:val="000000"/>
                <w:sz w:val="20"/>
                <w:szCs w:val="20"/>
              </w:rPr>
            </w:pPr>
            <w:r>
              <w:rPr>
                <w:color w:val="000000"/>
                <w:sz w:val="20"/>
                <w:szCs w:val="20"/>
              </w:rPr>
              <w:t>Alliance has always represented both threat and opportunity.  We have thought that an O/T analysis should be done, and now is the time.  The opportunities could be lucrative.  If there are threats, we need to know about them.  Perhaps we can turn threat into opportunity.</w:t>
            </w:r>
          </w:p>
          <w:p>
            <w:pPr>
              <w:pStyle w:val="Normal"/>
              <w:autoSpaceDE w:val="false"/>
              <w:spacing w:lineRule="atLeast" w:line="240"/>
              <w:jc w:val="both"/>
              <w:rPr>
                <w:b/>
                <w:bCs/>
                <w:color w:val="000000"/>
                <w:sz w:val="20"/>
                <w:szCs w:val="20"/>
                <w:u w:val="single"/>
              </w:rPr>
            </w:pPr>
            <w:r>
              <w:rPr>
                <w:b/>
                <w:bCs/>
                <w:color w:val="000000"/>
                <w:sz w:val="20"/>
                <w:szCs w:val="20"/>
                <w:u w:val="single"/>
              </w:rPr>
            </w:r>
          </w:p>
          <w:p>
            <w:pPr>
              <w:pStyle w:val="Normal"/>
              <w:autoSpaceDE w:val="false"/>
              <w:spacing w:lineRule="atLeast" w:line="240"/>
              <w:jc w:val="both"/>
              <w:rPr>
                <w:b/>
                <w:bCs/>
                <w:color w:val="000000"/>
                <w:sz w:val="20"/>
                <w:szCs w:val="20"/>
                <w:u w:val="single"/>
              </w:rPr>
            </w:pPr>
            <w:r>
              <w:rPr>
                <w:b/>
                <w:bCs/>
                <w:color w:val="000000"/>
                <w:sz w:val="20"/>
                <w:szCs w:val="20"/>
                <w:u w:val="single"/>
              </w:rPr>
              <w:t>Nicor (Len Gilmore)</w:t>
            </w:r>
          </w:p>
          <w:p>
            <w:pPr>
              <w:pStyle w:val="Normal"/>
              <w:tabs>
                <w:tab w:val="clear" w:pos="720"/>
                <w:tab w:val="left" w:pos="10998" w:leader="none"/>
              </w:tabs>
              <w:autoSpaceDE w:val="false"/>
              <w:spacing w:lineRule="atLeast" w:line="240"/>
              <w:jc w:val="both"/>
              <w:rPr>
                <w:color w:val="000000"/>
                <w:sz w:val="20"/>
                <w:szCs w:val="20"/>
              </w:rPr>
            </w:pPr>
            <w:r>
              <w:rPr>
                <w:color w:val="000000"/>
                <w:sz w:val="20"/>
                <w:szCs w:val="20"/>
              </w:rPr>
              <w:t>With Horizon built, Nicor can consider selling storage to NNG at East Dubuque.</w:t>
            </w:r>
          </w:p>
          <w:p>
            <w:pPr>
              <w:pStyle w:val="Normal"/>
              <w:tabs>
                <w:tab w:val="clear" w:pos="720"/>
                <w:tab w:val="left" w:pos="10998" w:leader="none"/>
              </w:tabs>
              <w:autoSpaceDE w:val="false"/>
              <w:spacing w:lineRule="atLeast" w:line="240"/>
              <w:jc w:val="both"/>
              <w:rPr>
                <w:color w:val="000000"/>
                <w:sz w:val="20"/>
                <w:szCs w:val="20"/>
              </w:rPr>
            </w:pPr>
            <w:r>
              <w:rPr>
                <w:color w:val="000000"/>
                <w:sz w:val="20"/>
                <w:szCs w:val="20"/>
              </w:rPr>
              <w:t>NNG flow to Nicor will "dip" after Horizon is built.</w:t>
            </w:r>
          </w:p>
          <w:p>
            <w:pPr>
              <w:pStyle w:val="Normal"/>
              <w:tabs>
                <w:tab w:val="clear" w:pos="720"/>
                <w:tab w:val="left" w:pos="10998" w:leader="none"/>
              </w:tabs>
              <w:autoSpaceDE w:val="false"/>
              <w:spacing w:lineRule="atLeast" w:line="240"/>
              <w:jc w:val="both"/>
              <w:rPr>
                <w:color w:val="000000"/>
                <w:sz w:val="20"/>
                <w:szCs w:val="20"/>
              </w:rPr>
            </w:pPr>
            <w:r>
              <w:rPr>
                <w:color w:val="000000"/>
                <w:sz w:val="20"/>
                <w:szCs w:val="20"/>
              </w:rPr>
              <w:t>Nicor has not looked at RiverGen.</w:t>
            </w:r>
          </w:p>
          <w:p>
            <w:pPr>
              <w:pStyle w:val="Normal"/>
              <w:autoSpaceDE w:val="false"/>
              <w:spacing w:lineRule="atLeast" w:line="240"/>
              <w:jc w:val="both"/>
              <w:rPr>
                <w:b/>
                <w:bCs/>
                <w:color w:val="000000"/>
                <w:sz w:val="20"/>
                <w:szCs w:val="20"/>
                <w:u w:val="single"/>
              </w:rPr>
            </w:pPr>
            <w:r>
              <w:rPr>
                <w:b/>
                <w:bCs/>
                <w:color w:val="000000"/>
                <w:sz w:val="20"/>
                <w:szCs w:val="20"/>
                <w:u w:val="single"/>
              </w:rPr>
            </w:r>
          </w:p>
          <w:p>
            <w:pPr>
              <w:pStyle w:val="Normal"/>
              <w:autoSpaceDE w:val="false"/>
              <w:spacing w:lineRule="atLeast" w:line="240"/>
              <w:jc w:val="both"/>
              <w:rPr>
                <w:b/>
                <w:bCs/>
                <w:color w:val="000000"/>
                <w:sz w:val="20"/>
                <w:szCs w:val="20"/>
                <w:u w:val="single"/>
              </w:rPr>
            </w:pPr>
            <w:r>
              <w:rPr>
                <w:b/>
                <w:bCs/>
                <w:color w:val="000000"/>
                <w:sz w:val="20"/>
                <w:szCs w:val="20"/>
                <w:u w:val="single"/>
              </w:rPr>
              <w:t>MG&amp;E (Scott Neitzel)</w:t>
            </w:r>
          </w:p>
          <w:p>
            <w:pPr>
              <w:pStyle w:val="Normal"/>
              <w:autoSpaceDE w:val="false"/>
              <w:spacing w:lineRule="atLeast" w:line="240"/>
              <w:jc w:val="both"/>
              <w:rPr>
                <w:color w:val="000000"/>
                <w:sz w:val="20"/>
                <w:szCs w:val="20"/>
              </w:rPr>
            </w:pPr>
            <w:r>
              <w:rPr>
                <w:color w:val="000000"/>
                <w:sz w:val="20"/>
                <w:szCs w:val="20"/>
              </w:rPr>
              <w:t>MG&amp;E does not have capacity on Guardian.</w:t>
            </w:r>
          </w:p>
          <w:p>
            <w:pPr>
              <w:pStyle w:val="Normal"/>
              <w:autoSpaceDE w:val="false"/>
              <w:spacing w:lineRule="atLeast" w:line="240"/>
              <w:jc w:val="both"/>
              <w:rPr>
                <w:b/>
                <w:bCs/>
                <w:color w:val="000000"/>
                <w:sz w:val="20"/>
                <w:szCs w:val="20"/>
                <w:u w:val="single"/>
              </w:rPr>
            </w:pPr>
            <w:r>
              <w:rPr>
                <w:b/>
                <w:bCs/>
                <w:color w:val="000000"/>
                <w:sz w:val="20"/>
                <w:szCs w:val="20"/>
                <w:u w:val="single"/>
              </w:rPr>
            </w:r>
          </w:p>
          <w:p>
            <w:pPr>
              <w:pStyle w:val="Normal"/>
              <w:autoSpaceDE w:val="false"/>
              <w:spacing w:lineRule="atLeast" w:line="240"/>
              <w:jc w:val="both"/>
              <w:rPr>
                <w:b/>
                <w:bCs/>
                <w:color w:val="000000"/>
                <w:sz w:val="20"/>
                <w:szCs w:val="20"/>
                <w:u w:val="single"/>
              </w:rPr>
            </w:pPr>
            <w:r>
              <w:rPr>
                <w:b/>
                <w:bCs/>
                <w:color w:val="000000"/>
                <w:sz w:val="20"/>
                <w:szCs w:val="20"/>
                <w:u w:val="single"/>
              </w:rPr>
              <w:t>Kaztex (John Obermiller)</w:t>
            </w:r>
          </w:p>
          <w:p>
            <w:pPr>
              <w:pStyle w:val="Normal"/>
              <w:autoSpaceDE w:val="false"/>
              <w:spacing w:lineRule="atLeast" w:line="240"/>
              <w:jc w:val="both"/>
              <w:rPr>
                <w:color w:val="000000"/>
                <w:sz w:val="20"/>
                <w:szCs w:val="20"/>
              </w:rPr>
            </w:pPr>
            <w:r>
              <w:rPr>
                <w:color w:val="000000"/>
                <w:sz w:val="20"/>
                <w:szCs w:val="20"/>
              </w:rPr>
              <w:t>It would be valuable to keep Eagle open after Guardian.  Optionality is important.  Kaztex likes the portfolio approach, and believes NNG should play a part.  Would get more NNG TF if possible.</w:t>
            </w:r>
          </w:p>
          <w:p>
            <w:pPr>
              <w:pStyle w:val="Normal"/>
              <w:autoSpaceDE w:val="false"/>
              <w:spacing w:lineRule="atLeast" w:line="240"/>
              <w:jc w:val="both"/>
              <w:rPr>
                <w:b/>
                <w:bCs/>
                <w:color w:val="000000"/>
                <w:sz w:val="20"/>
                <w:szCs w:val="20"/>
                <w:u w:val="single"/>
              </w:rPr>
            </w:pPr>
            <w:r>
              <w:rPr>
                <w:b/>
                <w:bCs/>
                <w:color w:val="000000"/>
                <w:sz w:val="20"/>
                <w:szCs w:val="20"/>
                <w:u w:val="single"/>
              </w:rPr>
            </w:r>
          </w:p>
          <w:p>
            <w:pPr>
              <w:pStyle w:val="Normal"/>
              <w:autoSpaceDE w:val="false"/>
              <w:spacing w:lineRule="atLeast" w:line="240"/>
              <w:jc w:val="both"/>
              <w:rPr>
                <w:b/>
                <w:bCs/>
                <w:color w:val="000000"/>
                <w:sz w:val="20"/>
                <w:szCs w:val="20"/>
                <w:u w:val="single"/>
              </w:rPr>
            </w:pPr>
            <w:r>
              <w:rPr>
                <w:b/>
                <w:bCs/>
                <w:color w:val="000000"/>
                <w:sz w:val="20"/>
                <w:szCs w:val="20"/>
                <w:u w:val="single"/>
              </w:rPr>
              <w:t>Xcel (Kent Larson and Mary Jo Woolf)</w:t>
            </w:r>
          </w:p>
          <w:p>
            <w:pPr>
              <w:pStyle w:val="Normal"/>
              <w:autoSpaceDE w:val="false"/>
              <w:spacing w:lineRule="atLeast" w:line="240"/>
              <w:jc w:val="both"/>
              <w:rPr>
                <w:color w:val="000000"/>
                <w:sz w:val="20"/>
                <w:szCs w:val="20"/>
              </w:rPr>
            </w:pPr>
            <w:r>
              <w:rPr>
                <w:color w:val="000000"/>
                <w:sz w:val="20"/>
                <w:szCs w:val="20"/>
              </w:rPr>
              <w:t>Interested in expansion possibilities (Project MAX).  We both realize the need for creativity given the tough economics involved.  Xcel's needs are a moving target - waiting on power decisions.  Mary Jo came from the power side, now working gas.</w:t>
            </w:r>
          </w:p>
          <w:p>
            <w:pPr>
              <w:pStyle w:val="Normal"/>
              <w:autoSpaceDE w:val="false"/>
              <w:spacing w:lineRule="atLeast" w:line="240"/>
              <w:jc w:val="both"/>
              <w:rPr>
                <w:b/>
                <w:bCs/>
                <w:color w:val="000000"/>
                <w:sz w:val="20"/>
                <w:szCs w:val="20"/>
                <w:u w:val="single"/>
              </w:rPr>
            </w:pPr>
            <w:r>
              <w:rPr>
                <w:b/>
                <w:bCs/>
                <w:color w:val="000000"/>
                <w:sz w:val="20"/>
                <w:szCs w:val="20"/>
                <w:u w:val="single"/>
              </w:rPr>
            </w:r>
          </w:p>
          <w:p>
            <w:pPr>
              <w:pStyle w:val="Normal"/>
              <w:autoSpaceDE w:val="false"/>
              <w:spacing w:lineRule="atLeast" w:line="240"/>
              <w:jc w:val="both"/>
              <w:rPr>
                <w:b/>
                <w:bCs/>
                <w:color w:val="000000"/>
                <w:sz w:val="20"/>
                <w:szCs w:val="20"/>
                <w:u w:val="single"/>
              </w:rPr>
            </w:pPr>
            <w:r>
              <w:rPr>
                <w:b/>
                <w:bCs/>
                <w:color w:val="000000"/>
                <w:sz w:val="20"/>
                <w:szCs w:val="20"/>
                <w:u w:val="single"/>
              </w:rPr>
              <w:t>Alliant (Bill Zorr)</w:t>
            </w:r>
          </w:p>
          <w:p>
            <w:pPr>
              <w:pStyle w:val="Normal"/>
              <w:autoSpaceDE w:val="false"/>
              <w:spacing w:lineRule="atLeast" w:line="240"/>
              <w:jc w:val="both"/>
              <w:rPr>
                <w:color w:val="000000"/>
                <w:sz w:val="20"/>
                <w:szCs w:val="20"/>
              </w:rPr>
            </w:pPr>
            <w:r>
              <w:rPr>
                <w:color w:val="000000"/>
                <w:sz w:val="20"/>
                <w:szCs w:val="20"/>
              </w:rPr>
              <w:t>10 mmcfd on Guardian is not to a specific point.  Could be used at RiverGen.  May be used on NNG.  We would have to negotiate a backhaul rate.</w:t>
            </w:r>
          </w:p>
          <w:p>
            <w:pPr>
              <w:pStyle w:val="Normal"/>
              <w:autoSpaceDE w:val="false"/>
              <w:spacing w:lineRule="atLeast" w:line="240"/>
              <w:jc w:val="both"/>
              <w:rPr>
                <w:b/>
                <w:bCs/>
                <w:color w:val="000000"/>
                <w:sz w:val="20"/>
                <w:szCs w:val="20"/>
                <w:u w:val="single"/>
              </w:rPr>
            </w:pPr>
            <w:r>
              <w:rPr>
                <w:b/>
                <w:bCs/>
                <w:color w:val="000000"/>
                <w:sz w:val="20"/>
                <w:szCs w:val="20"/>
                <w:u w:val="single"/>
              </w:rPr>
            </w:r>
          </w:p>
          <w:p>
            <w:pPr>
              <w:pStyle w:val="Normal"/>
              <w:autoSpaceDE w:val="false"/>
              <w:spacing w:lineRule="atLeast" w:line="240"/>
              <w:jc w:val="both"/>
              <w:rPr>
                <w:b/>
                <w:bCs/>
                <w:color w:val="000000"/>
                <w:sz w:val="20"/>
                <w:szCs w:val="20"/>
                <w:u w:val="single"/>
              </w:rPr>
            </w:pPr>
            <w:r>
              <w:rPr>
                <w:b/>
                <w:bCs/>
                <w:color w:val="000000"/>
                <w:sz w:val="20"/>
                <w:szCs w:val="20"/>
                <w:u w:val="single"/>
              </w:rPr>
              <w:t>Mirant (Jim Trifon)</w:t>
            </w:r>
          </w:p>
          <w:p>
            <w:pPr>
              <w:pStyle w:val="Normal"/>
              <w:autoSpaceDE w:val="false"/>
              <w:spacing w:lineRule="atLeast" w:line="240"/>
              <w:jc w:val="both"/>
              <w:rPr>
                <w:color w:val="000000"/>
                <w:sz w:val="20"/>
                <w:szCs w:val="20"/>
              </w:rPr>
            </w:pPr>
            <w:r>
              <w:rPr>
                <w:color w:val="000000"/>
                <w:sz w:val="20"/>
                <w:szCs w:val="20"/>
              </w:rPr>
              <w:t>Just starting to look in MAPP - ND and MN.  Has 98 turbines.</w:t>
            </w:r>
          </w:p>
          <w:p>
            <w:pPr>
              <w:pStyle w:val="Normal"/>
              <w:autoSpaceDE w:val="false"/>
              <w:spacing w:lineRule="atLeast" w:line="240"/>
              <w:jc w:val="both"/>
              <w:rPr>
                <w:b/>
                <w:bCs/>
                <w:color w:val="000000"/>
                <w:sz w:val="20"/>
                <w:szCs w:val="20"/>
                <w:u w:val="single"/>
              </w:rPr>
            </w:pPr>
            <w:r>
              <w:rPr>
                <w:b/>
                <w:bCs/>
                <w:color w:val="000000"/>
                <w:sz w:val="20"/>
                <w:szCs w:val="20"/>
                <w:u w:val="single"/>
              </w:rPr>
            </w:r>
          </w:p>
          <w:p>
            <w:pPr>
              <w:pStyle w:val="Normal"/>
              <w:autoSpaceDE w:val="false"/>
              <w:spacing w:lineRule="atLeast" w:line="240"/>
              <w:jc w:val="both"/>
              <w:rPr>
                <w:b/>
                <w:bCs/>
                <w:color w:val="000000"/>
                <w:sz w:val="20"/>
                <w:szCs w:val="20"/>
                <w:u w:val="single"/>
              </w:rPr>
            </w:pPr>
            <w:r>
              <w:rPr>
                <w:b/>
                <w:bCs/>
                <w:color w:val="000000"/>
                <w:sz w:val="20"/>
                <w:szCs w:val="20"/>
                <w:u w:val="single"/>
              </w:rPr>
              <w:t>NBPL (Bob Hill)</w:t>
            </w:r>
          </w:p>
          <w:p>
            <w:pPr>
              <w:pStyle w:val="Normal"/>
              <w:autoSpaceDE w:val="false"/>
              <w:spacing w:lineRule="atLeast" w:line="240"/>
              <w:jc w:val="both"/>
              <w:rPr>
                <w:color w:val="000000"/>
                <w:sz w:val="20"/>
                <w:szCs w:val="20"/>
              </w:rPr>
            </w:pPr>
            <w:r>
              <w:rPr>
                <w:color w:val="000000"/>
                <w:sz w:val="20"/>
                <w:szCs w:val="20"/>
              </w:rPr>
              <w:t>Re NNG development of a PL that could potentially connect new markets to Midwestern, NBPL could represent NNG's exit strategy - monetization via sale to NBPL.  With a big enough project, this could be a grand slam for NNG, especially considering NBPL's financial structure - lower cost of capital and no double taxation.  Depending on how locked in this exit strategy is, our project risk could be significantly reduced.</w:t>
            </w:r>
          </w:p>
          <w:p>
            <w:pPr>
              <w:pStyle w:val="Normal"/>
              <w:autoSpaceDE w:val="false"/>
              <w:spacing w:lineRule="atLeast" w:line="240"/>
              <w:jc w:val="both"/>
              <w:rPr>
                <w:color w:val="000000"/>
                <w:sz w:val="20"/>
                <w:szCs w:val="20"/>
              </w:rPr>
            </w:pPr>
            <w:r>
              <w:rPr>
                <w:color w:val="000000"/>
                <w:sz w:val="20"/>
                <w:szCs w:val="20"/>
              </w:rPr>
            </w:r>
          </w:p>
        </w:tc>
      </w:tr>
    </w:tbl>
    <w:p>
      <w:pPr>
        <w:pStyle w:val="Normal"/>
        <w:jc w:val="both"/>
        <w:rPr>
          <w:sz w:val="20"/>
        </w:rPr>
      </w:pPr>
      <w:r>
        <w:rPr>
          <w:sz w:val="20"/>
        </w:rPr>
      </w:r>
    </w:p>
    <w:sectPr>
      <w:headerReference w:type="default" r:id="rId2"/>
      <w:type w:val="nextPage"/>
      <w:pgSz w:orient="landscape" w:w="15840" w:h="12240"/>
      <w:pgMar w:left="360" w:right="360" w:gutter="0" w:header="720" w:top="776"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5336" w:type="dxa"/>
      <w:jc w:val="start"/>
      <w:tblInd w:w="0" w:type="dxa"/>
      <w:tblLayout w:type="fixed"/>
      <w:tblCellMar>
        <w:top w:w="0" w:type="dxa"/>
        <w:start w:w="108" w:type="dxa"/>
        <w:bottom w:w="0" w:type="dxa"/>
        <w:end w:w="108" w:type="dxa"/>
      </w:tblCellMar>
    </w:tblPr>
    <w:tblGrid>
      <w:gridCol w:w="7668"/>
      <w:gridCol w:w="7668"/>
    </w:tblGrid>
    <w:tr>
      <w:trPr/>
      <w:tc>
        <w:tcPr>
          <w:tcW w:w="7668" w:type="dxa"/>
          <w:tcBorders/>
        </w:tcPr>
        <w:p>
          <w:pPr>
            <w:pStyle w:val="Header"/>
            <w:rPr>
              <w:b/>
              <w:bCs/>
              <w:sz w:val="20"/>
            </w:rPr>
          </w:pPr>
          <w:r>
            <w:rPr>
              <w:b/>
              <w:bCs/>
              <w:sz w:val="20"/>
            </w:rPr>
            <w:t>2001 KEYEX BULLETS</w:t>
          </w:r>
        </w:p>
      </w:tc>
      <w:tc>
        <w:tcPr>
          <w:tcW w:w="7668" w:type="dxa"/>
          <w:tcBorders/>
        </w:tcPr>
        <w:p>
          <w:pPr>
            <w:pStyle w:val="Header"/>
            <w:jc w:val="end"/>
            <w:rPr>
              <w:b/>
              <w:bCs/>
              <w:sz w:val="20"/>
            </w:rPr>
          </w:pPr>
          <w:r>
            <w:rPr>
              <w:sz w:val="20"/>
            </w:rPr>
            <w:t xml:space="preserve">Page </w:t>
          </w:r>
          <w:r>
            <w:rPr>
              <w:sz w:val="20"/>
            </w:rPr>
            <w:fldChar w:fldCharType="begin"/>
          </w:r>
          <w:r>
            <w:rPr>
              <w:sz w:val="20"/>
            </w:rPr>
            <w:instrText xml:space="preserve"> PAGE </w:instrText>
          </w:r>
          <w:r>
            <w:rPr>
              <w:sz w:val="20"/>
            </w:rPr>
            <w:fldChar w:fldCharType="separate"/>
          </w:r>
          <w:r>
            <w:rPr>
              <w:sz w:val="20"/>
            </w:rPr>
            <w:t>8</w:t>
          </w:r>
          <w:r>
            <w:rPr>
              <w:sz w:val="20"/>
            </w:rPr>
            <w:fldChar w:fldCharType="end"/>
          </w:r>
          <w:r>
            <w:rPr>
              <w:sz w:val="20"/>
            </w:rPr>
            <w:t xml:space="preserve"> of </w:t>
          </w:r>
          <w:r>
            <w:rPr>
              <w:sz w:val="20"/>
            </w:rPr>
            <w:fldChar w:fldCharType="begin"/>
          </w:r>
          <w:r>
            <w:rPr>
              <w:sz w:val="20"/>
            </w:rPr>
            <w:instrText xml:space="preserve"> NUMPAGES \* ARABIC </w:instrText>
          </w:r>
          <w:r>
            <w:rPr>
              <w:sz w:val="20"/>
            </w:rPr>
            <w:fldChar w:fldCharType="separate"/>
          </w:r>
          <w:r>
            <w:rPr>
              <w:sz w:val="20"/>
            </w:rPr>
            <w:t>8</w:t>
          </w:r>
          <w:r>
            <w:rPr>
              <w:sz w:val="20"/>
            </w:rPr>
            <w:fldChar w:fldCharType="end"/>
          </w:r>
        </w:p>
      </w:tc>
    </w:tr>
  </w:tbl>
  <w:p>
    <w:pPr>
      <w:pStyle w:val="Header"/>
      <w:rPr>
        <w:b/>
        <w:bCs/>
        <w:sz w:val="20"/>
      </w:rPr>
    </w:pPr>
    <w:r>
      <w:rPr>
        <w:b/>
        <w:bCs/>
        <w:sz w:val="20"/>
      </w:rPr>
    </w:r>
  </w:p>
  <w:p>
    <w:pPr>
      <w:pStyle w:val="Header"/>
      <w:rPr>
        <w:b/>
        <w:bCs/>
        <w:sz w:val="20"/>
      </w:rPr>
    </w:pPr>
    <w:r>
      <w:rPr>
        <w:b/>
        <w:bCs/>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4"/>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autoSpaceDE w:val="false"/>
      <w:spacing w:lineRule="atLeast" w:line="240"/>
      <w:jc w:val="both"/>
      <w:outlineLvl w:val="1"/>
    </w:pPr>
    <w:rPr>
      <w:b/>
      <w:bCs/>
      <w:sz w:val="20"/>
      <w:szCs w:val="20"/>
      <w:u w:val="single"/>
    </w:rPr>
  </w:style>
  <w:style w:type="paragraph" w:styleId="Heading3">
    <w:name w:val="heading 3"/>
    <w:basedOn w:val="Normal"/>
    <w:next w:val="Normal"/>
    <w:qFormat/>
    <w:pPr>
      <w:keepNext w:val="true"/>
      <w:numPr>
        <w:ilvl w:val="2"/>
        <w:numId w:val="1"/>
      </w:numPr>
      <w:jc w:val="both"/>
      <w:outlineLvl w:val="2"/>
    </w:pPr>
    <w:rPr>
      <w:b/>
      <w:bCs/>
      <w:sz w:val="20"/>
    </w:rPr>
  </w:style>
  <w:style w:type="paragraph" w:styleId="Heading4">
    <w:name w:val="heading 4"/>
    <w:basedOn w:val="Normal"/>
    <w:next w:val="Normal"/>
    <w:qFormat/>
    <w:pPr>
      <w:keepNext w:val="true"/>
      <w:numPr>
        <w:ilvl w:val="3"/>
        <w:numId w:val="1"/>
      </w:numPr>
      <w:autoSpaceDE w:val="false"/>
      <w:spacing w:lineRule="atLeast" w:line="240"/>
      <w:jc w:val="both"/>
      <w:outlineLvl w:val="3"/>
    </w:pPr>
    <w:rPr>
      <w:b/>
      <w:bCs/>
      <w:color w:val="000000"/>
      <w:sz w:val="20"/>
      <w:szCs w:val="20"/>
    </w:rPr>
  </w:style>
  <w:style w:type="paragraph" w:styleId="Heading5">
    <w:name w:val="heading 5"/>
    <w:basedOn w:val="Normal"/>
    <w:next w:val="Normal"/>
    <w:qFormat/>
    <w:pPr>
      <w:keepNext w:val="true"/>
      <w:numPr>
        <w:ilvl w:val="4"/>
        <w:numId w:val="1"/>
      </w:numPr>
      <w:autoSpaceDE w:val="false"/>
      <w:spacing w:lineRule="atLeast" w:line="240"/>
      <w:outlineLvl w:val="4"/>
    </w:pPr>
    <w:rPr>
      <w:b/>
      <w:bCs/>
      <w:color w:val="000000"/>
      <w:sz w:val="20"/>
      <w:szCs w:val="20"/>
    </w:rPr>
  </w:style>
  <w:style w:type="paragraph" w:styleId="Heading6">
    <w:name w:val="heading 6"/>
    <w:basedOn w:val="Normal"/>
    <w:next w:val="Normal"/>
    <w:qFormat/>
    <w:pPr>
      <w:keepNext w:val="true"/>
      <w:numPr>
        <w:ilvl w:val="5"/>
        <w:numId w:val="1"/>
      </w:numPr>
      <w:autoSpaceDE w:val="false"/>
      <w:spacing w:lineRule="atLeast" w:line="240"/>
      <w:outlineLvl w:val="5"/>
    </w:pPr>
    <w:rPr>
      <w:b/>
      <w:bCs/>
      <w:color w:val="000000"/>
      <w:sz w:val="20"/>
      <w:szCs w:val="20"/>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5">
    <w:name w:val="WW8Num1z5"/>
    <w:qFormat/>
    <w:rPr>
      <w:rFonts w:ascii="Wingdings" w:hAnsi="Wingdings" w:cs="Wingdings"/>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5">
    <w:name w:val="WW8Num6z5"/>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5">
    <w:name w:val="WW8Num7z5"/>
    <w:qFormat/>
    <w:rPr>
      <w:rFonts w:ascii="Wingdings" w:hAnsi="Wingdings" w:cs="Wingdings"/>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pPr>
    <w:rPr>
      <w:color w:val="000000"/>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autoSpaceDE w:val="false"/>
      <w:spacing w:lineRule="atLeast" w:line="240"/>
      <w:jc w:val="both"/>
    </w:pPr>
    <w:rPr>
      <w:sz w:val="20"/>
      <w:szCs w:val="20"/>
    </w:rPr>
  </w:style>
  <w:style w:type="paragraph" w:styleId="BodyText3">
    <w:name w:val="Body Text 3"/>
    <w:basedOn w:val="Normal"/>
    <w:qFormat/>
    <w:pPr>
      <w:autoSpaceDE w:val="false"/>
      <w:spacing w:lineRule="atLeast" w:line="240"/>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z w:val="20"/>
    </w:rPr>
  </w:style>
  <w:style w:type="paragraph" w:styleId="BodyTextIndent2">
    <w:name w:val="Body Text Indent 2"/>
    <w:basedOn w:val="Normal"/>
    <w:qFormat/>
    <w:pPr>
      <w:tabs>
        <w:tab w:val="clear" w:pos="720"/>
        <w:tab w:val="left" w:pos="442" w:leader="none"/>
      </w:tabs>
      <w:ind w:hanging="0" w:start="442" w:end="0"/>
    </w:pPr>
    <w:rPr>
      <w:sz w:val="20"/>
    </w:rPr>
  </w:style>
  <w:style w:type="paragraph" w:styleId="BodyTextIndent3">
    <w:name w:val="Body Text Indent 3"/>
    <w:basedOn w:val="Normal"/>
    <w:qFormat/>
    <w:pPr>
      <w:tabs>
        <w:tab w:val="clear" w:pos="720"/>
        <w:tab w:val="left" w:pos="442" w:leader="none"/>
      </w:tabs>
      <w:ind w:hanging="0" w:start="36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2001-04-16T18:49:00Z</dcterms:created>
  <dc:creator>DCAPPIE</dc:creator>
  <dc:description/>
  <dc:language>en-CA</dc:language>
  <cp:lastModifiedBy>DCAPPIE</cp:lastModifiedBy>
  <cp:lastPrinted>2001-05-01T15:11:00Z</cp:lastPrinted>
  <dcterms:modified xsi:type="dcterms:W3CDTF">2001-05-01T18:00:00Z</dcterms:modified>
  <cp:revision>26</cp:revision>
  <dc:subject/>
  <dc:title>KEYEX 2001 BULLETS</dc:title>
</cp:coreProperties>
</file>