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tLeast" w:line="240"/>
        <w:jc w:val="center"/>
        <w:rPr/>
      </w:pPr>
      <w:r>
        <w:rPr/>
        <w:t>RESOLUTION FOR</w:t>
      </w:r>
    </w:p>
    <w:p>
      <w:pPr>
        <w:pStyle w:val="Normal"/>
        <w:suppressAutoHyphens w:val="true"/>
        <w:spacing w:lineRule="atLeast" w:line="240"/>
        <w:jc w:val="center"/>
        <w:rPr/>
      </w:pPr>
      <w:r>
        <w:rPr/>
        <w:t>ESTABLISHMENT AND ADOPTION OF</w:t>
      </w:r>
    </w:p>
    <w:p>
      <w:pPr>
        <w:pStyle w:val="Normal"/>
        <w:suppressAutoHyphens w:val="true"/>
        <w:spacing w:lineRule="atLeast" w:line="240"/>
        <w:jc w:val="center"/>
        <w:rPr/>
      </w:pPr>
      <w:r>
        <w:rPr/>
        <w:t>ENRON CORP. 2001 RETENTION PLAN</w:t>
      </w:r>
    </w:p>
    <w:p>
      <w:pPr>
        <w:pStyle w:val="Normal"/>
        <w:suppressAutoHyphens w:val="true"/>
        <w:spacing w:lineRule="atLeast" w:line="240"/>
        <w:jc w:val="center"/>
        <w:rPr/>
      </w:pPr>
      <w:r>
        <w:rPr/>
      </w:r>
    </w:p>
    <w:p>
      <w:pPr>
        <w:pStyle w:val="Normal"/>
        <w:suppressAutoHyphens w:val="true"/>
        <w:spacing w:lineRule="atLeast" w:line="240"/>
        <w:rPr/>
      </w:pPr>
      <w:r>
        <w:rPr/>
      </w:r>
    </w:p>
    <w:p>
      <w:pPr>
        <w:pStyle w:val="Normal"/>
        <w:suppressAutoHyphens w:val="true"/>
        <w:spacing w:lineRule="atLeast" w:line="240"/>
        <w:jc w:val="both"/>
        <w:rPr>
          <w:spacing w:val="-3"/>
        </w:rPr>
      </w:pPr>
      <w:r>
        <w:rPr>
          <w:spacing w:val="-3"/>
        </w:rPr>
        <w:tab/>
        <w:t>WHEREAS, it is the desire of the Company to establish and adopt a retention plan for calendar year 2002 (the “Plan”) which incorporates the design reflected in the Summary of Proposed Retention Program attached to and made a part of this resolution (the "Authorized Design");</w:t>
      </w:r>
    </w:p>
    <w:p>
      <w:pPr>
        <w:pStyle w:val="Normal"/>
        <w:suppressAutoHyphens w:val="true"/>
        <w:spacing w:lineRule="atLeast" w:line="240"/>
        <w:jc w:val="both"/>
        <w:rPr>
          <w:spacing w:val="-3"/>
        </w:rPr>
      </w:pPr>
      <w:r>
        <w:rPr>
          <w:spacing w:val="-3"/>
        </w:rPr>
      </w:r>
    </w:p>
    <w:p>
      <w:pPr>
        <w:pStyle w:val="Normal"/>
        <w:suppressAutoHyphens w:val="true"/>
        <w:spacing w:lineRule="atLeast" w:line="240"/>
        <w:jc w:val="both"/>
        <w:rPr>
          <w:spacing w:val="-3"/>
        </w:rPr>
      </w:pPr>
      <w:r>
        <w:rPr>
          <w:spacing w:val="-3"/>
        </w:rPr>
        <w:tab/>
        <w:t>NOW, THEREFORE, IT IS RESOLVED that the Office of the Chair of the Company be, and is authorized and directed to prepare and execute a Plan document which reflects the Authorized Design, and which incorporates such other provisions not inconsistent with such Authorized Design which the Office of the Chair of the Company, in consultation with Towers Perrin, deems appropriate;</w:t>
      </w:r>
    </w:p>
    <w:p>
      <w:pPr>
        <w:pStyle w:val="Normal"/>
        <w:suppressAutoHyphens w:val="true"/>
        <w:spacing w:lineRule="atLeast" w:line="240"/>
        <w:jc w:val="both"/>
        <w:rPr>
          <w:spacing w:val="-3"/>
        </w:rPr>
      </w:pPr>
      <w:r>
        <w:rPr>
          <w:spacing w:val="-3"/>
        </w:rPr>
      </w:r>
    </w:p>
    <w:p>
      <w:pPr>
        <w:pStyle w:val="Normal"/>
        <w:suppressAutoHyphens w:val="true"/>
        <w:spacing w:lineRule="atLeast" w:line="240"/>
        <w:jc w:val="both"/>
        <w:rPr>
          <w:spacing w:val="-3"/>
        </w:rPr>
      </w:pPr>
      <w:r>
        <w:rPr>
          <w:spacing w:val="-3"/>
        </w:rPr>
        <w:tab/>
        <w:t xml:space="preserve">RESOLVED FURTHER, that upon execution of such Plan document prepared according to the above provisions, the Plan shall be deemed adopted by this Board and is hereby ratified and approved; and </w:t>
      </w:r>
    </w:p>
    <w:p>
      <w:pPr>
        <w:pStyle w:val="Normal"/>
        <w:suppressAutoHyphens w:val="true"/>
        <w:spacing w:lineRule="atLeast" w:line="240"/>
        <w:jc w:val="both"/>
        <w:rPr>
          <w:spacing w:val="-3"/>
        </w:rPr>
      </w:pPr>
      <w:r>
        <w:rPr>
          <w:spacing w:val="-3"/>
        </w:rPr>
      </w:r>
    </w:p>
    <w:p>
      <w:pPr>
        <w:pStyle w:val="Normal"/>
        <w:suppressAutoHyphens w:val="true"/>
        <w:spacing w:lineRule="atLeast" w:line="240"/>
        <w:jc w:val="both"/>
        <w:rPr>
          <w:spacing w:val="-3"/>
        </w:rPr>
      </w:pPr>
      <w:r>
        <w:rPr>
          <w:spacing w:val="-3"/>
        </w:rPr>
        <w:tab/>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the foregoing resolutions, including the execution of any further amendments, forms or documents recommended by counsel or required by any governmental agency, and to do anything necessary to effect compliance with applicable law or regulation.</w:t>
      </w:r>
    </w:p>
    <w:p>
      <w:pPr>
        <w:pStyle w:val="Normal"/>
        <w:suppressAutoHyphens w:val="true"/>
        <w:spacing w:lineRule="atLeast" w:line="240"/>
        <w:jc w:val="both"/>
        <w:rPr>
          <w:spacing w:val="-3"/>
        </w:rPr>
      </w:pPr>
      <w:r>
        <w:rPr>
          <w:spacing w:val="-3"/>
        </w:rPr>
      </w:r>
    </w:p>
    <w:p>
      <w:pPr>
        <w:pStyle w:val="Normal"/>
        <w:suppressAutoHyphens w:val="true"/>
        <w:spacing w:lineRule="atLeast" w:line="240"/>
        <w:jc w:val="both"/>
        <w:rPr>
          <w:spacing w:val="-3"/>
        </w:rPr>
      </w:pPr>
      <w:r>
        <w:rPr>
          <w:spacing w:val="-3"/>
        </w:rPr>
      </w:r>
    </w:p>
    <w:p>
      <w:pPr>
        <w:pStyle w:val="DefaultText"/>
        <w:rPr/>
      </w:pPr>
      <w:r>
        <w:rPr>
          <w:rStyle w:val="InitialStyle"/>
          <w:rFonts w:cs="Times New Roman"/>
        </w:rPr>
        <w:t>Dated as of ______, 2001</w:t>
      </w:r>
    </w:p>
    <w:p>
      <w:pPr>
        <w:pStyle w:val="DefaultText"/>
        <w:rPr>
          <w:rStyle w:val="InitialStyle"/>
          <w:rFonts w:ascii="Times New Roman" w:hAnsi="Times New Roman" w:cs="Times New Roman"/>
        </w:rPr>
      </w:pPr>
      <w:r>
        <w:rPr/>
      </w:r>
    </w:p>
    <w:p>
      <w:pPr>
        <w:pStyle w:val="Normal"/>
        <w:rPr>
          <w:rStyle w:val="InitialStyle"/>
          <w:rFonts w:ascii="Times New Roman" w:hAnsi="Times New Roman" w:cs="Times New Roman"/>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InitialStyle">
    <w:name w:val="InitialStyle"/>
    <w:qFormat/>
    <w:rPr>
      <w:rFonts w:ascii="Courier New" w:hAnsi="Courier New" w:cs="Courier New"/>
      <w:color w:val="auto"/>
      <w:spacing w:val="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lang w:val="en-CA" w:eastAsia="en-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2001-11-25T13:26:00Z</dcterms:created>
  <dc:creator>Mackin</dc:creator>
  <dc:description/>
  <dc:language>en-CA</dc:language>
  <cp:lastModifiedBy>abrown6</cp:lastModifiedBy>
  <cp:lastPrinted>2001-11-25T10:21:00Z</cp:lastPrinted>
  <dcterms:modified xsi:type="dcterms:W3CDTF">2001-11-25T17:07:00Z</dcterms:modified>
  <cp:revision>5</cp:revision>
  <dc:subject/>
  <dc:title>ADOPTION OF ENRON WIND CORP</dc:title>
</cp:coreProperties>
</file>