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1.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header53.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header41.xml" ContentType="application/vnd.openxmlformats-officedocument.wordprocessingml.header+xml"/>
  <Override PartName="/word/footer9.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footer50.xml" ContentType="application/vnd.openxmlformats-officedocument.wordprocessingml.footer+xml"/>
  <Override PartName="/word/header38.xml" ContentType="application/vnd.openxmlformats-officedocument.wordprocessingml.header+xml"/>
  <Override PartName="/word/footer32.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1.xml" ContentType="application/vnd.openxmlformats-officedocument.wordprocessingml.header+xml"/>
  <Override PartName="/word/footer38.xml" ContentType="application/vnd.openxmlformats-officedocument.wordprocessingml.footer+xml"/>
  <Override PartName="/word/header31.xml" ContentType="application/vnd.openxmlformats-officedocument.wordprocessingml.header+xml"/>
  <Override PartName="/word/header46.xml" ContentType="application/vnd.openxmlformats-officedocument.wordprocessingml.header+xml"/>
  <Override PartName="/word/footer37.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45.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34.xml" ContentType="application/vnd.openxmlformats-officedocument.wordprocessingml.footer+xml"/>
  <Override PartName="/word/header42.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footer30.xml" ContentType="application/vnd.openxmlformats-officedocument.wordprocessingml.footer+xml"/>
  <Override PartName="/word/footer12.xml" ContentType="application/vnd.openxmlformats-officedocument.wordprocessingml.footer+xml"/>
  <Override PartName="/word/header49.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jc w:val="center"/>
        <w:rPr>
          <w:b/>
        </w:rPr>
      </w:pPr>
      <w:r>
        <w:rPr>
          <w:b/>
        </w:rPr>
      </w:r>
    </w:p>
    <w:p>
      <w:pPr>
        <w:pStyle w:val="Normal"/>
        <w:numPr>
          <w:ilvl w:val="0"/>
          <w:numId w:val="0"/>
        </w:numPr>
        <w:jc w:val="center"/>
        <w:outlineLvl w:val="0"/>
        <w:rPr>
          <w:rFonts w:ascii="Arial" w:hAnsi="Arial" w:cs="Arial"/>
          <w:b/>
        </w:rPr>
      </w:pPr>
      <w:r>
        <w:rPr>
          <w:rFonts w:cs="Arial" w:ascii="Arial" w:hAnsi="Arial"/>
          <w:b/>
        </w:rPr>
        <w:t xml:space="preserve">B O N N E V I L L E   P O W E R   A D M I N I S T R A T I O N </w:t>
      </w:r>
    </w:p>
    <w:p>
      <w:pPr>
        <w:pStyle w:val="Normal"/>
        <w:numPr>
          <w:ilvl w:val="0"/>
          <w:numId w:val="0"/>
        </w:numPr>
        <w:jc w:val="center"/>
        <w:outlineLvl w:val="0"/>
        <w:rPr>
          <w:rFonts w:ascii="Arial" w:hAnsi="Arial" w:cs="Arial"/>
          <w:b/>
        </w:rPr>
      </w:pPr>
      <w:r>
        <w:rPr>
          <w:rFonts w:cs="Arial" w:ascii="Arial" w:hAnsi="Arial"/>
          <w:b/>
        </w:rPr>
        <w:t xml:space="preserve">T R A N S M I S S I O N   B U S I N E S S   L I N E </w:t>
      </w:r>
    </w:p>
    <w:p>
      <w:pPr>
        <w:pStyle w:val="Normal"/>
        <w:rPr>
          <w:rFonts w:ascii="Arial" w:hAnsi="Arial" w:cs="Arial"/>
          <w:b/>
          <w:sz w:val="28"/>
        </w:rPr>
      </w:pPr>
      <w:r>
        <w:rPr>
          <w:rFonts w:cs="Arial" w:ascii="Arial" w:hAnsi="Arial"/>
          <w:b/>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numPr>
          <w:ilvl w:val="0"/>
          <w:numId w:val="0"/>
        </w:numPr>
        <w:jc w:val="center"/>
        <w:outlineLvl w:val="0"/>
        <w:rPr>
          <w:rFonts w:ascii="Arial" w:hAnsi="Arial" w:cs="Arial"/>
          <w:b/>
          <w:sz w:val="36"/>
        </w:rPr>
      </w:pPr>
      <w:r>
        <w:rPr>
          <w:rFonts w:cs="Arial" w:ascii="Arial" w:hAnsi="Arial"/>
          <w:b/>
          <w:sz w:val="36"/>
        </w:rPr>
        <w:t>2002 FINAL TRANSMISSION PROPOSAL</w:t>
      </w:r>
    </w:p>
    <w:p>
      <w:pPr>
        <w:pStyle w:val="Normal"/>
        <w:numPr>
          <w:ilvl w:val="0"/>
          <w:numId w:val="0"/>
        </w:numPr>
        <w:jc w:val="center"/>
        <w:outlineLvl w:val="0"/>
        <w:rPr>
          <w:rFonts w:ascii="Arial" w:hAnsi="Arial" w:cs="Arial"/>
          <w:b/>
          <w:sz w:val="32"/>
        </w:rPr>
      </w:pPr>
      <w:r>
        <w:rPr>
          <w:rFonts w:cs="Arial" w:ascii="Arial" w:hAnsi="Arial"/>
          <w:b/>
          <w:sz w:val="32"/>
        </w:rPr>
      </w:r>
    </w:p>
    <w:p>
      <w:pPr>
        <w:pStyle w:val="Normal"/>
        <w:numPr>
          <w:ilvl w:val="0"/>
          <w:numId w:val="0"/>
        </w:numPr>
        <w:jc w:val="center"/>
        <w:outlineLvl w:val="0"/>
        <w:rPr>
          <w:rFonts w:ascii="Arial" w:hAnsi="Arial" w:cs="Arial"/>
          <w:b/>
          <w:sz w:val="32"/>
        </w:rPr>
      </w:pPr>
      <w:r>
        <w:rPr>
          <w:rFonts w:cs="Arial" w:ascii="Arial" w:hAnsi="Arial"/>
          <w:b/>
          <w:sz w:val="32"/>
        </w:rPr>
      </w:r>
    </w:p>
    <w:p>
      <w:pPr>
        <w:pStyle w:val="Normal"/>
        <w:numPr>
          <w:ilvl w:val="0"/>
          <w:numId w:val="0"/>
        </w:numPr>
        <w:jc w:val="center"/>
        <w:outlineLvl w:val="0"/>
        <w:rPr>
          <w:rFonts w:ascii="Arial" w:hAnsi="Arial" w:cs="Arial"/>
          <w:b/>
          <w:sz w:val="32"/>
        </w:rPr>
      </w:pPr>
      <w:r>
        <w:rPr>
          <w:rFonts w:cs="Arial" w:ascii="Arial" w:hAnsi="Arial"/>
          <w:b/>
          <w:sz w:val="32"/>
        </w:rPr>
        <w:t>ADMINISTRATOR’S RECORD OF DECISION</w:t>
      </w:r>
    </w:p>
    <w:p>
      <w:pPr>
        <w:pStyle w:val="Normal"/>
        <w:numPr>
          <w:ilvl w:val="0"/>
          <w:numId w:val="0"/>
        </w:numPr>
        <w:outlineLvl w:val="0"/>
        <w:rPr>
          <w:rFonts w:ascii="Arial" w:hAnsi="Arial" w:cs="Arial"/>
          <w:b/>
          <w:sz w:val="32"/>
        </w:rPr>
      </w:pPr>
      <w:r>
        <w:rPr>
          <w:rFonts w:cs="Arial" w:ascii="Arial" w:hAnsi="Arial"/>
          <w:b/>
          <w:sz w:val="32"/>
        </w:rPr>
      </w:r>
    </w:p>
    <w:p>
      <w:pPr>
        <w:pStyle w:val="Normal"/>
        <w:numPr>
          <w:ilvl w:val="0"/>
          <w:numId w:val="0"/>
        </w:numPr>
        <w:outlineLvl w:val="0"/>
        <w:rPr>
          <w:rFonts w:ascii="Arial" w:hAnsi="Arial" w:cs="Arial"/>
          <w:b/>
          <w:sz w:val="32"/>
        </w:rPr>
      </w:pPr>
      <w:r>
        <w:rPr>
          <w:rFonts w:cs="Arial" w:ascii="Arial" w:hAnsi="Arial"/>
          <w:b/>
          <w:sz w:val="32"/>
        </w:rPr>
      </w:r>
    </w:p>
    <w:p>
      <w:pPr>
        <w:pStyle w:val="Normal"/>
        <w:numPr>
          <w:ilvl w:val="0"/>
          <w:numId w:val="0"/>
        </w:numPr>
        <w:ind w:end="-270"/>
        <w:outlineLvl w:val="0"/>
        <w:rPr>
          <w:rFonts w:ascii="Arial" w:hAnsi="Arial" w:cs="Arial"/>
          <w:b/>
          <w:sz w:val="28"/>
        </w:rPr>
      </w:pPr>
      <w:r>
        <w:rPr>
          <w:rFonts w:cs="Arial" w:ascii="Arial" w:hAnsi="Arial"/>
          <w:b/>
          <w:sz w:val="28"/>
        </w:rPr>
        <w:t>APPENDIX B:  2002 TRANSMISSION AND ANCILLARY SERVICE RATE SCHEDULES and GENERAL RATE SCHEDULE PROVISIONS</w:t>
      </w:r>
    </w:p>
    <w:p>
      <w:pPr>
        <w:pStyle w:val="Normal"/>
        <w:numPr>
          <w:ilvl w:val="0"/>
          <w:numId w:val="0"/>
        </w:numPr>
        <w:ind w:end="-270"/>
        <w:outlineLvl w:val="0"/>
        <w:rPr>
          <w:rFonts w:ascii="Arial" w:hAnsi="Arial" w:cs="Arial"/>
          <w:b/>
          <w:sz w:val="32"/>
        </w:rPr>
      </w:pPr>
      <w:r>
        <w:rPr>
          <w:rFonts w:cs="Arial" w:ascii="Arial" w:hAnsi="Arial"/>
          <w:b/>
          <w:sz w:val="32"/>
        </w:rPr>
      </w:r>
    </w:p>
    <w:p>
      <w:pPr>
        <w:pStyle w:val="Normal"/>
        <w:numPr>
          <w:ilvl w:val="0"/>
          <w:numId w:val="0"/>
        </w:numPr>
        <w:ind w:end="-270"/>
        <w:outlineLvl w:val="0"/>
        <w:rPr>
          <w:rFonts w:ascii="Arial" w:hAnsi="Arial" w:cs="Arial"/>
          <w:b/>
          <w:sz w:val="32"/>
        </w:rPr>
      </w:pPr>
      <w:r>
        <w:rPr>
          <w:rFonts w:cs="Arial" w:ascii="Arial" w:hAnsi="Arial"/>
          <w:b/>
          <w:sz w:val="32"/>
        </w:rPr>
      </w:r>
    </w:p>
    <w:p>
      <w:pPr>
        <w:pStyle w:val="Normal"/>
        <w:numPr>
          <w:ilvl w:val="0"/>
          <w:numId w:val="0"/>
        </w:numPr>
        <w:ind w:end="-270"/>
        <w:jc w:val="center"/>
        <w:outlineLvl w:val="0"/>
        <w:rPr>
          <w:rFonts w:ascii="Arial" w:hAnsi="Arial" w:cs="Arial"/>
          <w:b/>
          <w:sz w:val="32"/>
        </w:rPr>
      </w:pPr>
      <w:r>
        <w:rPr>
          <w:rFonts w:cs="Arial" w:ascii="Arial" w:hAnsi="Arial"/>
          <w:b/>
          <w:sz w:val="32"/>
        </w:rPr>
        <w:t>TR-02-A-01</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r>
    </w:p>
    <w:p>
      <w:pPr>
        <w:pStyle w:val="Normal"/>
        <w:jc w:val="center"/>
        <w:rPr>
          <w:rFonts w:ascii="Arial" w:hAnsi="Arial" w:cs="Arial"/>
          <w:b/>
        </w:rPr>
      </w:pPr>
      <w:r>
        <w:rPr>
          <w:rFonts w:cs="Arial" w:ascii="Arial" w:hAnsi="Arial"/>
          <w:b/>
        </w:rPr>
        <w:t>August 2000</w:t>
      </w:r>
    </w:p>
    <w:p>
      <w:pPr>
        <w:sectPr>
          <w:headerReference w:type="default" r:id="rId2"/>
          <w:footerReference w:type="default" r:id="rId3"/>
          <w:type w:val="nextPage"/>
          <w:pgSz w:w="12240" w:h="15840"/>
          <w:pgMar w:left="2160" w:right="1440" w:gutter="0" w:header="720" w:top="1440" w:footer="720" w:bottom="1440"/>
          <w:pgNumType w:start="20" w:fmt="decimal"/>
          <w:formProt w:val="false"/>
          <w:textDirection w:val="lrTb"/>
          <w:docGrid w:type="default" w:linePitch="360" w:charSpace="0"/>
        </w:sectPr>
        <w:pStyle w:val="Normal"/>
        <w:jc w:val="center"/>
        <w:rPr>
          <w:rFonts w:ascii="Arial" w:hAnsi="Arial" w:cs="Arial"/>
          <w:b/>
          <w:sz w:val="28"/>
        </w:rPr>
      </w:pPr>
      <w:r>
        <w:rPr>
          <w:rFonts w:cs="Arial" w:ascii="Arial" w:hAnsi="Arial"/>
          <w:b/>
          <w:sz w:val="28"/>
        </w:rPr>
      </w:r>
    </w:p>
    <w:p>
      <w:pPr>
        <w:sectPr>
          <w:headerReference w:type="default" r:id="rId4"/>
          <w:headerReference w:type="first" r:id="rId5"/>
          <w:footerReference w:type="default" r:id="rId6"/>
          <w:footerReference w:type="first" r:id="rId7"/>
          <w:type w:val="nextPage"/>
          <w:pgSz w:w="12240" w:h="15840"/>
          <w:pgMar w:left="2160" w:right="1440" w:gutter="0" w:header="720" w:top="1440" w:footer="720" w:bottom="1440"/>
          <w:pgNumType w:start="20" w:fmt="decimal"/>
          <w:formProt w:val="false"/>
          <w:textDirection w:val="lrTb"/>
          <w:docGrid w:type="default" w:linePitch="360" w:charSpace="0"/>
        </w:sectPr>
        <w:pStyle w:val="Normal"/>
        <w:numPr>
          <w:ilvl w:val="0"/>
          <w:numId w:val="0"/>
        </w:numPr>
        <w:rPr>
          <w:sz w:val="32"/>
        </w:rPr>
      </w:pPr>
      <w:r>
        <w:rPr>
          <w:sz w:val="32"/>
        </w:rPr>
      </w:r>
    </w:p>
    <w:p>
      <w:pPr>
        <w:pStyle w:val="Normal"/>
        <w:numPr>
          <w:ilvl w:val="0"/>
          <w:numId w:val="0"/>
        </w:numPr>
        <w:tabs>
          <w:tab w:val="left" w:pos="720" w:leader="none"/>
          <w:tab w:val="left" w:pos="1440" w:leader="none"/>
          <w:tab w:val="left" w:pos="2880" w:leader="none"/>
          <w:tab w:val="decimal" w:pos="9270" w:leader="dot"/>
        </w:tabs>
        <w:jc w:val="center"/>
        <w:outlineLvl w:val="0"/>
        <w:rPr>
          <w:b/>
        </w:rPr>
      </w:pPr>
      <w:r>
        <w:rPr>
          <w:b/>
        </w:rPr>
        <w:t>INDEX</w:t>
      </w:r>
    </w:p>
    <w:p>
      <w:pPr>
        <w:pStyle w:val="Normal"/>
        <w:tabs>
          <w:tab w:val="left" w:pos="720" w:leader="none"/>
          <w:tab w:val="left" w:pos="1440" w:leader="none"/>
          <w:tab w:val="left" w:pos="2880" w:leader="none"/>
          <w:tab w:val="decimal" w:pos="9270" w:leader="dot"/>
        </w:tabs>
        <w:jc w:val="center"/>
        <w:rPr>
          <w:b/>
        </w:rPr>
      </w:pPr>
      <w:r>
        <w:rPr>
          <w:b/>
        </w:rPr>
      </w:r>
    </w:p>
    <w:p>
      <w:pPr>
        <w:pStyle w:val="Normal"/>
        <w:numPr>
          <w:ilvl w:val="0"/>
          <w:numId w:val="0"/>
        </w:numPr>
        <w:tabs>
          <w:tab w:val="left" w:pos="720" w:leader="none"/>
          <w:tab w:val="left" w:pos="1440" w:leader="none"/>
          <w:tab w:val="left" w:pos="2880" w:leader="none"/>
          <w:tab w:val="decimal" w:pos="9270" w:leader="dot"/>
        </w:tabs>
        <w:jc w:val="center"/>
        <w:outlineLvl w:val="0"/>
        <w:rPr>
          <w:b/>
        </w:rPr>
      </w:pPr>
      <w:r>
        <w:rPr>
          <w:b/>
        </w:rPr>
        <w:t xml:space="preserve">2002 FINAL TRANSMISSION AND ANCILLARY SERVICE </w:t>
      </w:r>
    </w:p>
    <w:p>
      <w:pPr>
        <w:pStyle w:val="Normal"/>
        <w:tabs>
          <w:tab w:val="left" w:pos="720" w:leader="none"/>
          <w:tab w:val="left" w:pos="1440" w:leader="none"/>
          <w:tab w:val="left" w:pos="2880" w:leader="none"/>
          <w:tab w:val="decimal" w:pos="9270" w:leader="dot"/>
        </w:tabs>
        <w:jc w:val="center"/>
        <w:rPr>
          <w:b/>
        </w:rPr>
      </w:pPr>
      <w:r>
        <w:rPr>
          <w:b/>
        </w:rPr>
      </w:r>
    </w:p>
    <w:p>
      <w:pPr>
        <w:pStyle w:val="Normal"/>
        <w:numPr>
          <w:ilvl w:val="0"/>
          <w:numId w:val="0"/>
        </w:numPr>
        <w:jc w:val="center"/>
        <w:outlineLvl w:val="0"/>
        <w:rPr>
          <w:b/>
        </w:rPr>
      </w:pPr>
      <w:r>
        <w:rPr>
          <w:b/>
        </w:rPr>
        <w:t>RATE SCHEDULES</w:t>
      </w:r>
    </w:p>
    <w:p>
      <w:pPr>
        <w:pStyle w:val="Normal"/>
        <w:tabs>
          <w:tab w:val="left" w:pos="720" w:leader="none"/>
          <w:tab w:val="left" w:pos="1440" w:leader="none"/>
          <w:tab w:val="left" w:pos="2880" w:leader="none"/>
          <w:tab w:val="decimal" w:pos="9270" w:leader="dot"/>
        </w:tabs>
        <w:jc w:val="center"/>
        <w:rPr>
          <w:b/>
        </w:rPr>
      </w:pPr>
      <w:r>
        <w:rPr>
          <w:b/>
        </w:rPr>
      </w:r>
    </w:p>
    <w:p>
      <w:pPr>
        <w:pStyle w:val="Normal"/>
        <w:tabs>
          <w:tab w:val="left" w:pos="720" w:leader="none"/>
          <w:tab w:val="left" w:pos="1440" w:leader="none"/>
          <w:tab w:val="left" w:pos="2880" w:leader="none"/>
          <w:tab w:val="decimal" w:pos="9270" w:leader="dot"/>
        </w:tabs>
        <w:jc w:val="center"/>
        <w:rPr>
          <w:b/>
        </w:rPr>
      </w:pPr>
      <w:r>
        <w:rPr>
          <w:b/>
        </w:rPr>
        <w:t>and</w:t>
      </w:r>
    </w:p>
    <w:p>
      <w:pPr>
        <w:pStyle w:val="Normal"/>
        <w:tabs>
          <w:tab w:val="left" w:pos="720" w:leader="none"/>
          <w:tab w:val="left" w:pos="1440" w:leader="none"/>
          <w:tab w:val="left" w:pos="2880" w:leader="none"/>
          <w:tab w:val="decimal" w:pos="9270" w:leader="dot"/>
        </w:tabs>
        <w:jc w:val="center"/>
        <w:rPr>
          <w:b/>
        </w:rPr>
      </w:pPr>
      <w:r>
        <w:rPr>
          <w:b/>
        </w:rPr>
      </w:r>
    </w:p>
    <w:p>
      <w:pPr>
        <w:pStyle w:val="Normal"/>
        <w:numPr>
          <w:ilvl w:val="0"/>
          <w:numId w:val="0"/>
        </w:numPr>
        <w:tabs>
          <w:tab w:val="clear" w:pos="720"/>
          <w:tab w:val="left" w:pos="2160" w:leader="none"/>
        </w:tabs>
        <w:jc w:val="center"/>
        <w:outlineLvl w:val="0"/>
        <w:rPr>
          <w:b/>
        </w:rPr>
      </w:pPr>
      <w:r>
        <w:rPr>
          <w:b/>
        </w:rPr>
        <w:t xml:space="preserve">GENERAL RATE SCHEDULE PROVISIONS </w:t>
      </w:r>
    </w:p>
    <w:p>
      <w:pPr>
        <w:pStyle w:val="Normal"/>
        <w:rPr>
          <w:b/>
        </w:rPr>
      </w:pPr>
      <w:r>
        <w:rPr>
          <w:b/>
        </w:rPr>
      </w:r>
    </w:p>
    <w:p>
      <w:pPr>
        <w:pStyle w:val="TOC1"/>
        <w:rPr/>
      </w:pPr>
      <w:r>
        <w:rPr>
          <w:b/>
        </w:rPr>
        <w:t>RATE SCHEDULES</w:t>
      </w:r>
      <w:r>
        <w:rPr/>
        <w:t xml:space="preserve"> ……….</w:t>
        <w:tab/>
        <w:t>1</w:t>
      </w:r>
    </w:p>
    <w:p>
      <w:pPr>
        <w:pStyle w:val="Normal"/>
        <w:rPr/>
      </w:pPr>
      <w:r>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FPT-02.1</w:t>
            <w:tab/>
            <w:t>Formula Power Transmission Rate</w:t>
            <w:tab/>
          </w:r>
          <w:hyperlink w:anchor="__RefHeading___Toc490876632">
            <w:r>
              <w:rPr>
                <w:rStyle w:val="IndexLink"/>
              </w:rPr>
              <w:t>1</w:t>
            </w:r>
          </w:hyperlink>
        </w:p>
        <w:p>
          <w:pPr>
            <w:pStyle w:val="TOC1"/>
            <w:rPr/>
          </w:pPr>
          <w:r>
            <w:rPr/>
            <w:t>FPT</w:t>
            <w:noBreakHyphen/>
            <w:t>02.3</w:t>
            <w:tab/>
            <w:t>Formula Power Transmission Rate</w:t>
            <w:tab/>
          </w:r>
          <w:hyperlink w:anchor="__RefHeading___Toc490876634">
            <w:r>
              <w:rPr>
                <w:rStyle w:val="IndexLink"/>
              </w:rPr>
              <w:t>3</w:t>
            </w:r>
          </w:hyperlink>
        </w:p>
        <w:p>
          <w:pPr>
            <w:pStyle w:val="TOC1"/>
            <w:rPr/>
          </w:pPr>
          <w:r>
            <w:rPr/>
            <w:t>IR</w:t>
            <w:noBreakHyphen/>
            <w:t>02</w:t>
            <w:tab/>
            <w:t>Integration Of Resources Rate</w:t>
            <w:tab/>
          </w:r>
          <w:hyperlink w:anchor="__RefHeading___Toc490876636">
            <w:r>
              <w:rPr>
                <w:rStyle w:val="IndexLink"/>
              </w:rPr>
              <w:t>5</w:t>
            </w:r>
          </w:hyperlink>
        </w:p>
        <w:p>
          <w:pPr>
            <w:pStyle w:val="TOC1"/>
            <w:rPr/>
          </w:pPr>
          <w:r>
            <w:rPr/>
            <w:t>NT-02</w:t>
            <w:tab/>
            <w:t>Network Integration Rate</w:t>
            <w:tab/>
          </w:r>
          <w:hyperlink w:anchor="__RefHeading___Toc490876638">
            <w:r>
              <w:rPr>
                <w:rStyle w:val="IndexLink"/>
              </w:rPr>
              <w:t>9</w:t>
            </w:r>
          </w:hyperlink>
        </w:p>
        <w:p>
          <w:pPr>
            <w:pStyle w:val="TOC1"/>
            <w:rPr/>
          </w:pPr>
          <w:r>
            <w:rPr/>
            <w:t>PTP-02</w:t>
            <w:tab/>
            <w:t>Point-To-Point Rate</w:t>
            <w:tab/>
          </w:r>
          <w:hyperlink w:anchor="__RefHeading___Toc490876640">
            <w:r>
              <w:rPr>
                <w:rStyle w:val="IndexLink"/>
              </w:rPr>
              <w:t>13</w:t>
            </w:r>
          </w:hyperlink>
        </w:p>
        <w:p>
          <w:pPr>
            <w:pStyle w:val="TOC1"/>
            <w:rPr/>
          </w:pPr>
          <w:r>
            <w:rPr/>
            <w:t>IS</w:t>
            <w:noBreakHyphen/>
            <w:t>02</w:t>
            <w:tab/>
            <w:t>Southern Intertie Rate</w:t>
            <w:tab/>
          </w:r>
          <w:hyperlink w:anchor="__RefHeading___Toc490876642">
            <w:r>
              <w:rPr>
                <w:rStyle w:val="IndexLink"/>
              </w:rPr>
              <w:t>17</w:t>
            </w:r>
          </w:hyperlink>
        </w:p>
        <w:p>
          <w:pPr>
            <w:pStyle w:val="TOC1"/>
            <w:rPr/>
          </w:pPr>
          <w:r>
            <w:rPr/>
            <w:t>IM</w:t>
            <w:noBreakHyphen/>
            <w:t>02</w:t>
            <w:tab/>
            <w:t>Montana Intertie Rate</w:t>
            <w:tab/>
          </w:r>
          <w:hyperlink w:anchor="__RefHeading___Toc490876644">
            <w:r>
              <w:rPr>
                <w:rStyle w:val="IndexLink"/>
              </w:rPr>
              <w:t>20</w:t>
            </w:r>
          </w:hyperlink>
        </w:p>
        <w:p>
          <w:pPr>
            <w:pStyle w:val="TOC1"/>
            <w:rPr/>
          </w:pPr>
          <w:r>
            <w:rPr/>
            <w:t>UFT</w:t>
            <w:noBreakHyphen/>
            <w:t>02</w:t>
            <w:tab/>
            <w:t>Use</w:t>
            <w:noBreakHyphen/>
            <w:t>Of</w:t>
            <w:noBreakHyphen/>
            <w:t>Facilities Transmission Rate</w:t>
            <w:tab/>
          </w:r>
          <w:hyperlink w:anchor="__RefHeading___Toc490876646">
            <w:r>
              <w:rPr>
                <w:rStyle w:val="IndexLink"/>
              </w:rPr>
              <w:t>23</w:t>
            </w:r>
          </w:hyperlink>
        </w:p>
        <w:p>
          <w:pPr>
            <w:pStyle w:val="TOC1"/>
            <w:rPr/>
          </w:pPr>
          <w:r>
            <w:rPr/>
            <w:t>AF-02</w:t>
            <w:tab/>
            <w:t>Advance Funding Rate</w:t>
            <w:tab/>
          </w:r>
          <w:hyperlink w:anchor="__RefHeading___Toc490876648">
            <w:r>
              <w:rPr>
                <w:rStyle w:val="IndexLink"/>
              </w:rPr>
              <w:t>26</w:t>
            </w:r>
          </w:hyperlink>
        </w:p>
        <w:p>
          <w:pPr>
            <w:pStyle w:val="TOC1"/>
            <w:rPr/>
          </w:pPr>
          <w:r>
            <w:rPr/>
            <w:t>TGT</w:t>
            <w:noBreakHyphen/>
            <w:t>02</w:t>
            <w:tab/>
            <w:t>Townsend</w:t>
            <w:noBreakHyphen/>
            <w:t>Garrison Transmission Rate</w:t>
            <w:tab/>
          </w:r>
          <w:hyperlink w:anchor="__RefHeading___Toc490876650">
            <w:r>
              <w:rPr>
                <w:rStyle w:val="IndexLink"/>
              </w:rPr>
              <w:t>28</w:t>
            </w:r>
          </w:hyperlink>
        </w:p>
        <w:p>
          <w:pPr>
            <w:pStyle w:val="TOC1"/>
            <w:rPr/>
          </w:pPr>
          <w:r>
            <w:rPr/>
            <w:t>IE</w:t>
            <w:noBreakHyphen/>
            <w:t>02</w:t>
            <w:tab/>
            <w:t>Eastern Intertie Rate</w:t>
            <w:tab/>
          </w:r>
          <w:hyperlink w:anchor="__RefHeading___Toc490876652">
            <w:r>
              <w:rPr>
                <w:rStyle w:val="IndexLink"/>
              </w:rPr>
              <w:t>31</w:t>
            </w:r>
          </w:hyperlink>
        </w:p>
        <w:p>
          <w:pPr>
            <w:pStyle w:val="TOC1"/>
            <w:rPr/>
          </w:pPr>
          <w:r>
            <w:rPr/>
            <w:t>ACS-02</w:t>
            <w:tab/>
            <w:t>Ancillary Services And Control Area Services Rate</w:t>
            <w:tab/>
          </w:r>
          <w:hyperlink w:anchor="__RefHeading___Toc490876655">
            <w:r>
              <w:rPr>
                <w:rStyle w:val="IndexLink"/>
              </w:rPr>
              <w:t>32</w:t>
            </w:r>
          </w:hyperlink>
        </w:p>
        <w:p>
          <w:pPr>
            <w:pStyle w:val="TOC1"/>
            <w:rPr/>
          </w:pPr>
          <w:r>
            <w:rPr/>
          </w:r>
        </w:p>
        <w:p>
          <w:pPr>
            <w:pStyle w:val="TOC1"/>
            <w:widowControl w:val="false"/>
            <w:rPr/>
          </w:pPr>
          <w:r>
            <w:rPr>
              <w:b/>
            </w:rPr>
            <w:t>GENERAL RATE SCHEDULE PROVISIONS</w:t>
          </w:r>
          <w:r>
            <w:rPr/>
            <w:tab/>
          </w:r>
          <w:hyperlink w:anchor="__RefHeading___Toc490876656">
            <w:r>
              <w:rPr>
                <w:rStyle w:val="IndexLink"/>
              </w:rPr>
              <w:t>49</w:t>
            </w:r>
          </w:hyperlink>
        </w:p>
        <w:p>
          <w:pPr>
            <w:pStyle w:val="TOC2"/>
            <w:keepNext w:val="false"/>
            <w:widowControl w:val="false"/>
            <w:rPr/>
          </w:pPr>
          <w:r>
            <w:rPr/>
          </w:r>
        </w:p>
        <w:p>
          <w:pPr>
            <w:pStyle w:val="TOC2"/>
            <w:keepNext w:val="false"/>
            <w:widowControl w:val="false"/>
            <w:rPr/>
          </w:pPr>
          <w:r>
            <w:rPr/>
            <w:t>SECTION I.</w:t>
            <w:tab/>
            <w:t>GENERALLY APPLICABLE PROVISIONS</w:t>
            <w:tab/>
          </w:r>
          <w:hyperlink w:anchor="__RefHeading___Toc490876657">
            <w:r>
              <w:rPr>
                <w:rStyle w:val="IndexLink"/>
              </w:rPr>
              <w:t>50</w:t>
            </w:r>
          </w:hyperlink>
        </w:p>
        <w:p>
          <w:pPr>
            <w:pStyle w:val="TOC2"/>
            <w:keepNext w:val="false"/>
            <w:widowControl w:val="false"/>
            <w:rPr/>
          </w:pPr>
          <w:r>
            <w:rPr/>
            <w:t>A.</w:t>
            <w:tab/>
            <w:t>Approval Of Rates</w:t>
            <w:tab/>
          </w:r>
          <w:hyperlink w:anchor="__RefHeading___Toc490876658">
            <w:r>
              <w:rPr>
                <w:rStyle w:val="IndexLink"/>
              </w:rPr>
              <w:t>50</w:t>
            </w:r>
          </w:hyperlink>
        </w:p>
        <w:p>
          <w:pPr>
            <w:pStyle w:val="TOC2"/>
            <w:keepNext w:val="false"/>
            <w:widowControl w:val="false"/>
            <w:rPr/>
          </w:pPr>
          <w:r>
            <w:rPr/>
            <w:t>B.</w:t>
            <w:tab/>
            <w:t>General Provisions</w:t>
            <w:tab/>
          </w:r>
          <w:hyperlink w:anchor="__RefHeading___Toc490876659">
            <w:r>
              <w:rPr>
                <w:rStyle w:val="IndexLink"/>
              </w:rPr>
              <w:t>50</w:t>
            </w:r>
          </w:hyperlink>
        </w:p>
        <w:p>
          <w:pPr>
            <w:pStyle w:val="TOC2"/>
            <w:keepNext w:val="false"/>
            <w:widowControl w:val="false"/>
            <w:rPr/>
          </w:pPr>
          <w:r>
            <w:rPr/>
            <w:t>C.</w:t>
            <w:tab/>
            <w:t>Notices</w:t>
            <w:tab/>
            <w:tab/>
          </w:r>
          <w:hyperlink w:anchor="__RefHeading___Toc490876660">
            <w:r>
              <w:rPr>
                <w:rStyle w:val="IndexLink"/>
              </w:rPr>
              <w:t>50</w:t>
            </w:r>
          </w:hyperlink>
        </w:p>
        <w:p>
          <w:pPr>
            <w:pStyle w:val="TOC2"/>
            <w:keepNext w:val="false"/>
            <w:widowControl w:val="false"/>
            <w:rPr/>
          </w:pPr>
          <w:r>
            <w:rPr/>
            <w:t>D.</w:t>
            <w:tab/>
            <w:t>Billing And Payment</w:t>
            <w:tab/>
          </w:r>
          <w:hyperlink w:anchor="__RefHeading___Toc490876661">
            <w:r>
              <w:rPr>
                <w:rStyle w:val="IndexLink"/>
              </w:rPr>
              <w:t>51</w:t>
            </w:r>
          </w:hyperlink>
        </w:p>
        <w:p>
          <w:pPr>
            <w:pStyle w:val="TOC2"/>
            <w:keepNext w:val="false"/>
            <w:widowControl w:val="false"/>
            <w:rPr/>
          </w:pPr>
          <w:r>
            <w:rPr/>
          </w:r>
        </w:p>
        <w:p>
          <w:pPr>
            <w:pStyle w:val="TOC2"/>
            <w:keepNext w:val="false"/>
            <w:widowControl w:val="false"/>
            <w:rPr/>
          </w:pPr>
          <w:r>
            <w:rPr/>
            <w:t>SECTION II.</w:t>
            <w:tab/>
            <w:t>ADJUSTMENTS, CHARGES, AND SPECIAL RATE PROVISIONS</w:t>
            <w:tab/>
          </w:r>
          <w:hyperlink w:anchor="__RefHeading___Toc490876662">
            <w:r>
              <w:rPr>
                <w:rStyle w:val="IndexLink"/>
              </w:rPr>
              <w:t>52</w:t>
            </w:r>
          </w:hyperlink>
        </w:p>
        <w:p>
          <w:pPr>
            <w:pStyle w:val="TOC2"/>
            <w:keepNext w:val="false"/>
            <w:widowControl w:val="false"/>
            <w:rPr/>
          </w:pPr>
          <w:r>
            <w:rPr/>
            <w:t>A.</w:t>
            <w:tab/>
            <w:t>Delivery Charge</w:t>
            <w:tab/>
          </w:r>
          <w:hyperlink w:anchor="__RefHeading___Toc490876663">
            <w:r>
              <w:rPr>
                <w:rStyle w:val="IndexLink"/>
              </w:rPr>
              <w:t>52</w:t>
            </w:r>
          </w:hyperlink>
        </w:p>
        <w:p>
          <w:pPr>
            <w:pStyle w:val="TOC2"/>
            <w:keepNext w:val="false"/>
            <w:widowControl w:val="false"/>
            <w:rPr/>
          </w:pPr>
          <w:r>
            <w:rPr/>
            <w:t>B.</w:t>
            <w:tab/>
            <w:t>Failure To Comply Penalty Charge</w:t>
            <w:tab/>
          </w:r>
          <w:hyperlink w:anchor="__RefHeading___Toc490876664">
            <w:r>
              <w:rPr>
                <w:rStyle w:val="IndexLink"/>
              </w:rPr>
              <w:t>53</w:t>
            </w:r>
          </w:hyperlink>
        </w:p>
        <w:p>
          <w:pPr>
            <w:pStyle w:val="TOC2"/>
            <w:keepNext w:val="false"/>
            <w:widowControl w:val="false"/>
            <w:rPr/>
          </w:pPr>
          <w:r>
            <w:rPr/>
            <w:t>C.</w:t>
            <w:tab/>
            <w:t>Power Factor Penalty Charge</w:t>
            <w:tab/>
          </w:r>
          <w:hyperlink w:anchor="__RefHeading___Toc490876665">
            <w:r>
              <w:rPr>
                <w:rStyle w:val="IndexLink"/>
              </w:rPr>
              <w:t>54</w:t>
            </w:r>
          </w:hyperlink>
        </w:p>
        <w:p>
          <w:pPr>
            <w:pStyle w:val="TOC2"/>
            <w:keepNext w:val="false"/>
            <w:widowControl w:val="false"/>
            <w:rPr/>
          </w:pPr>
          <w:r>
            <w:rPr/>
            <w:t>D.</w:t>
            <w:tab/>
            <w:t>Rate Adjustment Due To FERC Order Under FPA §212</w:t>
            <w:tab/>
          </w:r>
          <w:hyperlink w:anchor="__RefHeading___Toc490876666">
            <w:r>
              <w:rPr>
                <w:rStyle w:val="IndexLink"/>
              </w:rPr>
              <w:t>58</w:t>
            </w:r>
          </w:hyperlink>
        </w:p>
        <w:p>
          <w:pPr>
            <w:pStyle w:val="TOC2"/>
            <w:keepNext w:val="false"/>
            <w:widowControl w:val="false"/>
            <w:rPr/>
          </w:pPr>
          <w:r>
            <w:rPr/>
            <w:t>E.</w:t>
            <w:tab/>
            <w:t>Reservation Fee</w:t>
            <w:tab/>
          </w:r>
          <w:hyperlink w:anchor="__RefHeading___Toc490876667">
            <w:r>
              <w:rPr>
                <w:rStyle w:val="IndexLink"/>
              </w:rPr>
              <w:t>59</w:t>
            </w:r>
          </w:hyperlink>
        </w:p>
        <w:p>
          <w:pPr>
            <w:pStyle w:val="TOC2"/>
            <w:keepNext w:val="false"/>
            <w:widowControl w:val="false"/>
            <w:rPr/>
          </w:pPr>
          <w:r>
            <w:rPr/>
            <w:t>F.</w:t>
            <w:tab/>
            <w:t>Transmission And Ancillary Services Rate Discounts</w:t>
            <w:tab/>
          </w:r>
          <w:hyperlink w:anchor="__RefHeading___Toc490876668">
            <w:r>
              <w:rPr>
                <w:rStyle w:val="IndexLink"/>
              </w:rPr>
              <w:t>60</w:t>
            </w:r>
          </w:hyperlink>
        </w:p>
        <w:p>
          <w:pPr>
            <w:pStyle w:val="TOC2"/>
            <w:keepNext w:val="false"/>
            <w:widowControl w:val="false"/>
            <w:rPr/>
          </w:pPr>
          <w:r>
            <w:rPr/>
            <w:t>G.</w:t>
            <w:tab/>
            <w:t>Unauthorized Increase Charge (UIC)</w:t>
            <w:tab/>
          </w:r>
          <w:hyperlink w:anchor="__RefHeading___Toc490876669">
            <w:r>
              <w:rPr>
                <w:rStyle w:val="IndexLink"/>
              </w:rPr>
              <w:t>61</w:t>
            </w:r>
          </w:hyperlink>
        </w:p>
        <w:p>
          <w:pPr>
            <w:pStyle w:val="TOC2"/>
            <w:keepNext w:val="false"/>
            <w:widowControl w:val="false"/>
            <w:rPr/>
          </w:pPr>
          <w:r>
            <w:rPr/>
            <w:t>H.</w:t>
            <w:tab/>
            <w:t>GTA Delivery Charge</w:t>
            <w:tab/>
          </w:r>
          <w:hyperlink w:anchor="__RefHeading___Toc490876670">
            <w:r>
              <w:rPr>
                <w:rStyle w:val="IndexLink"/>
              </w:rPr>
              <w:t>63</w:t>
            </w:r>
          </w:hyperlink>
        </w:p>
        <w:p>
          <w:pPr>
            <w:pStyle w:val="TOC2"/>
            <w:keepNext w:val="false"/>
            <w:widowControl w:val="false"/>
            <w:rPr/>
          </w:pPr>
          <w:r>
            <w:rPr/>
          </w:r>
        </w:p>
        <w:p>
          <w:pPr>
            <w:pStyle w:val="Normal"/>
            <w:rPr/>
          </w:pPr>
          <w:r>
            <w:rPr/>
          </w:r>
        </w:p>
        <w:p>
          <w:pPr>
            <w:pStyle w:val="TOC2"/>
            <w:keepNext w:val="false"/>
            <w:widowControl w:val="false"/>
            <w:rPr/>
          </w:pPr>
          <w:r>
            <w:rPr/>
            <w:t>SECTION III.</w:t>
            <w:tab/>
            <w:t>DEFINITIONS</w:t>
            <w:tab/>
          </w:r>
          <w:hyperlink w:anchor="__RefHeading___Toc490876671">
            <w:r>
              <w:rPr>
                <w:rStyle w:val="IndexLink"/>
              </w:rPr>
              <w:t>64</w:t>
            </w:r>
          </w:hyperlink>
        </w:p>
        <w:p>
          <w:pPr>
            <w:pStyle w:val="TOC3"/>
            <w:widowControl w:val="false"/>
            <w:tabs>
              <w:tab w:val="left" w:pos="630" w:leader="none"/>
              <w:tab w:val="left" w:pos="960" w:leader="none"/>
              <w:tab w:val="left" w:pos="1440" w:leader="none"/>
              <w:tab w:val="right" w:pos="8640" w:leader="dot"/>
            </w:tabs>
            <w:rPr/>
          </w:pPr>
          <w:r>
            <w:rPr/>
            <w:t>1.</w:t>
            <w:tab/>
            <w:t>Ancillary Services</w:t>
            <w:tab/>
          </w:r>
          <w:hyperlink w:anchor="__RefHeading___Toc490876672">
            <w:r>
              <w:rPr>
                <w:rStyle w:val="IndexLink"/>
              </w:rPr>
              <w:t>64</w:t>
            </w:r>
          </w:hyperlink>
        </w:p>
        <w:p>
          <w:pPr>
            <w:pStyle w:val="TOC3"/>
            <w:tabs>
              <w:tab w:val="left" w:pos="630" w:leader="none"/>
              <w:tab w:val="left" w:pos="960" w:leader="none"/>
              <w:tab w:val="left" w:pos="1440" w:leader="none"/>
              <w:tab w:val="right" w:pos="8640" w:leader="dot"/>
            </w:tabs>
            <w:rPr/>
          </w:pPr>
          <w:r>
            <w:rPr/>
            <w:t>2.</w:t>
            <w:tab/>
            <w:t>Billing Factor</w:t>
            <w:tab/>
          </w:r>
          <w:hyperlink w:anchor="__RefHeading___Toc490876673">
            <w:r>
              <w:rPr>
                <w:rStyle w:val="IndexLink"/>
              </w:rPr>
              <w:t>64</w:t>
            </w:r>
          </w:hyperlink>
        </w:p>
        <w:p>
          <w:pPr>
            <w:pStyle w:val="TOC3"/>
            <w:tabs>
              <w:tab w:val="left" w:pos="630" w:leader="none"/>
              <w:tab w:val="left" w:pos="960" w:leader="none"/>
              <w:tab w:val="left" w:pos="1440" w:leader="none"/>
              <w:tab w:val="right" w:pos="8640" w:leader="dot"/>
            </w:tabs>
            <w:rPr/>
          </w:pPr>
          <w:r>
            <w:rPr/>
            <w:t>3.</w:t>
            <w:tab/>
            <w:t>Control Area</w:t>
            <w:tab/>
          </w:r>
          <w:hyperlink w:anchor="__RefHeading___Toc490876674">
            <w:r>
              <w:rPr>
                <w:rStyle w:val="IndexLink"/>
              </w:rPr>
              <w:t>64</w:t>
            </w:r>
          </w:hyperlink>
        </w:p>
        <w:p>
          <w:pPr>
            <w:pStyle w:val="TOC3"/>
            <w:tabs>
              <w:tab w:val="left" w:pos="630" w:leader="none"/>
              <w:tab w:val="left" w:pos="960" w:leader="none"/>
              <w:tab w:val="left" w:pos="1440" w:leader="none"/>
              <w:tab w:val="right" w:pos="8640" w:leader="dot"/>
            </w:tabs>
            <w:rPr/>
          </w:pPr>
          <w:r>
            <w:rPr/>
            <w:t>4.</w:t>
            <w:tab/>
            <w:t>Control Area Services</w:t>
            <w:tab/>
          </w:r>
          <w:hyperlink w:anchor="__RefHeading___Toc490876675">
            <w:r>
              <w:rPr>
                <w:rStyle w:val="IndexLink"/>
              </w:rPr>
              <w:t>64</w:t>
            </w:r>
          </w:hyperlink>
        </w:p>
        <w:p>
          <w:pPr>
            <w:pStyle w:val="TOC3"/>
            <w:tabs>
              <w:tab w:val="left" w:pos="630" w:leader="none"/>
              <w:tab w:val="left" w:pos="960" w:leader="none"/>
              <w:tab w:val="left" w:pos="1440" w:leader="none"/>
              <w:tab w:val="right" w:pos="8640" w:leader="dot"/>
            </w:tabs>
            <w:rPr/>
          </w:pPr>
          <w:r>
            <w:rPr/>
            <w:t>5.</w:t>
            <w:tab/>
            <w:t>Daily Service</w:t>
            <w:tab/>
          </w:r>
          <w:hyperlink w:anchor="__RefHeading___Toc490876676">
            <w:r>
              <w:rPr>
                <w:rStyle w:val="IndexLink"/>
              </w:rPr>
              <w:t>65</w:t>
            </w:r>
          </w:hyperlink>
        </w:p>
        <w:p>
          <w:pPr>
            <w:pStyle w:val="TOC3"/>
            <w:tabs>
              <w:tab w:val="left" w:pos="630" w:leader="none"/>
              <w:tab w:val="left" w:pos="960" w:leader="none"/>
              <w:tab w:val="left" w:pos="1440" w:leader="none"/>
              <w:tab w:val="right" w:pos="8640" w:leader="dot"/>
            </w:tabs>
            <w:rPr/>
          </w:pPr>
          <w:r>
            <w:rPr/>
            <w:t>6.</w:t>
            <w:tab/>
            <w:t>Direct Assignment Facilities</w:t>
            <w:tab/>
          </w:r>
          <w:hyperlink w:anchor="__RefHeading___Toc490876677">
            <w:r>
              <w:rPr>
                <w:rStyle w:val="IndexLink"/>
              </w:rPr>
              <w:t>65</w:t>
            </w:r>
          </w:hyperlink>
        </w:p>
        <w:p>
          <w:pPr>
            <w:pStyle w:val="TOC3"/>
            <w:tabs>
              <w:tab w:val="left" w:pos="630" w:leader="none"/>
              <w:tab w:val="left" w:pos="960" w:leader="none"/>
              <w:tab w:val="left" w:pos="1440" w:leader="none"/>
              <w:tab w:val="right" w:pos="8640" w:leader="dot"/>
            </w:tabs>
            <w:rPr/>
          </w:pPr>
          <w:r>
            <w:rPr/>
            <w:t>7.</w:t>
            <w:tab/>
            <w:t>Direct Service Industry (DSI) Delivery</w:t>
            <w:tab/>
          </w:r>
          <w:hyperlink w:anchor="__RefHeading___Toc490876678">
            <w:r>
              <w:rPr>
                <w:rStyle w:val="IndexLink"/>
              </w:rPr>
              <w:t>65</w:t>
            </w:r>
          </w:hyperlink>
        </w:p>
        <w:p>
          <w:pPr>
            <w:pStyle w:val="TOC3"/>
            <w:tabs>
              <w:tab w:val="left" w:pos="630" w:leader="none"/>
              <w:tab w:val="left" w:pos="960" w:leader="none"/>
              <w:tab w:val="left" w:pos="1440" w:leader="none"/>
              <w:tab w:val="right" w:pos="8640" w:leader="dot"/>
            </w:tabs>
            <w:rPr/>
          </w:pPr>
          <w:r>
            <w:rPr/>
            <w:t>8.</w:t>
            <w:tab/>
            <w:t>Dynamic Schedule</w:t>
            <w:tab/>
          </w:r>
          <w:hyperlink w:anchor="__RefHeading___Toc490876679">
            <w:r>
              <w:rPr>
                <w:rStyle w:val="IndexLink"/>
              </w:rPr>
              <w:t>65</w:t>
            </w:r>
          </w:hyperlink>
        </w:p>
        <w:p>
          <w:pPr>
            <w:pStyle w:val="TOC3"/>
            <w:tabs>
              <w:tab w:val="left" w:pos="630" w:leader="none"/>
              <w:tab w:val="left" w:pos="960" w:leader="none"/>
              <w:tab w:val="left" w:pos="1440" w:leader="none"/>
              <w:tab w:val="right" w:pos="8640" w:leader="dot"/>
            </w:tabs>
            <w:rPr/>
          </w:pPr>
          <w:r>
            <w:rPr/>
            <w:t>9.</w:t>
            <w:tab/>
            <w:t>Dynamic Transfer</w:t>
            <w:tab/>
          </w:r>
          <w:hyperlink w:anchor="__RefHeading___Toc490876680">
            <w:r>
              <w:rPr>
                <w:rStyle w:val="IndexLink"/>
              </w:rPr>
              <w:t>66</w:t>
            </w:r>
          </w:hyperlink>
        </w:p>
        <w:p>
          <w:pPr>
            <w:pStyle w:val="TOC3"/>
            <w:tabs>
              <w:tab w:val="left" w:pos="630" w:leader="none"/>
              <w:tab w:val="left" w:pos="960" w:leader="none"/>
              <w:tab w:val="left" w:pos="1440" w:leader="none"/>
              <w:tab w:val="right" w:pos="8640" w:leader="dot"/>
            </w:tabs>
            <w:rPr/>
          </w:pPr>
          <w:r>
            <w:rPr/>
            <w:t>10.</w:t>
            <w:tab/>
            <w:t>Eastern Intertie</w:t>
            <w:tab/>
          </w:r>
          <w:hyperlink w:anchor="__RefHeading___Toc490876681">
            <w:r>
              <w:rPr>
                <w:rStyle w:val="IndexLink"/>
              </w:rPr>
              <w:t>66</w:t>
            </w:r>
          </w:hyperlink>
        </w:p>
        <w:p>
          <w:pPr>
            <w:pStyle w:val="TOC3"/>
            <w:tabs>
              <w:tab w:val="left" w:pos="630" w:leader="none"/>
              <w:tab w:val="left" w:pos="960" w:leader="none"/>
              <w:tab w:val="left" w:pos="1440" w:leader="none"/>
              <w:tab w:val="right" w:pos="8640" w:leader="dot"/>
            </w:tabs>
            <w:rPr/>
          </w:pPr>
          <w:r>
            <w:rPr/>
            <w:t>11.</w:t>
            <w:tab/>
            <w:t>Energy Imbalance Service</w:t>
            <w:tab/>
          </w:r>
          <w:hyperlink w:anchor="__RefHeading___Toc490876682">
            <w:r>
              <w:rPr>
                <w:rStyle w:val="IndexLink"/>
              </w:rPr>
              <w:t>66</w:t>
            </w:r>
          </w:hyperlink>
        </w:p>
        <w:p>
          <w:pPr>
            <w:pStyle w:val="TOC3"/>
            <w:tabs>
              <w:tab w:val="left" w:pos="630" w:leader="none"/>
              <w:tab w:val="left" w:pos="960" w:leader="none"/>
              <w:tab w:val="left" w:pos="1440" w:leader="none"/>
              <w:tab w:val="right" w:pos="8640" w:leader="dot"/>
            </w:tabs>
            <w:rPr/>
          </w:pPr>
          <w:r>
            <w:rPr/>
            <w:t>12.</w:t>
            <w:tab/>
            <w:t>Federal Columbia River Transmission System</w:t>
            <w:tab/>
          </w:r>
          <w:hyperlink w:anchor="__RefHeading___Toc490876683">
            <w:r>
              <w:rPr>
                <w:rStyle w:val="IndexLink"/>
              </w:rPr>
              <w:t>66</w:t>
            </w:r>
          </w:hyperlink>
        </w:p>
        <w:p>
          <w:pPr>
            <w:pStyle w:val="TOC3"/>
            <w:tabs>
              <w:tab w:val="left" w:pos="630" w:leader="none"/>
              <w:tab w:val="left" w:pos="960" w:leader="none"/>
              <w:tab w:val="left" w:pos="1440" w:leader="none"/>
              <w:tab w:val="right" w:pos="8640" w:leader="dot"/>
            </w:tabs>
            <w:rPr/>
          </w:pPr>
          <w:r>
            <w:rPr/>
            <w:t>13.</w:t>
            <w:tab/>
            <w:t>Federal System</w:t>
            <w:tab/>
          </w:r>
          <w:hyperlink w:anchor="__RefHeading___Toc490876684">
            <w:r>
              <w:rPr>
                <w:rStyle w:val="IndexLink"/>
              </w:rPr>
              <w:t>67</w:t>
            </w:r>
          </w:hyperlink>
        </w:p>
        <w:p>
          <w:pPr>
            <w:pStyle w:val="TOC3"/>
            <w:tabs>
              <w:tab w:val="left" w:pos="630" w:leader="none"/>
              <w:tab w:val="left" w:pos="960" w:leader="none"/>
              <w:tab w:val="left" w:pos="1440" w:leader="none"/>
              <w:tab w:val="right" w:pos="8640" w:leader="dot"/>
            </w:tabs>
            <w:rPr/>
          </w:pPr>
          <w:r>
            <w:rPr/>
            <w:t>14.</w:t>
            <w:tab/>
            <w:t>Generation Imbalance</w:t>
            <w:tab/>
          </w:r>
          <w:hyperlink w:anchor="__RefHeading___Toc490876685">
            <w:r>
              <w:rPr>
                <w:rStyle w:val="IndexLink"/>
              </w:rPr>
              <w:t>67</w:t>
            </w:r>
          </w:hyperlink>
        </w:p>
        <w:p>
          <w:pPr>
            <w:pStyle w:val="TOC3"/>
            <w:tabs>
              <w:tab w:val="left" w:pos="630" w:leader="none"/>
              <w:tab w:val="left" w:pos="960" w:leader="none"/>
              <w:tab w:val="left" w:pos="1440" w:leader="none"/>
              <w:tab w:val="right" w:pos="8640" w:leader="dot"/>
            </w:tabs>
            <w:rPr/>
          </w:pPr>
          <w:r>
            <w:rPr/>
            <w:t>15.</w:t>
            <w:tab/>
            <w:t>Generation Imbalance Service</w:t>
            <w:tab/>
          </w:r>
          <w:hyperlink w:anchor="__RefHeading___Toc490876686">
            <w:r>
              <w:rPr>
                <w:rStyle w:val="IndexLink"/>
              </w:rPr>
              <w:t>67</w:t>
            </w:r>
          </w:hyperlink>
        </w:p>
        <w:p>
          <w:pPr>
            <w:pStyle w:val="TOC3"/>
            <w:tabs>
              <w:tab w:val="left" w:pos="630" w:leader="none"/>
              <w:tab w:val="left" w:pos="960" w:leader="none"/>
              <w:tab w:val="left" w:pos="1440" w:leader="none"/>
              <w:tab w:val="right" w:pos="8640" w:leader="dot"/>
            </w:tabs>
            <w:rPr/>
          </w:pPr>
          <w:r>
            <w:rPr/>
            <w:t>16.</w:t>
            <w:tab/>
            <w:t>Heavy Load Hours (HLH)</w:t>
            <w:tab/>
          </w:r>
          <w:hyperlink w:anchor="__RefHeading___Toc490876687">
            <w:r>
              <w:rPr>
                <w:rStyle w:val="IndexLink"/>
              </w:rPr>
              <w:t>67</w:t>
            </w:r>
          </w:hyperlink>
        </w:p>
        <w:p>
          <w:pPr>
            <w:pStyle w:val="TOC3"/>
            <w:tabs>
              <w:tab w:val="left" w:pos="630" w:leader="none"/>
              <w:tab w:val="left" w:pos="960" w:leader="none"/>
              <w:tab w:val="left" w:pos="1440" w:leader="none"/>
              <w:tab w:val="right" w:pos="8640" w:leader="dot"/>
            </w:tabs>
            <w:rPr/>
          </w:pPr>
          <w:r>
            <w:rPr/>
            <w:t>17.</w:t>
            <w:tab/>
            <w:t>Hourly Firm Point-To-Point (PTP) Transmission Service</w:t>
            <w:tab/>
          </w:r>
          <w:hyperlink w:anchor="__RefHeading___Toc490876688">
            <w:r>
              <w:rPr>
                <w:rStyle w:val="IndexLink"/>
              </w:rPr>
              <w:t>67</w:t>
            </w:r>
          </w:hyperlink>
        </w:p>
        <w:p>
          <w:pPr>
            <w:pStyle w:val="TOC3"/>
            <w:tabs>
              <w:tab w:val="left" w:pos="630" w:leader="none"/>
              <w:tab w:val="left" w:pos="960" w:leader="none"/>
              <w:tab w:val="left" w:pos="1440" w:leader="none"/>
              <w:tab w:val="right" w:pos="8640" w:leader="dot"/>
            </w:tabs>
            <w:rPr/>
          </w:pPr>
          <w:r>
            <w:rPr/>
            <w:t>18.</w:t>
            <w:tab/>
            <w:t>Hourly Nonfirm Service</w:t>
            <w:tab/>
          </w:r>
          <w:hyperlink w:anchor="__RefHeading___Toc490876689">
            <w:r>
              <w:rPr>
                <w:rStyle w:val="IndexLink"/>
              </w:rPr>
              <w:t>68</w:t>
            </w:r>
          </w:hyperlink>
        </w:p>
        <w:p>
          <w:pPr>
            <w:pStyle w:val="TOC3"/>
            <w:tabs>
              <w:tab w:val="left" w:pos="630" w:leader="none"/>
              <w:tab w:val="left" w:pos="960" w:leader="none"/>
              <w:tab w:val="left" w:pos="1440" w:leader="none"/>
              <w:tab w:val="right" w:pos="8640" w:leader="dot"/>
            </w:tabs>
            <w:rPr/>
          </w:pPr>
          <w:r>
            <w:rPr/>
            <w:t>19.</w:t>
            <w:tab/>
            <w:t>Integrated Demand</w:t>
            <w:tab/>
          </w:r>
          <w:hyperlink w:anchor="__RefHeading___Toc490876690">
            <w:r>
              <w:rPr>
                <w:rStyle w:val="IndexLink"/>
              </w:rPr>
              <w:t>68</w:t>
            </w:r>
          </w:hyperlink>
        </w:p>
        <w:p>
          <w:pPr>
            <w:pStyle w:val="TOC3"/>
            <w:tabs>
              <w:tab w:val="left" w:pos="630" w:leader="none"/>
              <w:tab w:val="left" w:pos="960" w:leader="none"/>
              <w:tab w:val="left" w:pos="1440" w:leader="none"/>
              <w:tab w:val="right" w:pos="8640" w:leader="dot"/>
            </w:tabs>
            <w:rPr/>
          </w:pPr>
          <w:r>
            <w:rPr/>
            <w:t>20.</w:t>
            <w:tab/>
            <w:t>Intentional Deviation</w:t>
            <w:tab/>
          </w:r>
          <w:hyperlink w:anchor="__RefHeading___Toc490876691">
            <w:r>
              <w:rPr>
                <w:rStyle w:val="IndexLink"/>
              </w:rPr>
              <w:t>68</w:t>
            </w:r>
          </w:hyperlink>
        </w:p>
        <w:p>
          <w:pPr>
            <w:pStyle w:val="TOC3"/>
            <w:tabs>
              <w:tab w:val="left" w:pos="630" w:leader="none"/>
              <w:tab w:val="left" w:pos="960" w:leader="none"/>
              <w:tab w:val="left" w:pos="1440" w:leader="none"/>
              <w:tab w:val="right" w:pos="8640" w:leader="dot"/>
            </w:tabs>
            <w:rPr/>
          </w:pPr>
          <w:r>
            <w:rPr/>
            <w:t>21.</w:t>
            <w:tab/>
            <w:t>Light Load Hours (LLH)</w:t>
            <w:tab/>
          </w:r>
          <w:hyperlink w:anchor="__RefHeading___Toc490876692">
            <w:r>
              <w:rPr>
                <w:rStyle w:val="IndexLink"/>
              </w:rPr>
              <w:t>68</w:t>
            </w:r>
          </w:hyperlink>
        </w:p>
        <w:p>
          <w:pPr>
            <w:pStyle w:val="TOC3"/>
            <w:tabs>
              <w:tab w:val="left" w:pos="630" w:leader="none"/>
              <w:tab w:val="left" w:pos="960" w:leader="none"/>
              <w:tab w:val="left" w:pos="1440" w:leader="none"/>
              <w:tab w:val="right" w:pos="8640" w:leader="dot"/>
            </w:tabs>
            <w:rPr/>
          </w:pPr>
          <w:r>
            <w:rPr/>
            <w:t>22.</w:t>
            <w:tab/>
            <w:t>Long-Term Firm Point-To-Point (PTP) Transmission Service</w:t>
            <w:tab/>
          </w:r>
          <w:hyperlink w:anchor="__RefHeading___Toc490876693">
            <w:r>
              <w:rPr>
                <w:rStyle w:val="IndexLink"/>
              </w:rPr>
              <w:t>68</w:t>
            </w:r>
          </w:hyperlink>
        </w:p>
        <w:p>
          <w:pPr>
            <w:pStyle w:val="TOC3"/>
            <w:tabs>
              <w:tab w:val="left" w:pos="630" w:leader="none"/>
              <w:tab w:val="left" w:pos="960" w:leader="none"/>
              <w:tab w:val="left" w:pos="1440" w:leader="none"/>
              <w:tab w:val="right" w:pos="8640" w:leader="dot"/>
            </w:tabs>
            <w:rPr/>
          </w:pPr>
          <w:r>
            <w:rPr/>
            <w:t>23.</w:t>
            <w:tab/>
            <w:t>Main Grid</w:t>
            <w:tab/>
          </w:r>
          <w:hyperlink w:anchor="__RefHeading___Toc490876694">
            <w:r>
              <w:rPr>
                <w:rStyle w:val="IndexLink"/>
              </w:rPr>
              <w:t>68</w:t>
            </w:r>
          </w:hyperlink>
        </w:p>
        <w:p>
          <w:pPr>
            <w:pStyle w:val="TOC3"/>
            <w:tabs>
              <w:tab w:val="left" w:pos="630" w:leader="none"/>
              <w:tab w:val="left" w:pos="960" w:leader="none"/>
              <w:tab w:val="left" w:pos="1440" w:leader="none"/>
              <w:tab w:val="right" w:pos="8640" w:leader="dot"/>
            </w:tabs>
            <w:rPr/>
          </w:pPr>
          <w:r>
            <w:rPr/>
            <w:t>24.</w:t>
            <w:tab/>
            <w:t>Main Grid Distance</w:t>
            <w:tab/>
          </w:r>
          <w:hyperlink w:anchor="__RefHeading___Toc490876695">
            <w:r>
              <w:rPr>
                <w:rStyle w:val="IndexLink"/>
              </w:rPr>
              <w:t>69</w:t>
            </w:r>
          </w:hyperlink>
        </w:p>
        <w:p>
          <w:pPr>
            <w:pStyle w:val="TOC3"/>
            <w:tabs>
              <w:tab w:val="left" w:pos="630" w:leader="none"/>
              <w:tab w:val="left" w:pos="960" w:leader="none"/>
              <w:tab w:val="left" w:pos="1440" w:leader="none"/>
              <w:tab w:val="right" w:pos="8640" w:leader="dot"/>
            </w:tabs>
            <w:rPr/>
          </w:pPr>
          <w:r>
            <w:rPr/>
            <w:t>25.</w:t>
            <w:tab/>
            <w:t>Main Grid Interconnection Terminal</w:t>
            <w:tab/>
          </w:r>
          <w:hyperlink w:anchor="__RefHeading___Toc490876696">
            <w:r>
              <w:rPr>
                <w:rStyle w:val="IndexLink"/>
              </w:rPr>
              <w:t>69</w:t>
            </w:r>
          </w:hyperlink>
        </w:p>
        <w:p>
          <w:pPr>
            <w:pStyle w:val="TOC3"/>
            <w:tabs>
              <w:tab w:val="left" w:pos="630" w:leader="none"/>
              <w:tab w:val="left" w:pos="960" w:leader="none"/>
              <w:tab w:val="left" w:pos="1440" w:leader="none"/>
              <w:tab w:val="right" w:pos="8640" w:leader="dot"/>
            </w:tabs>
            <w:rPr/>
          </w:pPr>
          <w:r>
            <w:rPr/>
            <w:t>26.</w:t>
            <w:tab/>
            <w:t>Main Grid Miscellaneous Facilities</w:t>
            <w:tab/>
          </w:r>
          <w:hyperlink w:anchor="__RefHeading___Toc490876697">
            <w:r>
              <w:rPr>
                <w:rStyle w:val="IndexLink"/>
              </w:rPr>
              <w:t>69</w:t>
            </w:r>
          </w:hyperlink>
        </w:p>
        <w:p>
          <w:pPr>
            <w:pStyle w:val="TOC3"/>
            <w:tabs>
              <w:tab w:val="left" w:pos="630" w:leader="none"/>
              <w:tab w:val="left" w:pos="960" w:leader="none"/>
              <w:tab w:val="left" w:pos="1440" w:leader="none"/>
              <w:tab w:val="right" w:pos="8640" w:leader="dot"/>
            </w:tabs>
            <w:rPr/>
          </w:pPr>
          <w:r>
            <w:rPr/>
            <w:t>27.</w:t>
            <w:tab/>
            <w:t>Main Grid Terminal</w:t>
            <w:tab/>
          </w:r>
          <w:hyperlink w:anchor="__RefHeading___Toc490876698">
            <w:r>
              <w:rPr>
                <w:rStyle w:val="IndexLink"/>
              </w:rPr>
              <w:t>69</w:t>
            </w:r>
          </w:hyperlink>
        </w:p>
        <w:p>
          <w:pPr>
            <w:pStyle w:val="TOC3"/>
            <w:tabs>
              <w:tab w:val="left" w:pos="630" w:leader="none"/>
              <w:tab w:val="left" w:pos="960" w:leader="none"/>
              <w:tab w:val="left" w:pos="1440" w:leader="none"/>
              <w:tab w:val="right" w:pos="8640" w:leader="dot"/>
            </w:tabs>
            <w:rPr/>
          </w:pPr>
          <w:r>
            <w:rPr/>
            <w:t>28.</w:t>
            <w:tab/>
            <w:t>Measured Demand</w:t>
            <w:tab/>
          </w:r>
          <w:hyperlink w:anchor="__RefHeading___Toc490876699">
            <w:r>
              <w:rPr>
                <w:rStyle w:val="IndexLink"/>
              </w:rPr>
              <w:t>69</w:t>
            </w:r>
          </w:hyperlink>
        </w:p>
        <w:p>
          <w:pPr>
            <w:pStyle w:val="TOC3"/>
            <w:tabs>
              <w:tab w:val="left" w:pos="630" w:leader="none"/>
              <w:tab w:val="left" w:pos="960" w:leader="none"/>
              <w:tab w:val="left" w:pos="1440" w:leader="none"/>
              <w:tab w:val="right" w:pos="8640" w:leader="dot"/>
            </w:tabs>
            <w:rPr/>
          </w:pPr>
          <w:r>
            <w:rPr/>
            <w:t>29.</w:t>
            <w:tab/>
            <w:t>Metered Demand</w:t>
            <w:tab/>
          </w:r>
          <w:hyperlink w:anchor="__RefHeading___Toc490876700">
            <w:r>
              <w:rPr>
                <w:rStyle w:val="IndexLink"/>
              </w:rPr>
              <w:t>69</w:t>
            </w:r>
          </w:hyperlink>
        </w:p>
        <w:p>
          <w:pPr>
            <w:pStyle w:val="TOC3"/>
            <w:tabs>
              <w:tab w:val="left" w:pos="630" w:leader="none"/>
              <w:tab w:val="left" w:pos="960" w:leader="none"/>
              <w:tab w:val="left" w:pos="1440" w:leader="none"/>
              <w:tab w:val="right" w:pos="8640" w:leader="dot"/>
            </w:tabs>
            <w:rPr/>
          </w:pPr>
          <w:r>
            <w:rPr/>
            <w:t>30.</w:t>
            <w:tab/>
            <w:t>Montana Intertie</w:t>
            <w:tab/>
          </w:r>
          <w:hyperlink w:anchor="__RefHeading___Toc490876701">
            <w:r>
              <w:rPr>
                <w:rStyle w:val="IndexLink"/>
              </w:rPr>
              <w:t>70</w:t>
            </w:r>
          </w:hyperlink>
        </w:p>
        <w:p>
          <w:pPr>
            <w:pStyle w:val="TOC3"/>
            <w:tabs>
              <w:tab w:val="left" w:pos="630" w:leader="none"/>
              <w:tab w:val="left" w:pos="960" w:leader="none"/>
              <w:tab w:val="left" w:pos="1440" w:leader="none"/>
              <w:tab w:val="right" w:pos="8640" w:leader="dot"/>
            </w:tabs>
            <w:rPr/>
          </w:pPr>
          <w:r>
            <w:rPr/>
            <w:t>31.</w:t>
            <w:tab/>
            <w:t>Monthly Firm Service</w:t>
            <w:tab/>
          </w:r>
          <w:hyperlink w:anchor="__RefHeading___Toc490876702">
            <w:r>
              <w:rPr>
                <w:rStyle w:val="IndexLink"/>
              </w:rPr>
              <w:t>70</w:t>
            </w:r>
          </w:hyperlink>
        </w:p>
        <w:p>
          <w:pPr>
            <w:pStyle w:val="TOC3"/>
            <w:tabs>
              <w:tab w:val="left" w:pos="630" w:leader="none"/>
              <w:tab w:val="left" w:pos="960" w:leader="none"/>
              <w:tab w:val="left" w:pos="1440" w:leader="none"/>
              <w:tab w:val="right" w:pos="8640" w:leader="dot"/>
            </w:tabs>
            <w:rPr/>
          </w:pPr>
          <w:r>
            <w:rPr/>
            <w:t>32.</w:t>
            <w:tab/>
            <w:t>Monthly Non-Firm Service</w:t>
            <w:tab/>
          </w:r>
          <w:hyperlink w:anchor="__RefHeading___Toc490876703">
            <w:r>
              <w:rPr>
                <w:rStyle w:val="IndexLink"/>
              </w:rPr>
              <w:t>70</w:t>
            </w:r>
          </w:hyperlink>
        </w:p>
        <w:p>
          <w:pPr>
            <w:pStyle w:val="TOC3"/>
            <w:tabs>
              <w:tab w:val="left" w:pos="630" w:leader="none"/>
              <w:tab w:val="left" w:pos="960" w:leader="none"/>
              <w:tab w:val="left" w:pos="1440" w:leader="none"/>
              <w:tab w:val="right" w:pos="8640" w:leader="dot"/>
            </w:tabs>
            <w:rPr/>
          </w:pPr>
          <w:r>
            <w:rPr/>
            <w:t>33.</w:t>
            <w:tab/>
            <w:t>Monthly Transmission Peak Load</w:t>
            <w:tab/>
          </w:r>
          <w:hyperlink w:anchor="__RefHeading___Toc490876704">
            <w:r>
              <w:rPr>
                <w:rStyle w:val="IndexLink"/>
              </w:rPr>
              <w:t>70</w:t>
            </w:r>
          </w:hyperlink>
        </w:p>
        <w:p>
          <w:pPr>
            <w:pStyle w:val="TOC3"/>
            <w:tabs>
              <w:tab w:val="left" w:pos="630" w:leader="none"/>
              <w:tab w:val="left" w:pos="960" w:leader="none"/>
              <w:tab w:val="left" w:pos="1440" w:leader="none"/>
              <w:tab w:val="right" w:pos="8640" w:leader="dot"/>
            </w:tabs>
            <w:rPr/>
          </w:pPr>
          <w:r>
            <w:rPr/>
            <w:t>34.</w:t>
            <w:tab/>
            <w:t>Network (or Integrated Network)</w:t>
            <w:tab/>
          </w:r>
          <w:hyperlink w:anchor="__RefHeading___Toc490876705">
            <w:r>
              <w:rPr>
                <w:rStyle w:val="IndexLink"/>
              </w:rPr>
              <w:t>70</w:t>
            </w:r>
          </w:hyperlink>
        </w:p>
        <w:p>
          <w:pPr>
            <w:pStyle w:val="TOC3"/>
            <w:tabs>
              <w:tab w:val="left" w:pos="630" w:leader="none"/>
              <w:tab w:val="left" w:pos="960" w:leader="none"/>
              <w:tab w:val="left" w:pos="1440" w:leader="none"/>
              <w:tab w:val="right" w:pos="8640" w:leader="dot"/>
            </w:tabs>
            <w:rPr/>
          </w:pPr>
          <w:r>
            <w:rPr/>
            <w:t>35.</w:t>
            <w:tab/>
            <w:t>Network Integration Transmission (NT) Service</w:t>
            <w:tab/>
          </w:r>
          <w:hyperlink w:anchor="__RefHeading___Toc490876706">
            <w:r>
              <w:rPr>
                <w:rStyle w:val="IndexLink"/>
              </w:rPr>
              <w:t>71</w:t>
            </w:r>
          </w:hyperlink>
        </w:p>
        <w:p>
          <w:pPr>
            <w:pStyle w:val="TOC3"/>
            <w:tabs>
              <w:tab w:val="left" w:pos="630" w:leader="none"/>
              <w:tab w:val="left" w:pos="960" w:leader="none"/>
              <w:tab w:val="left" w:pos="1440" w:leader="none"/>
              <w:tab w:val="right" w:pos="8640" w:leader="dot"/>
            </w:tabs>
            <w:rPr/>
          </w:pPr>
          <w:r>
            <w:rPr/>
            <w:t>36.</w:t>
            <w:tab/>
            <w:t>Network Load</w:t>
            <w:tab/>
          </w:r>
          <w:hyperlink w:anchor="__RefHeading___Toc490876707">
            <w:r>
              <w:rPr>
                <w:rStyle w:val="IndexLink"/>
              </w:rPr>
              <w:t>71</w:t>
            </w:r>
          </w:hyperlink>
        </w:p>
        <w:p>
          <w:pPr>
            <w:pStyle w:val="TOC3"/>
            <w:tabs>
              <w:tab w:val="left" w:pos="630" w:leader="none"/>
              <w:tab w:val="left" w:pos="960" w:leader="none"/>
              <w:tab w:val="left" w:pos="1440" w:leader="none"/>
              <w:tab w:val="right" w:pos="8640" w:leader="dot"/>
            </w:tabs>
            <w:rPr/>
          </w:pPr>
          <w:r>
            <w:rPr/>
            <w:t>37.</w:t>
            <w:tab/>
            <w:t>Network Upgrades</w:t>
            <w:tab/>
          </w:r>
          <w:hyperlink w:anchor="__RefHeading___Toc490876708">
            <w:r>
              <w:rPr>
                <w:rStyle w:val="IndexLink"/>
              </w:rPr>
              <w:t>71</w:t>
            </w:r>
          </w:hyperlink>
        </w:p>
        <w:p>
          <w:pPr>
            <w:pStyle w:val="TOC3"/>
            <w:tabs>
              <w:tab w:val="left" w:pos="630" w:leader="none"/>
              <w:tab w:val="left" w:pos="960" w:leader="none"/>
              <w:tab w:val="left" w:pos="1440" w:leader="none"/>
              <w:tab w:val="right" w:pos="8640" w:leader="dot"/>
            </w:tabs>
            <w:rPr/>
          </w:pPr>
          <w:r>
            <w:rPr/>
            <w:t>38.</w:t>
            <w:tab/>
            <w:t>Non-Firm Point-To-Point (PTP) Transmission Service</w:t>
            <w:tab/>
          </w:r>
          <w:hyperlink w:anchor="__RefHeading___Toc490876709">
            <w:r>
              <w:rPr>
                <w:rStyle w:val="IndexLink"/>
              </w:rPr>
              <w:t>71</w:t>
            </w:r>
          </w:hyperlink>
        </w:p>
        <w:p>
          <w:pPr>
            <w:pStyle w:val="TOC3"/>
            <w:tabs>
              <w:tab w:val="left" w:pos="630" w:leader="none"/>
              <w:tab w:val="left" w:pos="960" w:leader="none"/>
              <w:tab w:val="left" w:pos="1440" w:leader="none"/>
              <w:tab w:val="right" w:pos="8640" w:leader="dot"/>
            </w:tabs>
            <w:rPr/>
          </w:pPr>
          <w:r>
            <w:rPr/>
            <w:t>39.</w:t>
            <w:tab/>
            <w:t>Operating Reserve -- Spinning Reserve Service</w:t>
            <w:tab/>
          </w:r>
          <w:hyperlink w:anchor="__RefHeading___Toc490876710">
            <w:r>
              <w:rPr>
                <w:rStyle w:val="IndexLink"/>
              </w:rPr>
              <w:t>71</w:t>
            </w:r>
          </w:hyperlink>
        </w:p>
        <w:p>
          <w:pPr>
            <w:pStyle w:val="TOC3"/>
            <w:tabs>
              <w:tab w:val="left" w:pos="630" w:leader="none"/>
              <w:tab w:val="left" w:pos="960" w:leader="none"/>
              <w:tab w:val="left" w:pos="1440" w:leader="none"/>
              <w:tab w:val="right" w:pos="8640" w:leader="dot"/>
            </w:tabs>
            <w:rPr/>
          </w:pPr>
          <w:r>
            <w:rPr/>
            <w:t>40.</w:t>
            <w:tab/>
            <w:t>Operating Reserve – Supplemental Reserve Service</w:t>
            <w:tab/>
          </w:r>
          <w:hyperlink w:anchor="__RefHeading___Toc490876711">
            <w:r>
              <w:rPr>
                <w:rStyle w:val="IndexLink"/>
              </w:rPr>
              <w:t>72</w:t>
            </w:r>
          </w:hyperlink>
        </w:p>
        <w:p>
          <w:pPr>
            <w:pStyle w:val="TOC3"/>
            <w:tabs>
              <w:tab w:val="left" w:pos="630" w:leader="none"/>
              <w:tab w:val="left" w:pos="960" w:leader="none"/>
              <w:tab w:val="left" w:pos="1440" w:leader="none"/>
              <w:tab w:val="right" w:pos="8640" w:leader="dot"/>
            </w:tabs>
            <w:rPr/>
          </w:pPr>
          <w:r>
            <w:rPr/>
            <w:t>41.</w:t>
            <w:tab/>
            <w:t>Operating Reserve Requirement</w:t>
            <w:tab/>
          </w:r>
          <w:hyperlink w:anchor="__RefHeading___Toc490876712">
            <w:r>
              <w:rPr>
                <w:rStyle w:val="IndexLink"/>
              </w:rPr>
              <w:t>72</w:t>
            </w:r>
          </w:hyperlink>
        </w:p>
        <w:p>
          <w:pPr>
            <w:pStyle w:val="TOC3"/>
            <w:tabs>
              <w:tab w:val="left" w:pos="630" w:leader="none"/>
              <w:tab w:val="left" w:pos="960" w:leader="none"/>
              <w:tab w:val="left" w:pos="1440" w:leader="none"/>
              <w:tab w:val="right" w:pos="8640" w:leader="dot"/>
            </w:tabs>
            <w:rPr/>
          </w:pPr>
          <w:r>
            <w:rPr/>
            <w:t>42.</w:t>
            <w:tab/>
            <w:t>Point(s) of Delivery (POD)</w:t>
            <w:tab/>
          </w:r>
          <w:hyperlink w:anchor="__RefHeading___Toc490876713">
            <w:r>
              <w:rPr>
                <w:rStyle w:val="IndexLink"/>
              </w:rPr>
              <w:t>72</w:t>
            </w:r>
          </w:hyperlink>
        </w:p>
        <w:p>
          <w:pPr>
            <w:pStyle w:val="TOC3"/>
            <w:tabs>
              <w:tab w:val="left" w:pos="630" w:leader="none"/>
              <w:tab w:val="left" w:pos="960" w:leader="none"/>
              <w:tab w:val="left" w:pos="1440" w:leader="none"/>
              <w:tab w:val="right" w:pos="8640" w:leader="dot"/>
            </w:tabs>
            <w:rPr/>
          </w:pPr>
          <w:r>
            <w:rPr/>
            <w:t>43.</w:t>
            <w:tab/>
            <w:t>Point of Integration (POI)</w:t>
            <w:tab/>
          </w:r>
          <w:hyperlink w:anchor="__RefHeading___Toc490876714">
            <w:r>
              <w:rPr>
                <w:rStyle w:val="IndexLink"/>
              </w:rPr>
              <w:t>73</w:t>
            </w:r>
          </w:hyperlink>
        </w:p>
        <w:p>
          <w:pPr>
            <w:pStyle w:val="TOC3"/>
            <w:tabs>
              <w:tab w:val="left" w:pos="630" w:leader="none"/>
              <w:tab w:val="left" w:pos="960" w:leader="none"/>
              <w:tab w:val="left" w:pos="1440" w:leader="none"/>
              <w:tab w:val="right" w:pos="8640" w:leader="dot"/>
            </w:tabs>
            <w:rPr/>
          </w:pPr>
          <w:r>
            <w:rPr/>
            <w:t>44.</w:t>
            <w:tab/>
            <w:t>Point Of Interconnection (POI)</w:t>
            <w:tab/>
          </w:r>
          <w:hyperlink w:anchor="__RefHeading___Toc490876715">
            <w:r>
              <w:rPr>
                <w:rStyle w:val="IndexLink"/>
              </w:rPr>
              <w:t>73</w:t>
            </w:r>
          </w:hyperlink>
        </w:p>
        <w:p>
          <w:pPr>
            <w:pStyle w:val="TOC3"/>
            <w:tabs>
              <w:tab w:val="left" w:pos="630" w:leader="none"/>
              <w:tab w:val="left" w:pos="960" w:leader="none"/>
              <w:tab w:val="left" w:pos="1440" w:leader="none"/>
              <w:tab w:val="right" w:pos="8640" w:leader="dot"/>
            </w:tabs>
            <w:rPr/>
          </w:pPr>
          <w:r>
            <w:rPr/>
            <w:t>45.</w:t>
            <w:tab/>
            <w:t>Point(s) Of Receipt (POR)</w:t>
            <w:tab/>
          </w:r>
          <w:hyperlink w:anchor="__RefHeading___Toc490876716">
            <w:r>
              <w:rPr>
                <w:rStyle w:val="IndexLink"/>
              </w:rPr>
              <w:t>73</w:t>
            </w:r>
          </w:hyperlink>
        </w:p>
        <w:p>
          <w:pPr>
            <w:pStyle w:val="TOC3"/>
            <w:tabs>
              <w:tab w:val="left" w:pos="630" w:leader="none"/>
              <w:tab w:val="left" w:pos="960" w:leader="none"/>
              <w:tab w:val="left" w:pos="1440" w:leader="none"/>
              <w:tab w:val="right" w:pos="8640" w:leader="dot"/>
            </w:tabs>
            <w:rPr/>
          </w:pPr>
          <w:r>
            <w:rPr/>
            <w:t>46.</w:t>
            <w:tab/>
            <w:t>Ratchet Demand</w:t>
            <w:tab/>
          </w:r>
          <w:hyperlink w:anchor="__RefHeading___Toc490876717">
            <w:r>
              <w:rPr>
                <w:rStyle w:val="IndexLink"/>
              </w:rPr>
              <w:t>73</w:t>
            </w:r>
          </w:hyperlink>
        </w:p>
        <w:p>
          <w:pPr>
            <w:pStyle w:val="TOC3"/>
            <w:tabs>
              <w:tab w:val="left" w:pos="630" w:leader="none"/>
              <w:tab w:val="left" w:pos="960" w:leader="none"/>
              <w:tab w:val="left" w:pos="1440" w:leader="none"/>
              <w:tab w:val="right" w:pos="8640" w:leader="dot"/>
            </w:tabs>
            <w:rPr/>
          </w:pPr>
          <w:r>
            <w:rPr/>
            <w:t>47.</w:t>
            <w:tab/>
            <w:t>Reactive Power</w:t>
            <w:tab/>
          </w:r>
          <w:hyperlink w:anchor="__RefHeading___Toc490876718">
            <w:r>
              <w:rPr>
                <w:rStyle w:val="IndexLink"/>
              </w:rPr>
              <w:t>73</w:t>
            </w:r>
          </w:hyperlink>
        </w:p>
        <w:p>
          <w:pPr>
            <w:pStyle w:val="TOC3"/>
            <w:tabs>
              <w:tab w:val="left" w:pos="630" w:leader="none"/>
              <w:tab w:val="left" w:pos="960" w:leader="none"/>
              <w:tab w:val="left" w:pos="1440" w:leader="none"/>
              <w:tab w:val="right" w:pos="8640" w:leader="dot"/>
            </w:tabs>
            <w:rPr/>
          </w:pPr>
          <w:r>
            <w:rPr/>
            <w:t>48.</w:t>
            <w:tab/>
            <w:t>Reactive Supply And Voltage Control from Generation Sources Service</w:t>
            <w:tab/>
          </w:r>
          <w:hyperlink w:anchor="__RefHeading___Toc490876719">
            <w:r>
              <w:rPr>
                <w:rStyle w:val="IndexLink"/>
              </w:rPr>
              <w:t>74</w:t>
            </w:r>
          </w:hyperlink>
        </w:p>
        <w:p>
          <w:pPr>
            <w:pStyle w:val="TOC3"/>
            <w:tabs>
              <w:tab w:val="left" w:pos="630" w:leader="none"/>
              <w:tab w:val="left" w:pos="960" w:leader="none"/>
              <w:tab w:val="left" w:pos="1440" w:leader="none"/>
              <w:tab w:val="right" w:pos="8640" w:leader="dot"/>
            </w:tabs>
            <w:rPr/>
          </w:pPr>
          <w:r>
            <w:rPr/>
            <w:t>49.</w:t>
            <w:tab/>
            <w:t>Regulation And Frequency Response Service</w:t>
            <w:tab/>
          </w:r>
          <w:hyperlink w:anchor="__RefHeading___Toc490876720">
            <w:r>
              <w:rPr>
                <w:rStyle w:val="IndexLink"/>
              </w:rPr>
              <w:t>74</w:t>
            </w:r>
          </w:hyperlink>
        </w:p>
        <w:p>
          <w:pPr>
            <w:pStyle w:val="TOC3"/>
            <w:tabs>
              <w:tab w:val="left" w:pos="630" w:leader="none"/>
              <w:tab w:val="left" w:pos="960" w:leader="none"/>
              <w:tab w:val="left" w:pos="1440" w:leader="none"/>
              <w:tab w:val="right" w:pos="8640" w:leader="dot"/>
            </w:tabs>
            <w:rPr/>
          </w:pPr>
          <w:r>
            <w:rPr/>
            <w:t>50.</w:t>
            <w:tab/>
            <w:t>Reliability Obligations</w:t>
            <w:tab/>
          </w:r>
          <w:hyperlink w:anchor="__RefHeading___Toc490876721">
            <w:r>
              <w:rPr>
                <w:rStyle w:val="IndexLink"/>
              </w:rPr>
              <w:t>74</w:t>
            </w:r>
          </w:hyperlink>
        </w:p>
        <w:p>
          <w:pPr>
            <w:pStyle w:val="TOC3"/>
            <w:tabs>
              <w:tab w:val="left" w:pos="630" w:leader="none"/>
              <w:tab w:val="left" w:pos="960" w:leader="none"/>
              <w:tab w:val="left" w:pos="1440" w:leader="none"/>
              <w:tab w:val="right" w:pos="8640" w:leader="dot"/>
            </w:tabs>
            <w:rPr/>
          </w:pPr>
          <w:r>
            <w:rPr/>
            <w:t>51.</w:t>
            <w:tab/>
            <w:t>Reserved Capacity</w:t>
            <w:tab/>
          </w:r>
          <w:hyperlink w:anchor="__RefHeading___Toc490876722">
            <w:r>
              <w:rPr>
                <w:rStyle w:val="IndexLink"/>
              </w:rPr>
              <w:t>75</w:t>
            </w:r>
          </w:hyperlink>
        </w:p>
        <w:p>
          <w:pPr>
            <w:pStyle w:val="TOC3"/>
            <w:tabs>
              <w:tab w:val="left" w:pos="630" w:leader="none"/>
              <w:tab w:val="left" w:pos="960" w:leader="none"/>
              <w:tab w:val="left" w:pos="1440" w:leader="none"/>
              <w:tab w:val="right" w:pos="8640" w:leader="dot"/>
            </w:tabs>
            <w:rPr/>
          </w:pPr>
          <w:r>
            <w:rPr/>
            <w:t>52.</w:t>
            <w:tab/>
            <w:t>Scheduled Demand</w:t>
            <w:tab/>
          </w:r>
          <w:hyperlink w:anchor="__RefHeading___Toc490876723">
            <w:r>
              <w:rPr>
                <w:rStyle w:val="IndexLink"/>
              </w:rPr>
              <w:t>75</w:t>
            </w:r>
          </w:hyperlink>
        </w:p>
        <w:p>
          <w:pPr>
            <w:pStyle w:val="TOC3"/>
            <w:tabs>
              <w:tab w:val="left" w:pos="630" w:leader="none"/>
              <w:tab w:val="left" w:pos="960" w:leader="none"/>
              <w:tab w:val="left" w:pos="1440" w:leader="none"/>
              <w:tab w:val="right" w:pos="8640" w:leader="dot"/>
            </w:tabs>
            <w:rPr/>
          </w:pPr>
          <w:r>
            <w:rPr/>
            <w:t>53.</w:t>
            <w:tab/>
            <w:t>Scheduling, System Control And Dispatch Service</w:t>
            <w:tab/>
          </w:r>
          <w:hyperlink w:anchor="__RefHeading___Toc490876724">
            <w:r>
              <w:rPr>
                <w:rStyle w:val="IndexLink"/>
              </w:rPr>
              <w:t>75</w:t>
            </w:r>
          </w:hyperlink>
        </w:p>
        <w:p>
          <w:pPr>
            <w:pStyle w:val="TOC3"/>
            <w:tabs>
              <w:tab w:val="left" w:pos="630" w:leader="none"/>
              <w:tab w:val="left" w:pos="960" w:leader="none"/>
              <w:tab w:val="left" w:pos="1440" w:leader="none"/>
              <w:tab w:val="right" w:pos="8640" w:leader="dot"/>
            </w:tabs>
            <w:rPr/>
          </w:pPr>
          <w:r>
            <w:rPr/>
            <w:t>54.</w:t>
            <w:tab/>
            <w:t>Secondary System</w:t>
            <w:tab/>
          </w:r>
          <w:hyperlink w:anchor="__RefHeading___Toc490876725">
            <w:r>
              <w:rPr>
                <w:rStyle w:val="IndexLink"/>
              </w:rPr>
              <w:t>75</w:t>
            </w:r>
          </w:hyperlink>
        </w:p>
        <w:p>
          <w:pPr>
            <w:pStyle w:val="TOC3"/>
            <w:tabs>
              <w:tab w:val="left" w:pos="630" w:leader="none"/>
              <w:tab w:val="left" w:pos="960" w:leader="none"/>
              <w:tab w:val="left" w:pos="1440" w:leader="none"/>
              <w:tab w:val="right" w:pos="8640" w:leader="dot"/>
            </w:tabs>
            <w:rPr/>
          </w:pPr>
          <w:r>
            <w:rPr/>
            <w:t>55.</w:t>
            <w:tab/>
            <w:t>Secondary System Distance</w:t>
            <w:tab/>
          </w:r>
          <w:hyperlink w:anchor="__RefHeading___Toc490876726">
            <w:r>
              <w:rPr>
                <w:rStyle w:val="IndexLink"/>
              </w:rPr>
              <w:t>76</w:t>
            </w:r>
          </w:hyperlink>
        </w:p>
        <w:p>
          <w:pPr>
            <w:pStyle w:val="TOC3"/>
            <w:tabs>
              <w:tab w:val="left" w:pos="630" w:leader="none"/>
              <w:tab w:val="left" w:pos="960" w:leader="none"/>
              <w:tab w:val="left" w:pos="1440" w:leader="none"/>
              <w:tab w:val="right" w:pos="8640" w:leader="dot"/>
            </w:tabs>
            <w:rPr/>
          </w:pPr>
          <w:r>
            <w:rPr/>
            <w:t>56.</w:t>
            <w:tab/>
            <w:t>Secondary System Interconnection Terminal</w:t>
            <w:tab/>
          </w:r>
          <w:hyperlink w:anchor="__RefHeading___Toc490876727">
            <w:r>
              <w:rPr>
                <w:rStyle w:val="IndexLink"/>
              </w:rPr>
              <w:t>76</w:t>
            </w:r>
          </w:hyperlink>
        </w:p>
        <w:p>
          <w:pPr>
            <w:pStyle w:val="TOC3"/>
            <w:tabs>
              <w:tab w:val="left" w:pos="630" w:leader="none"/>
              <w:tab w:val="left" w:pos="960" w:leader="none"/>
              <w:tab w:val="left" w:pos="1440" w:leader="none"/>
              <w:tab w:val="right" w:pos="8640" w:leader="dot"/>
            </w:tabs>
            <w:rPr/>
          </w:pPr>
          <w:r>
            <w:rPr/>
            <w:t>57.</w:t>
            <w:tab/>
            <w:t>Secondary System Intermediate Terminal</w:t>
            <w:tab/>
          </w:r>
          <w:hyperlink w:anchor="__RefHeading___Toc490876728">
            <w:r>
              <w:rPr>
                <w:rStyle w:val="IndexLink"/>
              </w:rPr>
              <w:t>76</w:t>
            </w:r>
          </w:hyperlink>
        </w:p>
        <w:p>
          <w:pPr>
            <w:pStyle w:val="TOC3"/>
            <w:tabs>
              <w:tab w:val="left" w:pos="630" w:leader="none"/>
              <w:tab w:val="left" w:pos="960" w:leader="none"/>
              <w:tab w:val="left" w:pos="1440" w:leader="none"/>
              <w:tab w:val="right" w:pos="8640" w:leader="dot"/>
            </w:tabs>
            <w:rPr/>
          </w:pPr>
          <w:r>
            <w:rPr/>
            <w:t>58.</w:t>
            <w:tab/>
            <w:t>Secondary Transformation</w:t>
            <w:tab/>
          </w:r>
          <w:hyperlink w:anchor="__RefHeading___Toc490876729">
            <w:r>
              <w:rPr>
                <w:rStyle w:val="IndexLink"/>
              </w:rPr>
              <w:t>76</w:t>
            </w:r>
          </w:hyperlink>
        </w:p>
        <w:p>
          <w:pPr>
            <w:pStyle w:val="TOC3"/>
            <w:tabs>
              <w:tab w:val="left" w:pos="630" w:leader="none"/>
              <w:tab w:val="left" w:pos="960" w:leader="none"/>
              <w:tab w:val="left" w:pos="1440" w:leader="none"/>
              <w:tab w:val="right" w:pos="8640" w:leader="dot"/>
            </w:tabs>
            <w:rPr/>
          </w:pPr>
          <w:r>
            <w:rPr/>
            <w:t>59.</w:t>
            <w:tab/>
            <w:t>Short-Term Firm Point-To-Point (PTP) Transmission Service</w:t>
            <w:tab/>
          </w:r>
          <w:hyperlink w:anchor="__RefHeading___Toc490876730">
            <w:r>
              <w:rPr>
                <w:rStyle w:val="IndexLink"/>
              </w:rPr>
              <w:t>76</w:t>
            </w:r>
          </w:hyperlink>
        </w:p>
        <w:p>
          <w:pPr>
            <w:pStyle w:val="TOC3"/>
            <w:tabs>
              <w:tab w:val="left" w:pos="630" w:leader="none"/>
              <w:tab w:val="left" w:pos="960" w:leader="none"/>
              <w:tab w:val="left" w:pos="1440" w:leader="none"/>
              <w:tab w:val="right" w:pos="8640" w:leader="dot"/>
            </w:tabs>
            <w:rPr/>
          </w:pPr>
          <w:r>
            <w:rPr/>
            <w:t>60.</w:t>
            <w:tab/>
            <w:t>Southern Intertie</w:t>
            <w:tab/>
          </w:r>
          <w:hyperlink w:anchor="__RefHeading___Toc490876731">
            <w:r>
              <w:rPr>
                <w:rStyle w:val="IndexLink"/>
              </w:rPr>
              <w:t>76</w:t>
            </w:r>
          </w:hyperlink>
        </w:p>
        <w:p>
          <w:pPr>
            <w:pStyle w:val="TOC3"/>
            <w:tabs>
              <w:tab w:val="left" w:pos="630" w:leader="none"/>
              <w:tab w:val="left" w:pos="960" w:leader="none"/>
              <w:tab w:val="left" w:pos="1440" w:leader="none"/>
              <w:tab w:val="right" w:pos="8640" w:leader="dot"/>
            </w:tabs>
            <w:rPr/>
          </w:pPr>
          <w:r>
            <w:rPr/>
            <w:t>61.</w:t>
            <w:tab/>
            <w:t>Spill Condition</w:t>
            <w:tab/>
          </w:r>
          <w:hyperlink w:anchor="__RefHeading___Toc490876732">
            <w:r>
              <w:rPr>
                <w:rStyle w:val="IndexLink"/>
              </w:rPr>
              <w:t>77</w:t>
            </w:r>
          </w:hyperlink>
        </w:p>
        <w:p>
          <w:pPr>
            <w:pStyle w:val="TOC3"/>
            <w:tabs>
              <w:tab w:val="left" w:pos="630" w:leader="none"/>
              <w:tab w:val="left" w:pos="960" w:leader="none"/>
              <w:tab w:val="left" w:pos="1440" w:leader="none"/>
              <w:tab w:val="right" w:pos="8640" w:leader="dot"/>
            </w:tabs>
            <w:rPr/>
          </w:pPr>
          <w:r>
            <w:rPr/>
            <w:t>62.</w:t>
            <w:tab/>
            <w:t>Spinning Reserve Requirement</w:t>
            <w:tab/>
          </w:r>
          <w:hyperlink w:anchor="__RefHeading___Toc490876733">
            <w:r>
              <w:rPr>
                <w:rStyle w:val="IndexLink"/>
              </w:rPr>
              <w:t>77</w:t>
            </w:r>
          </w:hyperlink>
        </w:p>
        <w:p>
          <w:pPr>
            <w:pStyle w:val="TOC3"/>
            <w:tabs>
              <w:tab w:val="left" w:pos="630" w:leader="none"/>
              <w:tab w:val="left" w:pos="960" w:leader="none"/>
              <w:tab w:val="left" w:pos="1440" w:leader="none"/>
              <w:tab w:val="right" w:pos="8640" w:leader="dot"/>
            </w:tabs>
            <w:rPr/>
          </w:pPr>
          <w:r>
            <w:rPr/>
            <w:t>63.</w:t>
            <w:tab/>
            <w:t>Supplemental Reserve Requirement</w:t>
            <w:tab/>
          </w:r>
          <w:hyperlink w:anchor="__RefHeading___Toc490876734">
            <w:r>
              <w:rPr>
                <w:rStyle w:val="IndexLink"/>
              </w:rPr>
              <w:t>77</w:t>
            </w:r>
          </w:hyperlink>
        </w:p>
        <w:p>
          <w:pPr>
            <w:pStyle w:val="TOC3"/>
            <w:tabs>
              <w:tab w:val="left" w:pos="630" w:leader="none"/>
              <w:tab w:val="left" w:pos="960" w:leader="none"/>
              <w:tab w:val="left" w:pos="1440" w:leader="none"/>
              <w:tab w:val="right" w:pos="8640" w:leader="dot"/>
            </w:tabs>
            <w:rPr/>
          </w:pPr>
          <w:r>
            <w:rPr/>
            <w:t>64.</w:t>
            <w:tab/>
            <w:t>Total Transmission Demand</w:t>
            <w:tab/>
          </w:r>
          <w:hyperlink w:anchor="__RefHeading___Toc490876735">
            <w:r>
              <w:rPr>
                <w:rStyle w:val="IndexLink"/>
              </w:rPr>
              <w:t>77</w:t>
            </w:r>
          </w:hyperlink>
        </w:p>
        <w:p>
          <w:pPr>
            <w:pStyle w:val="TOC3"/>
            <w:tabs>
              <w:tab w:val="left" w:pos="630" w:leader="none"/>
              <w:tab w:val="left" w:pos="960" w:leader="none"/>
              <w:tab w:val="left" w:pos="1440" w:leader="none"/>
              <w:tab w:val="right" w:pos="8640" w:leader="dot"/>
            </w:tabs>
            <w:rPr/>
          </w:pPr>
          <w:r>
            <w:rPr/>
            <w:t>65.</w:t>
            <w:tab/>
            <w:t>Transmission Customer</w:t>
            <w:tab/>
          </w:r>
          <w:hyperlink w:anchor="__RefHeading___Toc490876736">
            <w:r>
              <w:rPr>
                <w:rStyle w:val="IndexLink"/>
              </w:rPr>
              <w:t>78</w:t>
            </w:r>
          </w:hyperlink>
        </w:p>
        <w:p>
          <w:pPr>
            <w:pStyle w:val="TOC3"/>
            <w:tabs>
              <w:tab w:val="left" w:pos="630" w:leader="none"/>
              <w:tab w:val="left" w:pos="960" w:leader="none"/>
              <w:tab w:val="left" w:pos="1440" w:leader="none"/>
              <w:tab w:val="right" w:pos="8640" w:leader="dot"/>
            </w:tabs>
            <w:rPr/>
          </w:pPr>
          <w:r>
            <w:rPr/>
            <w:t>66.</w:t>
            <w:tab/>
            <w:t>Transmission Demand</w:t>
            <w:tab/>
          </w:r>
          <w:hyperlink w:anchor="__RefHeading___Toc490876737">
            <w:r>
              <w:rPr>
                <w:rStyle w:val="IndexLink"/>
              </w:rPr>
              <w:t>78</w:t>
            </w:r>
          </w:hyperlink>
        </w:p>
        <w:p>
          <w:pPr>
            <w:pStyle w:val="TOC3"/>
            <w:tabs>
              <w:tab w:val="left" w:pos="630" w:leader="none"/>
              <w:tab w:val="left" w:pos="960" w:leader="none"/>
              <w:tab w:val="left" w:pos="1440" w:leader="none"/>
              <w:tab w:val="right" w:pos="8640" w:leader="dot"/>
            </w:tabs>
            <w:rPr/>
          </w:pPr>
          <w:r>
            <w:rPr/>
            <w:t>67.</w:t>
            <w:tab/>
            <w:t>Transmission Provider</w:t>
            <w:tab/>
          </w:r>
          <w:hyperlink w:anchor="__RefHeading___Toc490876738">
            <w:r>
              <w:rPr>
                <w:rStyle w:val="IndexLink"/>
              </w:rPr>
              <w:t>78</w:t>
            </w:r>
          </w:hyperlink>
        </w:p>
        <w:p>
          <w:pPr>
            <w:pStyle w:val="TOC3"/>
            <w:tabs>
              <w:tab w:val="left" w:pos="630" w:leader="none"/>
              <w:tab w:val="left" w:pos="960" w:leader="none"/>
              <w:tab w:val="left" w:pos="1440" w:leader="none"/>
              <w:tab w:val="right" w:pos="8640" w:leader="dot"/>
            </w:tabs>
            <w:rPr/>
          </w:pPr>
          <w:r>
            <w:rPr/>
            <w:t>68.</w:t>
            <w:tab/>
            <w:t>Utility Delivery</w:t>
            <w:tab/>
          </w:r>
          <w:hyperlink w:anchor="__RefHeading___Toc490876739">
            <w:r>
              <w:rPr>
                <w:rStyle w:val="IndexLink"/>
              </w:rPr>
              <w:t>78</w:t>
            </w:r>
          </w:hyperlink>
        </w:p>
        <w:p>
          <w:pPr>
            <w:pStyle w:val="TOC3"/>
            <w:tabs>
              <w:tab w:val="left" w:pos="630" w:leader="none"/>
              <w:tab w:val="left" w:pos="960" w:leader="none"/>
              <w:tab w:val="left" w:pos="1440" w:leader="none"/>
              <w:tab w:val="right" w:pos="8640" w:leader="dot"/>
            </w:tabs>
            <w:rPr/>
          </w:pPr>
          <w:r>
            <w:rPr/>
            <w:t>69.</w:t>
            <w:tab/>
            <w:t>Weekly Service</w:t>
            <w:tab/>
          </w:r>
          <w:hyperlink w:anchor="__RefHeading___Toc490876740">
            <w:r>
              <w:rPr>
                <w:rStyle w:val="IndexLink"/>
              </w:rPr>
              <w:t>78</w:t>
            </w:r>
          </w:hyperlink>
          <w:r>
            <w:rPr>
              <w:rStyle w:val="IndexLink"/>
            </w:rPr>
            <w:fldChar w:fldCharType="end"/>
          </w:r>
        </w:p>
      </w:sdtContent>
    </w:sdt>
    <w:p>
      <w:pPr>
        <w:sectPr>
          <w:headerReference w:type="default" r:id="rId8"/>
          <w:headerReference w:type="first" r:id="rId9"/>
          <w:footerReference w:type="default" r:id="rId10"/>
          <w:footerReference w:type="first" r:id="rId11"/>
          <w:type w:val="nextPage"/>
          <w:pgSz w:w="12240" w:h="15840"/>
          <w:pgMar w:left="2160" w:right="1440" w:gutter="0" w:header="720" w:top="1440" w:footer="720" w:bottom="1440"/>
          <w:pgNumType w:start="1" w:fmt="lowerRoman"/>
          <w:formProt w:val="false"/>
          <w:textDirection w:val="lrTb"/>
          <w:docGrid w:type="default" w:linePitch="360" w:charSpace="0"/>
        </w:sectPr>
        <w:pStyle w:val="Normal"/>
        <w:numPr>
          <w:ilvl w:val="0"/>
          <w:numId w:val="0"/>
        </w:numPr>
        <w:rPr>
          <w:lang w:val="en-CA"/>
        </w:rPr>
      </w:pPr>
      <w:r>
        <w:rPr>
          <w:lang w:val="en-CA"/>
        </w:rPr>
      </w:r>
    </w:p>
    <w:p>
      <w:pPr>
        <w:sectPr>
          <w:headerReference w:type="default" r:id="rId12"/>
          <w:headerReference w:type="first" r:id="rId13"/>
          <w:footerReference w:type="default" r:id="rId14"/>
          <w:footerReference w:type="first" r:id="rId15"/>
          <w:type w:val="nextPage"/>
          <w:pgSz w:w="12240" w:h="15840"/>
          <w:pgMar w:left="2160" w:right="1440" w:gutter="0" w:header="720" w:top="1440" w:footer="720" w:bottom="1440"/>
          <w:pgNumType w:start="1" w:fmt="decimal"/>
          <w:formProt w:val="false"/>
          <w:textDirection w:val="lrTb"/>
          <w:docGrid w:type="default" w:linePitch="360" w:charSpace="0"/>
        </w:sectPr>
        <w:pStyle w:val="Normal"/>
        <w:numPr>
          <w:ilvl w:val="0"/>
          <w:numId w:val="0"/>
        </w:numPr>
        <w:rPr>
          <w:lang w:val="en-CA"/>
        </w:rPr>
      </w:pPr>
      <w:r>
        <w:rPr>
          <w:lang w:val="en-CA"/>
        </w:rPr>
      </w:r>
    </w:p>
    <w:p>
      <w:pPr>
        <w:pStyle w:val="Heading1"/>
        <w:ind w:hanging="0" w:start="0"/>
        <w:rPr/>
      </w:pPr>
      <w:r>
        <w:rPr/>
        <w:t>Schedule FPT-02.1</w:t>
      </w:r>
    </w:p>
    <w:p>
      <w:pPr>
        <w:pStyle w:val="Heading1"/>
        <w:ind w:hanging="0" w:start="0"/>
        <w:rPr/>
      </w:pPr>
      <w:bookmarkStart w:id="0" w:name="__RefHeading___Toc490876632"/>
      <w:bookmarkEnd w:id="0"/>
      <w:r>
        <w:rPr/>
        <w:t>FORMULA POWER TRANSMISSION RATE</w:t>
      </w:r>
    </w:p>
    <w:p>
      <w:pPr>
        <w:pStyle w:val="Heading1"/>
        <w:ind w:hanging="0" w:start="0"/>
        <w:rPr/>
      </w:pPr>
      <w:r>
        <w:rPr/>
      </w:r>
    </w:p>
    <w:p>
      <w:pPr>
        <w:pStyle w:val="Normal"/>
        <w:ind w:hanging="1800" w:start="1800" w:end="0"/>
        <w:rPr/>
      </w:pPr>
      <w:r>
        <w:rPr/>
      </w:r>
    </w:p>
    <w:p>
      <w:pPr>
        <w:pStyle w:val="Normal"/>
        <w:ind w:hanging="1800" w:start="1800" w:end="0"/>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270"/>
        <w:rPr/>
      </w:pPr>
      <w:r>
        <w:rPr/>
        <w:t>This schedule supersedes Schedule FPT</w:t>
        <w:noBreakHyphen/>
        <w:t>96.1 for all firm transmission agreements which provide for application of FPT rates that may be adjusted not more frequently than once a year.  This schedule is applicable only to such transmission agreements executed prior to October 1, 1996.  It is available for firm transmission of non-Federal power using the Main Grid and/or Secondary System of the Federal Columbia River Transmission System.  This schedule is for full</w:t>
        <w:noBreakHyphen/>
        <w:t>year and partial</w:t>
        <w:noBreakHyphen/>
        <w:t xml:space="preserve">year service and for either continuous or intermittent service when firm transmission service is required.  For facilities at voltages lower than the Secondary System, a different rate schedule may be specified.  Service under this schedule is subject to BPA-TBL's General Rate Schedule Provisions (GRSPs).  </w:t>
      </w:r>
    </w:p>
    <w:p>
      <w:pPr>
        <w:pStyle w:val="Normal"/>
        <w:ind w:hanging="1800" w:start="1800" w:end="0"/>
        <w:rPr/>
      </w:pPr>
      <w:r>
        <w:rPr/>
      </w:r>
    </w:p>
    <w:p>
      <w:pPr>
        <w:pStyle w:val="Normal"/>
        <w:ind w:hanging="1800" w:start="1800" w:end="0"/>
        <w:rPr>
          <w:b/>
        </w:rPr>
      </w:pPr>
      <w:r>
        <w:rPr>
          <w:b/>
        </w:rPr>
      </w:r>
    </w:p>
    <w:p>
      <w:pPr>
        <w:pStyle w:val="Normal"/>
        <w:ind w:hanging="1800" w:start="1800" w:end="0"/>
        <w:rPr>
          <w:b/>
        </w:rPr>
      </w:pPr>
      <w:r>
        <w:rPr>
          <w:b/>
        </w:rPr>
        <w:t>SECTION II.</w:t>
        <w:tab/>
        <w:t>RATES</w:t>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360" w:start="360" w:end="0"/>
        <w:rPr>
          <w:b/>
        </w:rPr>
      </w:pPr>
      <w:r>
        <w:rPr>
          <w:b/>
        </w:rPr>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90"/>
        <w:rPr/>
      </w:pPr>
      <w:r>
        <w:rPr/>
        <w:t>The monthly charge per kilowatt shall be one</w:t>
        <w:noBreakHyphen/>
        <w:t>twelfth of the sum of the Main Grid Charge and the Secondary System Charge, as applicable and as specified in the agreement.</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r>
    </w:p>
    <w:p>
      <w:pPr>
        <w:pStyle w:val="Normal"/>
        <w:numPr>
          <w:ilvl w:val="0"/>
          <w:numId w:val="0"/>
        </w:numPr>
        <w:tabs>
          <w:tab w:val="left" w:pos="720" w:leader="none"/>
        </w:tabs>
        <w:ind w:hanging="1800" w:start="1800" w:end="0"/>
        <w:outlineLvl w:val="0"/>
        <w:rPr>
          <w:b/>
        </w:rPr>
      </w:pPr>
      <w:r>
        <w:rPr>
          <w:b/>
        </w:rPr>
        <w:t>A.</w:t>
        <w:tab/>
        <w:t>MAIN GRID CHARGE</w:t>
      </w:r>
    </w:p>
    <w:p>
      <w:pPr>
        <w:pStyle w:val="Normal"/>
        <w:keepNext w:val="tru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1440" w:end="0"/>
        <w:rPr>
          <w:b/>
        </w:rPr>
      </w:pPr>
      <w:r>
        <w:rPr>
          <w:b/>
        </w:rPr>
      </w:r>
    </w:p>
    <w:p>
      <w:pPr>
        <w:pStyle w:val="Normal"/>
        <w:keepNext w:val="tru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The Main Grid Charge per kilowatt shall be the sum of one or more of the following annual charges as specified in the agreement:</w:t>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080" w:start="1440" w:end="0"/>
        <w:rPr/>
      </w:pPr>
      <w:r>
        <w:rPr/>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1.</w:t>
      </w:r>
      <w:r>
        <w:rPr/>
        <w:tab/>
        <w:t>Main Grid Distance:  $0.0503 per mile</w:t>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2.</w:t>
      </w:r>
      <w:r>
        <w:rPr/>
        <w:tab/>
        <w:t>Main Grid Interconnection Terminal:  $0.52</w:t>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3.</w:t>
      </w:r>
      <w:r>
        <w:rPr/>
        <w:tab/>
        <w:t>Main Grid Terminal:  $0.58</w:t>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4.</w:t>
      </w:r>
      <w:r>
        <w:rPr/>
        <w:tab/>
        <w:t>Main Grid Miscellaneous Facilities:  $2.87</w:t>
      </w:r>
    </w:p>
    <w:p>
      <w:pPr>
        <w:pStyle w:val="Normal"/>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880" w:end="0"/>
        <w:rPr>
          <w:b/>
        </w:rPr>
      </w:pPr>
      <w:r>
        <w:rPr>
          <w:b/>
        </w:rPr>
      </w:r>
    </w:p>
    <w:p>
      <w:pPr>
        <w:pStyle w:val="Normal"/>
        <w:numPr>
          <w:ilvl w:val="0"/>
          <w:numId w:val="0"/>
        </w:numPr>
        <w:tabs>
          <w:tab w:val="left" w:pos="720" w:leader="none"/>
        </w:tabs>
        <w:ind w:hanging="1800" w:start="1800" w:end="0"/>
        <w:outlineLvl w:val="0"/>
        <w:rPr>
          <w:b/>
        </w:rPr>
      </w:pPr>
      <w:r>
        <w:rPr>
          <w:b/>
        </w:rPr>
        <w:t>B.</w:t>
        <w:tab/>
        <w:t>SECONDARY SYSTEM CHARGE</w:t>
      </w:r>
    </w:p>
    <w:p>
      <w:pPr>
        <w:pStyle w:val="Normal"/>
        <w:keepLines/>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2160" w:end="0"/>
        <w:rPr>
          <w:b/>
        </w:rPr>
      </w:pPr>
      <w:r>
        <w:rPr>
          <w:b/>
        </w:rPr>
      </w:r>
    </w:p>
    <w:p>
      <w:pPr>
        <w:pStyle w:val="Normal"/>
        <w:keepLines/>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The Secondary System Charge per kilowatt shall be the sum of one or more of the following annual charges as specified in the agreement:</w:t>
      </w:r>
    </w:p>
    <w:p>
      <w:pPr>
        <w:pStyle w:val="Normal"/>
        <w:keepLines/>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r>
    </w:p>
    <w:p>
      <w:pPr>
        <w:pStyle w:val="Normal"/>
        <w:widowControl w:val="fals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1.</w:t>
      </w:r>
      <w:r>
        <w:rPr/>
        <w:tab/>
        <w:t>Secondary System Distance:  $0.4947 per mile</w:t>
      </w:r>
    </w:p>
    <w:p>
      <w:pPr>
        <w:pStyle w:val="Normal"/>
        <w:widowControl w:val="fals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2.</w:t>
      </w:r>
      <w:r>
        <w:rPr/>
        <w:tab/>
        <w:t>Secondary System Transformation:  $5.41</w:t>
      </w:r>
    </w:p>
    <w:p>
      <w:pPr>
        <w:pStyle w:val="Normal"/>
        <w:widowControl w:val="fals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3.</w:t>
      </w:r>
      <w:r>
        <w:rPr/>
        <w:tab/>
        <w:t>Secondary System Intermediate Terminal:  $2.09</w:t>
      </w:r>
    </w:p>
    <w:p>
      <w:pPr>
        <w:pStyle w:val="Normal"/>
        <w:widowControl w:val="fals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4.</w:t>
      </w:r>
      <w:r>
        <w:rPr/>
        <w:tab/>
        <w:t>Secondary System Interconnection Terminal:  $1.48 </w:t>
      </w:r>
    </w:p>
    <w:p>
      <w:pPr>
        <w:pStyle w:val="Normal"/>
        <w:widowControl w:val="false"/>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r>
    </w:p>
    <w:p>
      <w:pPr>
        <w:pStyle w:val="Normal"/>
        <w:keepNext w:val="true"/>
        <w:widowControl w:val="false"/>
        <w:tabs>
          <w:tab w:val="clear" w:pos="720"/>
          <w:tab w:val="left" w:pos="1800"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III.</w:t>
        <w:tab/>
        <w:t>BILLING FACTORS</w:t>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Unless otherwise stated in the agreement, the Billing Factor for the rates specified in section II shall be the largest of:</w:t>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1.</w:t>
      </w:r>
      <w:r>
        <w:rPr/>
        <w:tab/>
        <w:t>The Transmission Demand;</w:t>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2.</w:t>
      </w:r>
      <w:r>
        <w:rPr/>
        <w:tab/>
        <w:t>The highest hourly Scheduled Demand for the month; or</w:t>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b/>
        </w:rPr>
        <w:t>3.</w:t>
      </w:r>
      <w:r>
        <w:rPr/>
        <w:tab/>
        <w:t>The Ratchet Demand.</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800" w:start="1800" w:end="-180"/>
        <w:rPr>
          <w:b/>
        </w:rPr>
      </w:pPr>
      <w:r>
        <w:rPr>
          <w:b/>
        </w:rPr>
        <w:t>SECTION IV.</w:t>
        <w:tab/>
        <w:t>ADJUSTMENTS, CHARGES, AND OTHER RATE PROVISIONS</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A.</w:t>
        <w:tab/>
        <w:t>ANCILLARY SERVICES</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b/>
        </w:rPr>
      </w:pPr>
      <w:r>
        <w:rPr>
          <w:b/>
        </w:rPr>
      </w:r>
    </w:p>
    <w:p>
      <w:pPr>
        <w:pStyle w:val="Normal"/>
        <w:keepNext w:val="true"/>
        <w:ind w:start="720" w:end="90"/>
        <w:rPr/>
      </w:pPr>
      <w:r>
        <w:rPr/>
        <w:t>Ancillary Services that may be required to support FPT transmission service are available under the ACS rate schedule.  FPT customers do not pay the ACS charges for Scheduling, System Control and Dispatch Service and Reactive Supply and Voltage Control from Generation Sources Service, because these services are included in FPT service.</w:t>
      </w:r>
    </w:p>
    <w:p>
      <w:pPr>
        <w:pStyle w:val="Normal"/>
        <w:keepNext w:val="true"/>
        <w:ind w:start="720" w:end="0"/>
        <w:rPr>
          <w:b/>
        </w:rPr>
      </w:pPr>
      <w:r>
        <w:rPr>
          <w:b/>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B.</w:t>
        <w:tab/>
        <w:t>FAILURE TO COMPLY PENALTY</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pPr>
      <w:r>
        <w:rPr>
          <w:b/>
          <w:caps/>
        </w:rPr>
        <w:t>C.</w:t>
        <w:tab/>
      </w:r>
      <w:r>
        <w:rPr>
          <w:b/>
        </w:rPr>
        <w:t>POWER FACTOR PENALTY</w:t>
      </w:r>
    </w:p>
    <w:p>
      <w:pPr>
        <w:pStyle w:val="Normal"/>
        <w:keepNext w:val="true"/>
        <w:ind w:start="720" w:end="0"/>
        <w:rPr>
          <w:b/>
        </w:rPr>
      </w:pPr>
      <w:r>
        <w:rPr>
          <w:b/>
        </w:rPr>
      </w:r>
    </w:p>
    <w:p>
      <w:pPr>
        <w:sectPr>
          <w:headerReference w:type="default" r:id="rId16"/>
          <w:headerReference w:type="first" r:id="rId17"/>
          <w:footerReference w:type="default" r:id="rId18"/>
          <w:footerReference w:type="first" r:id="rId19"/>
          <w:type w:val="nextPage"/>
          <w:pgSz w:w="12240" w:h="15840"/>
          <w:pgMar w:left="2160" w:right="1440" w:gutter="0" w:header="720" w:top="1440" w:footer="720" w:bottom="1440"/>
          <w:pgNumType w:start="1" w:fmt="decimal"/>
          <w:formProt w:val="false"/>
          <w:textDirection w:val="lrTb"/>
          <w:docGrid w:type="default" w:linePitch="360" w:charSpace="0"/>
        </w:sect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Power Factor Penalty Charge specified in section II.C of the GRSPs.</w:t>
      </w:r>
    </w:p>
    <w:p>
      <w:pPr>
        <w:pStyle w:val="Heading1"/>
        <w:ind w:hanging="0" w:start="0"/>
        <w:rPr/>
      </w:pPr>
      <w:r>
        <w:rPr/>
        <w:t>Schedule FPT</w:t>
        <w:noBreakHyphen/>
        <w:t>02.3</w:t>
      </w:r>
    </w:p>
    <w:p>
      <w:pPr>
        <w:pStyle w:val="Heading1"/>
        <w:ind w:hanging="0" w:start="0"/>
        <w:rPr/>
      </w:pPr>
      <w:bookmarkStart w:id="1" w:name="__RefHeading___Toc490876634"/>
      <w:bookmarkEnd w:id="1"/>
      <w:r>
        <w:rPr/>
        <w:t>Formula Power Transmission RATE</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180"/>
        <w:rPr/>
      </w:pPr>
      <w:r>
        <w:rPr/>
        <w:t>This schedule supersedes Schedule FPT</w:t>
        <w:noBreakHyphen/>
        <w:t>96.3 for all firm transmission agreements which provide for application of FPT rates that may be adjusted not more frequently than once every three years.  This schedule is applicable only to such transmission agreements executed prior to October 1, 1996.  It is available for firm transmission of non-Federal power using the Main Grid and/or Secondary System of the Federal Columbia River Transmission System.  This schedule is for full</w:t>
        <w:noBreakHyphen/>
        <w:t>year and partial</w:t>
        <w:noBreakHyphen/>
        <w:t xml:space="preserve">year service and for either continuous or intermittent service when firm transmission service is required.  For facilities at voltages lower than the Secondary System, a different rate schedule may be specified.  Service under this schedule is subject to BPA-TBL's General Rate Schedule Provisions (GRSPs).  </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800" w:start="1800" w:end="0"/>
        <w:rPr>
          <w:b/>
        </w:rPr>
      </w:pPr>
      <w:r>
        <w:rPr>
          <w:b/>
        </w:rPr>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800" w:start="1800" w:end="0"/>
        <w:rPr>
          <w:b/>
        </w:rPr>
      </w:pPr>
      <w:r>
        <w:rPr>
          <w:b/>
        </w:rPr>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800" w:start="1800" w:end="0"/>
        <w:rPr>
          <w:b/>
        </w:rPr>
      </w:pPr>
      <w:r>
        <w:rPr>
          <w:b/>
        </w:rPr>
        <w:t>SECTION II.</w:t>
        <w:tab/>
        <w:t>RATES</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360" w:start="360" w:end="0"/>
        <w:rPr>
          <w:b/>
        </w:rPr>
      </w:pPr>
      <w:r>
        <w:rPr>
          <w:b/>
        </w:rPr>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The monthly charge per kilowatt shall be one</w:t>
        <w:noBreakHyphen/>
        <w:t>twelfth of the sum of the Main Grid Charge and the Secondary System Charge, as applicable and as specified in the agreement.</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b/>
        </w:rPr>
      </w:pPr>
      <w:r>
        <w:rPr>
          <w:b/>
        </w:rPr>
      </w:r>
    </w:p>
    <w:p>
      <w:pPr>
        <w:pStyle w:val="Normal"/>
        <w:numPr>
          <w:ilvl w:val="0"/>
          <w:numId w:val="0"/>
        </w:numPr>
        <w:outlineLvl w:val="0"/>
        <w:rPr>
          <w:b/>
        </w:rPr>
      </w:pPr>
      <w:r>
        <w:rPr>
          <w:b/>
        </w:rPr>
        <w:t>A.</w:t>
        <w:tab/>
        <w:t>MAIN GRID CHARGE</w:t>
      </w:r>
    </w:p>
    <w:p>
      <w:pPr>
        <w:pStyle w:val="Normal"/>
        <w:tabs>
          <w:tab w:val="clear" w:pos="720"/>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b/>
        </w:rPr>
      </w:pPr>
      <w:r>
        <w:rPr>
          <w:b/>
        </w:rPr>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The Main Grid Charge per kilowatt shall be the sum of one or more of the following annual charges as specified in the agreement:</w:t>
      </w:r>
    </w:p>
    <w:p>
      <w:pPr>
        <w:pStyle w:val="Normal"/>
        <w:ind w:hanging="720" w:start="720" w:end="0"/>
        <w:rPr/>
      </w:pPr>
      <w:r>
        <w:rPr/>
      </w:r>
    </w:p>
    <w:p>
      <w:pPr>
        <w:pStyle w:val="Normal"/>
        <w:tabs>
          <w:tab w:val="clear" w:pos="720"/>
          <w:tab w:val="left" w:pos="5040" w:leader="none"/>
          <w:tab w:val="left" w:pos="6120" w:leader="none"/>
        </w:tabs>
        <w:ind w:hanging="720" w:start="1440" w:end="0"/>
        <w:rPr/>
      </w:pPr>
      <w:r>
        <w:rPr>
          <w:b/>
        </w:rPr>
        <w:t>1.</w:t>
      </w:r>
      <w:r>
        <w:rPr/>
        <w:tab/>
        <w:t>Main Grid Distance: $0.0503 per mile</w:t>
      </w:r>
    </w:p>
    <w:p>
      <w:pPr>
        <w:pStyle w:val="Normal"/>
        <w:tabs>
          <w:tab w:val="clear" w:pos="720"/>
          <w:tab w:val="left" w:pos="6120" w:leader="none"/>
        </w:tabs>
        <w:ind w:hanging="720" w:start="1440" w:end="0"/>
        <w:rPr/>
      </w:pPr>
      <w:r>
        <w:rPr>
          <w:b/>
        </w:rPr>
        <w:t>2.</w:t>
      </w:r>
      <w:r>
        <w:rPr/>
        <w:tab/>
        <w:t>Main Grid Interconnection Terminal:  $0.52 </w:t>
      </w:r>
    </w:p>
    <w:p>
      <w:pPr>
        <w:pStyle w:val="Normal"/>
        <w:tabs>
          <w:tab w:val="clear" w:pos="720"/>
          <w:tab w:val="left" w:pos="6120" w:leader="none"/>
        </w:tabs>
        <w:ind w:hanging="720" w:start="1440" w:end="0"/>
        <w:rPr/>
      </w:pPr>
      <w:r>
        <w:rPr>
          <w:b/>
        </w:rPr>
        <w:t>3.</w:t>
      </w:r>
      <w:r>
        <w:rPr/>
        <w:tab/>
        <w:t>Main Grid Terminal:  $0.58 </w:t>
      </w:r>
    </w:p>
    <w:p>
      <w:pPr>
        <w:pStyle w:val="Normal"/>
        <w:tabs>
          <w:tab w:val="clear" w:pos="720"/>
          <w:tab w:val="left" w:pos="6120" w:leader="none"/>
        </w:tabs>
        <w:ind w:hanging="720" w:start="1440" w:end="0"/>
        <w:rPr/>
      </w:pPr>
      <w:r>
        <w:rPr>
          <w:b/>
        </w:rPr>
        <w:t>4.</w:t>
      </w:r>
      <w:r>
        <w:rPr/>
        <w:tab/>
        <w:t>Main Grid Miscellaneous Facilities:  $2.87 </w:t>
      </w:r>
    </w:p>
    <w:p>
      <w:pPr>
        <w:pStyle w:val="Normal"/>
        <w:ind w:hanging="720" w:start="2160" w:end="0"/>
        <w:rPr>
          <w:b/>
        </w:rPr>
      </w:pPr>
      <w:r>
        <w:rPr>
          <w:b/>
        </w:rPr>
      </w:r>
    </w:p>
    <w:p>
      <w:pPr>
        <w:pStyle w:val="Normal"/>
        <w:numPr>
          <w:ilvl w:val="0"/>
          <w:numId w:val="0"/>
        </w:numPr>
        <w:outlineLvl w:val="0"/>
        <w:rPr>
          <w:b/>
        </w:rPr>
      </w:pPr>
      <w:r>
        <w:rPr>
          <w:b/>
        </w:rPr>
        <w:t>B.</w:t>
        <w:tab/>
        <w:t>SECONDARY SYSTEM CHARGE</w:t>
      </w:r>
    </w:p>
    <w:p>
      <w:pPr>
        <w:pStyle w:val="Normal"/>
        <w:keepLines/>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b/>
        </w:rPr>
      </w:pPr>
      <w:r>
        <w:rPr>
          <w:b/>
        </w:rPr>
      </w:r>
    </w:p>
    <w:p>
      <w:pPr>
        <w:pStyle w:val="BodyTextIndent2"/>
        <w:keepNext w:val="false"/>
        <w:keepLines/>
        <w:tabs>
          <w:tab w:val="clear" w:pos="1296"/>
          <w:tab w:val="clear" w:pos="1872"/>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The Secondary System Charge per kilowatt shall be the sum of one or more of the following annual charges as specified in the agreement:</w:t>
      </w:r>
    </w:p>
    <w:p>
      <w:pPr>
        <w:pStyle w:val="Normal"/>
        <w:ind w:hanging="720" w:start="2880" w:end="0"/>
        <w:rPr/>
      </w:pPr>
      <w:r>
        <w:rPr/>
      </w:r>
    </w:p>
    <w:p>
      <w:pPr>
        <w:pStyle w:val="Normal"/>
        <w:keepNext w:val="true"/>
        <w:ind w:hanging="720" w:start="1440" w:end="0"/>
        <w:rPr/>
      </w:pPr>
      <w:r>
        <w:rPr>
          <w:b/>
        </w:rPr>
        <w:t>1.</w:t>
      </w:r>
      <w:r>
        <w:rPr/>
        <w:tab/>
        <w:t>Secondary System Distance:  $0.4947 per mile</w:t>
      </w:r>
    </w:p>
    <w:p>
      <w:pPr>
        <w:pStyle w:val="Normal"/>
        <w:keepNext w:val="true"/>
        <w:ind w:hanging="720" w:start="1440" w:end="0"/>
        <w:rPr/>
      </w:pPr>
      <w:r>
        <w:rPr>
          <w:b/>
        </w:rPr>
        <w:t>2.</w:t>
      </w:r>
      <w:r>
        <w:rPr/>
        <w:tab/>
        <w:t>Secondary System Transformation:  $5.41</w:t>
      </w:r>
    </w:p>
    <w:p>
      <w:pPr>
        <w:pStyle w:val="Normal"/>
        <w:keepNext w:val="true"/>
        <w:ind w:hanging="720" w:start="1440" w:end="0"/>
        <w:rPr/>
      </w:pPr>
      <w:r>
        <w:rPr>
          <w:b/>
        </w:rPr>
        <w:t>3.</w:t>
      </w:r>
      <w:r>
        <w:rPr/>
        <w:tab/>
        <w:t>Secondary System Intermediate Terminal:  $2.09 </w:t>
      </w:r>
    </w:p>
    <w:p>
      <w:pPr>
        <w:pStyle w:val="Normal"/>
        <w:keepNext w:val="true"/>
        <w:ind w:hanging="720" w:start="1440" w:end="0"/>
        <w:rPr/>
      </w:pPr>
      <w:r>
        <w:rPr>
          <w:b/>
        </w:rPr>
        <w:t>4.</w:t>
      </w:r>
      <w:r>
        <w:rPr/>
        <w:tab/>
        <w:t>Secondary System Interconnection Terminal:  $1.48</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III.</w:t>
        <w:tab/>
        <w:t>BILLING FACTORS</w:t>
      </w:r>
    </w:p>
    <w:p>
      <w:pPr>
        <w:pStyle w:val="Normal"/>
        <w:keepNext w:val="true"/>
        <w:ind w:hanging="720" w:start="720" w:end="0"/>
        <w:rPr>
          <w:b/>
        </w:rPr>
      </w:pPr>
      <w:r>
        <w:rPr>
          <w:b/>
        </w:rPr>
      </w:r>
    </w:p>
    <w:p>
      <w:pPr>
        <w:pStyle w:val="Normal"/>
        <w:keepNext w:val="true"/>
        <w:rPr/>
      </w:pPr>
      <w:r>
        <w:rPr/>
        <w:t>Unless otherwise stated in the agreement, the Billing Factor for the rates specified in section II shall be the largest of:</w:t>
      </w:r>
    </w:p>
    <w:p>
      <w:pPr>
        <w:pStyle w:val="Normal"/>
        <w:ind w:hanging="720" w:start="1440" w:end="0"/>
        <w:rPr/>
      </w:pPr>
      <w:r>
        <w:rPr/>
      </w:r>
    </w:p>
    <w:p>
      <w:pPr>
        <w:pStyle w:val="Normal"/>
        <w:ind w:hanging="720" w:start="1440" w:end="0"/>
        <w:rPr/>
      </w:pPr>
      <w:r>
        <w:rPr>
          <w:b/>
        </w:rPr>
        <w:t>1.</w:t>
      </w:r>
      <w:r>
        <w:rPr/>
        <w:tab/>
        <w:t>The Transmission Demand;</w:t>
      </w:r>
    </w:p>
    <w:p>
      <w:pPr>
        <w:pStyle w:val="Normal"/>
        <w:ind w:hanging="720" w:start="1440" w:end="0"/>
        <w:rPr/>
      </w:pPr>
      <w:r>
        <w:rPr>
          <w:b/>
        </w:rPr>
        <w:t>2.</w:t>
      </w:r>
      <w:r>
        <w:rPr/>
        <w:tab/>
        <w:t>The highest hourly Scheduled Demand for the month; or</w:t>
      </w:r>
    </w:p>
    <w:p>
      <w:pPr>
        <w:pStyle w:val="Normal"/>
        <w:ind w:hanging="720" w:start="1440" w:end="0"/>
        <w:rPr/>
      </w:pPr>
      <w:r>
        <w:rPr>
          <w:b/>
        </w:rPr>
        <w:t>3.</w:t>
      </w:r>
      <w:r>
        <w:rPr/>
        <w:tab/>
        <w:t>The Ratchet Demand.</w:t>
      </w:r>
    </w:p>
    <w:p>
      <w:pPr>
        <w:pStyle w:val="Normal"/>
        <w:ind w:hanging="720" w:start="720" w:end="0"/>
        <w:rPr/>
      </w:pPr>
      <w:r>
        <w:rPr/>
      </w:r>
    </w:p>
    <w:p>
      <w:pPr>
        <w:pStyle w:val="Normal"/>
        <w:ind w:hanging="720" w:start="720" w:end="0"/>
        <w:rPr/>
      </w:pPr>
      <w:r>
        <w:rPr/>
      </w:r>
    </w:p>
    <w:p>
      <w:pPr>
        <w:pStyle w:val="Normal"/>
        <w:keepNext w:val="true"/>
        <w:tabs>
          <w:tab w:val="clear" w:pos="720"/>
          <w:tab w:val="left" w:pos="1800" w:leader="none"/>
        </w:tabs>
        <w:ind w:hanging="1800" w:start="1800" w:end="-270"/>
        <w:rPr>
          <w:b/>
        </w:rPr>
      </w:pPr>
      <w:r>
        <w:rPr>
          <w:b/>
        </w:rPr>
        <w:t>SECTION IV.</w:t>
        <w:tab/>
        <w:t>ADJUSTMENTS, CHARGES, AND OTHER RATE PROVISIONS</w:t>
      </w:r>
    </w:p>
    <w:p>
      <w:pPr>
        <w:pStyle w:val="Normal"/>
        <w:keepNext w:val="true"/>
        <w:ind w:hanging="720" w:start="720" w:end="0"/>
        <w:rPr>
          <w:b/>
        </w:rPr>
      </w:pPr>
      <w:r>
        <w:rPr>
          <w:b/>
        </w:rPr>
      </w:r>
    </w:p>
    <w:p>
      <w:pPr>
        <w:pStyle w:val="Normal"/>
        <w:keepNext w:val="true"/>
        <w:numPr>
          <w:ilvl w:val="0"/>
          <w:numId w:val="0"/>
        </w:numPr>
        <w:ind w:hanging="720" w:start="720" w:end="0"/>
        <w:outlineLvl w:val="0"/>
        <w:rPr>
          <w:b/>
        </w:rPr>
      </w:pPr>
      <w:r>
        <w:rPr>
          <w:b/>
        </w:rPr>
        <w:t>A.</w:t>
        <w:tab/>
        <w:t>ANCILLARY SERVICES</w:t>
      </w:r>
    </w:p>
    <w:p>
      <w:pPr>
        <w:pStyle w:val="Normal"/>
        <w:keepNext w:val="true"/>
        <w:ind w:hanging="720" w:start="720" w:end="0"/>
        <w:rPr>
          <w:b/>
        </w:rPr>
      </w:pPr>
      <w:r>
        <w:rPr>
          <w:b/>
        </w:rPr>
      </w:r>
    </w:p>
    <w:p>
      <w:pPr>
        <w:pStyle w:val="BodyTextIndent3"/>
        <w:keepNext w:val="true"/>
        <w:rPr/>
      </w:pPr>
      <w:r>
        <w:rPr/>
        <w:tab/>
        <w:t>Ancillary Services that may be required to support FPT transmission service are available under the ACS rate schedule.  FPT customers do not pay the ACS charges for Scheduling, System Control and Dispatch Service and Reactive Supply and Voltage Control from Generation Sources Service, because these services are included in FPT service.</w:t>
      </w:r>
    </w:p>
    <w:p>
      <w:pPr>
        <w:pStyle w:val="Normal"/>
        <w:keepNext w:val="true"/>
        <w:ind w:hanging="720" w:start="720" w:end="0"/>
        <w:rPr/>
      </w:pPr>
      <w:r>
        <w:rPr/>
      </w:r>
    </w:p>
    <w:p>
      <w:pPr>
        <w:pStyle w:val="Normal"/>
        <w:numPr>
          <w:ilvl w:val="0"/>
          <w:numId w:val="0"/>
        </w:numPr>
        <w:outlineLvl w:val="0"/>
        <w:rPr>
          <w:b/>
        </w:rPr>
      </w:pPr>
      <w:r>
        <w:rPr>
          <w:b/>
        </w:rPr>
        <w:t>B.</w:t>
        <w:tab/>
        <w:t>FAILURE TO COMPLY PENALTY</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transmission service under FPT agreements are subject to the Failure to Comply Penalty specified in section II.B of the GRSPs.</w:t>
      </w:r>
    </w:p>
    <w:p>
      <w:pPr>
        <w:pStyle w:val="Heading4"/>
        <w:rPr>
          <w:caps/>
        </w:rPr>
      </w:pPr>
      <w:r>
        <w:rPr>
          <w:caps/>
        </w:rPr>
      </w:r>
    </w:p>
    <w:p>
      <w:pPr>
        <w:pStyle w:val="Normal"/>
        <w:numPr>
          <w:ilvl w:val="0"/>
          <w:numId w:val="0"/>
        </w:numPr>
        <w:ind w:hanging="720" w:start="720" w:end="0"/>
        <w:outlineLvl w:val="0"/>
        <w:rPr/>
      </w:pPr>
      <w:r>
        <w:rPr>
          <w:b/>
          <w:caps/>
        </w:rPr>
        <w:t>C.</w:t>
        <w:tab/>
      </w:r>
      <w:r>
        <w:rPr>
          <w:b/>
        </w:rPr>
        <w:t>POWER FACTOR PENALTY</w:t>
      </w:r>
    </w:p>
    <w:p>
      <w:pPr>
        <w:pStyle w:val="Normal"/>
        <w:ind w:hanging="720" w:start="720" w:end="0"/>
        <w:rPr>
          <w:b/>
        </w:rPr>
      </w:pPr>
      <w:r>
        <w:rPr>
          <w:b/>
        </w:rPr>
      </w:r>
    </w:p>
    <w:p>
      <w:pPr>
        <w:pStyle w:val="Normal"/>
        <w:ind w:hanging="720" w:start="720" w:end="0"/>
        <w:rPr/>
      </w:pPr>
      <w:r>
        <w:rPr/>
        <w:tab/>
        <w:t>Customers taking transmission service under FPT agreements are subject to the Power Factor Penalty Charge specified in section II.C of the GRSPs.</w:t>
      </w:r>
    </w:p>
    <w:p>
      <w:pPr>
        <w:sectPr>
          <w:headerReference w:type="default" r:id="rId20"/>
          <w:headerReference w:type="first" r:id="rId21"/>
          <w:footerReference w:type="default" r:id="rId22"/>
          <w:footerReference w:type="first" r:id="rId23"/>
          <w:type w:val="nextPage"/>
          <w:pgSz w:w="12240" w:h="15840"/>
          <w:pgMar w:left="2160" w:right="1440" w:gutter="0" w:header="720" w:top="1440" w:footer="720" w:bottom="1440"/>
          <w:pgNumType w:start="3" w:fmt="decimal"/>
          <w:formProt w:val="false"/>
          <w:textDirection w:val="lrTb"/>
          <w:docGrid w:type="default" w:linePitch="360" w:charSpace="0"/>
        </w:sectPr>
        <w:pStyle w:val="Heading4"/>
        <w:rPr>
          <w:caps/>
        </w:rPr>
      </w:pPr>
      <w:r>
        <w:rPr>
          <w:caps/>
        </w:rPr>
      </w:r>
    </w:p>
    <w:p>
      <w:pPr>
        <w:pStyle w:val="Heading1"/>
        <w:ind w:hanging="0" w:start="0"/>
        <w:rPr/>
      </w:pPr>
      <w:r>
        <w:rPr/>
        <w:t>Schedule IR</w:t>
        <w:noBreakHyphen/>
        <w:t>02</w:t>
      </w:r>
    </w:p>
    <w:p>
      <w:pPr>
        <w:pStyle w:val="Heading1"/>
        <w:ind w:hanging="0" w:start="0"/>
        <w:rPr>
          <w:b w:val="false"/>
        </w:rPr>
      </w:pPr>
      <w:bookmarkStart w:id="2" w:name="__RefHeading___Toc490876636"/>
      <w:bookmarkEnd w:id="2"/>
      <w:r>
        <w:rPr/>
        <w:t>Integration of Resources RATE</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180"/>
        <w:rPr/>
      </w:pPr>
      <w:r>
        <w:rPr/>
        <w:t>This schedule supersedes Schedule IR</w:t>
        <w:noBreakHyphen/>
        <w:t xml:space="preserve">96 and is available for transmission of non-Federal power for full-year firm transmission service and nonfirm transmission service in amounts not to exceed the customer’s total Transmission Demand using Federal Columbia River Transmission System Network and Delivery facilities.  This schedule is applicable only to Integration of Resource (IR) agreements executed prior to October 1, 1996.  Service under this schedule is subject to BPA-TBL's General Rate Schedule Provisions (GRSPs).  </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w:t>
        <w:tab/>
        <w:t>RATES</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numPr>
          <w:ilvl w:val="0"/>
          <w:numId w:val="0"/>
        </w:numPr>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outlineLvl w:val="0"/>
        <w:rPr/>
      </w:pPr>
      <w:r>
        <w:rPr/>
        <w:t>The monthly IR rate shall be A or B.</w:t>
      </w:r>
    </w:p>
    <w:p>
      <w:pPr>
        <w:pStyle w:val="Normal"/>
        <w:ind w:hanging="720" w:start="720" w:end="0"/>
        <w:rPr/>
      </w:pPr>
      <w:r>
        <w:rPr/>
      </w:r>
    </w:p>
    <w:p>
      <w:pPr>
        <w:pStyle w:val="Normal"/>
        <w:numPr>
          <w:ilvl w:val="0"/>
          <w:numId w:val="0"/>
        </w:numPr>
        <w:outlineLvl w:val="0"/>
        <w:rPr>
          <w:b/>
        </w:rPr>
      </w:pPr>
      <w:r>
        <w:rPr>
          <w:b/>
        </w:rPr>
        <w:t>A.</w:t>
        <w:tab/>
        <w:t>BASE RATE</w:t>
      </w:r>
    </w:p>
    <w:p>
      <w:pPr>
        <w:pStyle w:val="Index1"/>
        <w:rPr>
          <w:b/>
        </w:rPr>
      </w:pPr>
      <w:r>
        <w:rPr>
          <w:b/>
        </w:rPr>
      </w:r>
    </w:p>
    <w:p>
      <w:pPr>
        <w:pStyle w:val="TOC7"/>
        <w:rPr/>
      </w:pPr>
      <w:r>
        <w:rPr/>
        <w:t>$1.243 per kilowatt</w:t>
      </w:r>
    </w:p>
    <w:p>
      <w:pPr>
        <w:pStyle w:val="Normal"/>
        <w:ind w:hanging="720" w:start="1440" w:end="0"/>
        <w:rPr>
          <w:b/>
        </w:rPr>
      </w:pPr>
      <w:r>
        <w:rPr>
          <w:b/>
        </w:rPr>
      </w:r>
    </w:p>
    <w:p>
      <w:pPr>
        <w:pStyle w:val="Normal"/>
        <w:numPr>
          <w:ilvl w:val="0"/>
          <w:numId w:val="0"/>
        </w:numPr>
        <w:outlineLvl w:val="0"/>
        <w:rPr>
          <w:b/>
        </w:rPr>
      </w:pPr>
      <w:r>
        <w:rPr>
          <w:b/>
        </w:rPr>
        <w:t xml:space="preserve">B. </w:t>
        <w:tab/>
        <w:t>SHORT DISTANCE DISCOUNT (SDD) RATE</w:t>
      </w:r>
    </w:p>
    <w:p>
      <w:pPr>
        <w:pStyle w:val="Normal"/>
        <w:ind w:hanging="720" w:start="720" w:end="0"/>
        <w:rPr>
          <w:b/>
        </w:rPr>
      </w:pPr>
      <w:r>
        <w:rPr>
          <w:b/>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For Points of Integration (POI) specified in the IR agreement as being short-distance POIs, for which Network facilities are used for a distance of less than 75 circuit miles, the monthly rate per kilowatt shall be the sum of:</w:t>
      </w:r>
    </w:p>
    <w:p>
      <w:pPr>
        <w:pStyle w:val="Normal"/>
        <w:ind w:hanging="720" w:start="1440" w:end="0"/>
        <w:rPr/>
      </w:pPr>
      <w:r>
        <w:rPr/>
      </w:r>
    </w:p>
    <w:p>
      <w:pPr>
        <w:pStyle w:val="ListContinue4"/>
        <w:spacing w:before="0" w:after="0"/>
        <w:rPr/>
      </w:pPr>
      <w:r>
        <w:rPr/>
        <w:t>1.</w:t>
        <w:tab/>
        <w:t>$0.230, and</w:t>
      </w:r>
    </w:p>
    <w:p>
      <w:pPr>
        <w:pStyle w:val="ListContinue4"/>
        <w:spacing w:before="0" w:after="0"/>
        <w:rPr/>
      </w:pPr>
      <w:r>
        <w:rPr/>
      </w:r>
    </w:p>
    <w:p>
      <w:pPr>
        <w:pStyle w:val="ListContinue4"/>
        <w:spacing w:before="0" w:after="0"/>
        <w:rPr/>
      </w:pPr>
      <w:r>
        <w:rPr/>
        <w:t>2.</w:t>
        <w:tab/>
        <w:t>(0.6 + (0.4 x transmission distance/75)) x $1.013</w:t>
      </w:r>
    </w:p>
    <w:p>
      <w:pPr>
        <w:pStyle w:val="Normal"/>
        <w:ind w:hanging="720" w:start="1440" w:end="0"/>
        <w:rPr/>
      </w:pPr>
      <w:r>
        <w:rPr/>
      </w:r>
    </w:p>
    <w:p>
      <w:pPr>
        <w:pStyle w:val="Normal"/>
        <w:ind w:start="720" w:end="0"/>
        <w:rPr/>
      </w:pPr>
      <w:r>
        <w:rPr/>
        <w:t>Where:</w:t>
      </w:r>
    </w:p>
    <w:p>
      <w:pPr>
        <w:pStyle w:val="ListContinue4"/>
        <w:spacing w:before="0" w:after="0"/>
        <w:ind w:start="720" w:end="0"/>
        <w:rPr/>
      </w:pPr>
      <w:r>
        <w:rPr/>
      </w:r>
    </w:p>
    <w:p>
      <w:pPr>
        <w:pStyle w:val="Normal"/>
        <w:ind w:start="720" w:end="0"/>
        <w:rPr/>
      </w:pPr>
      <w:r>
        <w:rPr/>
        <w:t xml:space="preserve">The transmission distance is the circuit miles between a designated POI for a generating resource of the customer and a designated Point of Delivery serving load of the customer.  Short-distance POIs are determined by BPA-TBL after considering factors in addition to transmission distance.  </w:t>
      </w:r>
    </w:p>
    <w:p>
      <w:pPr>
        <w:pStyle w:val="Normal"/>
        <w:ind w:start="720" w:end="0"/>
        <w:rPr/>
      </w:pPr>
      <w:r>
        <w:rPr/>
      </w:r>
    </w:p>
    <w:p>
      <w:pPr>
        <w:pStyle w:val="BodyTextIndent3"/>
        <w:ind w:hanging="0" w:end="0"/>
        <w:rPr/>
      </w:pPr>
      <w:r>
        <w:rPr/>
      </w:r>
    </w:p>
    <w:p>
      <w:pPr>
        <w:pStyle w:val="Normal"/>
        <w:keepNext w:val="true"/>
        <w:tabs>
          <w:tab w:val="clear" w:pos="720"/>
          <w:tab w:val="left" w:pos="1800" w:leader="none"/>
        </w:tabs>
        <w:ind w:hanging="720" w:start="720" w:end="0"/>
        <w:rPr>
          <w:b/>
        </w:rPr>
      </w:pPr>
      <w:r>
        <w:rPr>
          <w:b/>
        </w:rPr>
        <w:t>SECTION III.</w:t>
        <w:tab/>
        <w:t>BILLING FACTORS</w:t>
      </w:r>
    </w:p>
    <w:p>
      <w:pPr>
        <w:pStyle w:val="Normal"/>
        <w:keepNext w:val="true"/>
        <w:ind w:hanging="720" w:start="720" w:end="0"/>
        <w:rPr>
          <w:b/>
        </w:rPr>
      </w:pPr>
      <w:r>
        <w:rPr>
          <w:b/>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start="0" w:end="0"/>
        <w:rPr/>
      </w:pPr>
      <w:r>
        <w:rPr/>
        <w:t>The Billing Factor for rates specified in section II shall be the largest of:</w:t>
      </w:r>
    </w:p>
    <w:p>
      <w:pPr>
        <w:pStyle w:val="Normal"/>
        <w:keepNext w:val="true"/>
        <w:ind w:hanging="720" w:start="1440" w:end="0"/>
        <w:rPr/>
      </w:pPr>
      <w:r>
        <w:rPr/>
      </w:r>
    </w:p>
    <w:p>
      <w:pPr>
        <w:pStyle w:val="Normal"/>
        <w:keepNext w:val="true"/>
        <w:ind w:hanging="720" w:start="1440" w:end="0"/>
        <w:rPr/>
      </w:pPr>
      <w:r>
        <w:rPr>
          <w:b/>
        </w:rPr>
        <w:t>1.</w:t>
      </w:r>
      <w:r>
        <w:rPr/>
        <w:tab/>
        <w:t>The annual Transmission Demand, or, if defined in the agreement, the annual Total Transmission Demand;</w:t>
      </w:r>
    </w:p>
    <w:p>
      <w:pPr>
        <w:pStyle w:val="Normal"/>
        <w:keepNext w:val="true"/>
        <w:ind w:hanging="720" w:start="1440" w:end="0"/>
        <w:rPr/>
      </w:pPr>
      <w:r>
        <w:rPr>
          <w:b/>
        </w:rPr>
        <w:t>2.</w:t>
      </w:r>
      <w:r>
        <w:rPr/>
        <w:tab/>
        <w:t>The highest hourly Scheduled Demand for the month; or</w:t>
      </w:r>
    </w:p>
    <w:p>
      <w:pPr>
        <w:pStyle w:val="Normal"/>
        <w:keepNext w:val="true"/>
        <w:ind w:hanging="720" w:start="1440" w:end="0"/>
        <w:rPr/>
      </w:pPr>
      <w:r>
        <w:rPr>
          <w:b/>
        </w:rPr>
        <w:t>3.</w:t>
      </w:r>
      <w:r>
        <w:rPr/>
        <w:tab/>
        <w:t>The Ratchet Demand.</w:t>
      </w:r>
    </w:p>
    <w:p>
      <w:pPr>
        <w:pStyle w:val="Normal"/>
        <w:ind w:hanging="720" w:start="720" w:end="0"/>
        <w:rPr/>
      </w:pPr>
      <w:r>
        <w:rPr/>
      </w:r>
    </w:p>
    <w:p>
      <w:pPr>
        <w:pStyle w:val="Normal"/>
        <w:keepNext w:val="true"/>
        <w:rPr/>
      </w:pPr>
      <w:r>
        <w:rPr/>
        <w:t>To the extent that the agreement provides for the IR customer to be billed for transmission service in excess of the Transmission Demand or Total Transmission Demand, as defined in the agreement, at an hourly nonfirm rate, such excess transmission service shall not contribute to the Billing Factor for the IR rates in section II; provided that the IR customer requests such treatment and BPA-TBL approves such request in accordance with the prescribed provisions in the agreement.  The rate for transmission service in excess of the Transmission Demand will be pursuant to the Point-to-Point Rate (PTP-02) for Hourly Non-Firm Service.</w:t>
      </w:r>
    </w:p>
    <w:p>
      <w:pPr>
        <w:pStyle w:val="Normal"/>
        <w:ind w:hanging="720" w:start="720" w:end="0"/>
        <w:rPr/>
      </w:pPr>
      <w:r>
        <w:rPr/>
      </w:r>
    </w:p>
    <w:p>
      <w:pPr>
        <w:pStyle w:val="Normal"/>
        <w:rPr/>
      </w:pPr>
      <w:r>
        <w:rPr/>
        <w:t>When the Scheduled Demand or Ratchet Demand is the Billing Factor, short-distance POIs shall be charged the Base Rate specified in section II.A for the amount in excess of Transmission Demand.</w:t>
      </w:r>
    </w:p>
    <w:p>
      <w:pPr>
        <w:pStyle w:val="Normal"/>
        <w:ind w:hanging="720" w:start="720" w:end="0"/>
        <w:rPr>
          <w:b/>
        </w:rPr>
      </w:pPr>
      <w:r>
        <w:rPr>
          <w:b/>
        </w:rPr>
      </w:r>
    </w:p>
    <w:p>
      <w:pPr>
        <w:pStyle w:val="Normal"/>
        <w:ind w:hanging="720" w:start="720" w:end="0"/>
        <w:rPr>
          <w:b/>
        </w:rPr>
      </w:pPr>
      <w:r>
        <w:rPr>
          <w:b/>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1800" w:start="1800" w:end="-180"/>
        <w:rPr>
          <w:b/>
        </w:rPr>
      </w:pPr>
      <w:r>
        <w:rPr>
          <w:b/>
        </w:rPr>
        <w:t>SECTION IV.</w:t>
        <w:tab/>
        <w:t>ADJUSTMENTS, CHARGES, AND OTHER RATE PROVISIONS</w:t>
      </w:r>
    </w:p>
    <w:p>
      <w:pPr>
        <w:pStyle w:val="Normal"/>
        <w:ind w:hanging="720" w:start="720" w:end="0"/>
        <w:rPr>
          <w:b/>
        </w:rPr>
      </w:pPr>
      <w:r>
        <w:rPr>
          <w:b/>
        </w:rPr>
      </w:r>
    </w:p>
    <w:p>
      <w:pPr>
        <w:pStyle w:val="Normal"/>
        <w:keepNext w:val="true"/>
        <w:numPr>
          <w:ilvl w:val="0"/>
          <w:numId w:val="0"/>
        </w:numPr>
        <w:ind w:hanging="720" w:start="720" w:end="0"/>
        <w:outlineLvl w:val="0"/>
        <w:rPr>
          <w:b/>
        </w:rPr>
      </w:pPr>
      <w:r>
        <w:rPr>
          <w:b/>
        </w:rPr>
        <w:t>A.</w:t>
        <w:tab/>
        <w:t>ANCILLARY SERVICES</w:t>
      </w:r>
    </w:p>
    <w:p>
      <w:pPr>
        <w:pStyle w:val="Normal"/>
        <w:keepNext w:val="true"/>
        <w:ind w:hanging="720" w:start="720" w:end="0"/>
        <w:rPr>
          <w:b/>
        </w:rPr>
      </w:pPr>
      <w:r>
        <w:rPr>
          <w:b/>
        </w:rPr>
      </w:r>
    </w:p>
    <w:p>
      <w:pPr>
        <w:pStyle w:val="Heading4"/>
        <w:rPr>
          <w:b w:val="false"/>
        </w:rPr>
      </w:pPr>
      <w:r>
        <w:rPr>
          <w:b w:val="false"/>
        </w:rPr>
        <w:tab/>
        <w:t>Ancillary Services that may be required to support IR transmission service are available under the ACS rate schedule.  IR customers do not pay the ACS charges for Scheduling, System Control and Dispatch Service and Reactive Supply and Voltage Control from Generation Sources Service, because these services are included in IR service.</w:t>
      </w:r>
    </w:p>
    <w:p>
      <w:pPr>
        <w:pStyle w:val="Heading4"/>
        <w:keepNext w:val="false"/>
        <w:rPr>
          <w:b w:val="false"/>
        </w:rPr>
      </w:pPr>
      <w:r>
        <w:rPr>
          <w:b w:val="false"/>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B.</w:t>
        <w:tab/>
        <w:t>DELIVERY CHARGE</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b/>
        </w:rPr>
      </w:pPr>
      <w:r>
        <w:rPr>
          <w:b/>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Customers taking service over Delivery facilities are subject to the Delivery Charge specified in section II.A of the GRSPs.</w:t>
      </w:r>
    </w:p>
    <w:p>
      <w:pPr>
        <w:pStyle w:val="BodyTextIndent"/>
        <w:keepNext w:val="false"/>
        <w:ind w:start="720" w:end="0"/>
        <w:rPr/>
      </w:pPr>
      <w:r>
        <w:rPr/>
      </w:r>
    </w:p>
    <w:p>
      <w:pPr>
        <w:pStyle w:val="Normal"/>
        <w:keepNext w:val="true"/>
        <w:numPr>
          <w:ilvl w:val="0"/>
          <w:numId w:val="0"/>
        </w:numPr>
        <w:outlineLvl w:val="0"/>
        <w:rPr>
          <w:b/>
          <w:caps/>
        </w:rPr>
      </w:pPr>
      <w:r>
        <w:rPr>
          <w:b/>
          <w:caps/>
        </w:rPr>
        <w:t>C.</w:t>
        <w:tab/>
        <w:t>Failure to Comply Penalty</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caps/>
        </w:rPr>
      </w:pPr>
      <w:r>
        <w:rPr>
          <w:b/>
          <w:caps/>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ind w:hanging="720" w:start="720" w:end="0"/>
        <w:rPr/>
      </w:pPr>
      <w:r>
        <w:rPr/>
      </w:r>
    </w:p>
    <w:p>
      <w:pPr>
        <w:pStyle w:val="Normal"/>
        <w:keepNext w:val="true"/>
        <w:numPr>
          <w:ilvl w:val="0"/>
          <w:numId w:val="0"/>
        </w:numPr>
        <w:ind w:hanging="720" w:start="720" w:end="0"/>
        <w:outlineLvl w:val="0"/>
        <w:rPr/>
      </w:pPr>
      <w:r>
        <w:rPr>
          <w:b/>
        </w:rPr>
        <w:t>D.</w:t>
      </w:r>
      <w:r>
        <w:rPr/>
        <w:tab/>
      </w:r>
      <w:r>
        <w:rPr>
          <w:b/>
        </w:rPr>
        <w:t>POWER FACTOR PENALTY</w:t>
      </w:r>
    </w:p>
    <w:p>
      <w:pPr>
        <w:pStyle w:val="Normal"/>
        <w:keepNext w:val="true"/>
        <w:ind w:hanging="720" w:start="720" w:end="0"/>
        <w:rPr/>
      </w:pPr>
      <w:r>
        <w:rPr/>
      </w:r>
    </w:p>
    <w:p>
      <w:pPr>
        <w:pStyle w:val="Normal"/>
        <w:keepNext w:val="true"/>
        <w:ind w:hanging="720" w:start="720" w:end="0"/>
        <w:rPr/>
      </w:pPr>
      <w:r>
        <w:rPr/>
        <w:tab/>
        <w:t>Customers taking service under this rate schedule are subject to the Power Factor Penalty Charge specified in section II.C of the GRSPs.</w:t>
      </w:r>
    </w:p>
    <w:p>
      <w:pPr>
        <w:pStyle w:val="BodyTextIndent"/>
        <w:keepNext w:val="false"/>
        <w:ind w:start="720" w:end="0"/>
        <w:rPr/>
      </w:pPr>
      <w:r>
        <w:rPr/>
      </w:r>
    </w:p>
    <w:p>
      <w:pPr>
        <w:pStyle w:val="Normal"/>
        <w:numPr>
          <w:ilvl w:val="0"/>
          <w:numId w:val="0"/>
        </w:numPr>
        <w:outlineLvl w:val="0"/>
        <w:rPr>
          <w:b/>
        </w:rPr>
      </w:pPr>
      <w:r>
        <w:rPr>
          <w:b/>
        </w:rPr>
        <w:t>E.</w:t>
        <w:tab/>
        <w:t>RATCHET DEMAND RELIEF</w:t>
      </w:r>
    </w:p>
    <w:p>
      <w:pPr>
        <w:pStyle w:val="BodyTextIndent"/>
        <w:ind w:start="720" w:end="0"/>
        <w:rPr>
          <w:b/>
        </w:rPr>
      </w:pPr>
      <w:r>
        <w:rPr>
          <w:b/>
        </w:rPr>
      </w:r>
    </w:p>
    <w:p>
      <w:pPr>
        <w:pStyle w:val="BodyTextIndent"/>
        <w:ind w:hanging="0" w:start="720" w:end="0"/>
        <w:rPr/>
      </w:pPr>
      <w:r>
        <w:rPr/>
        <w:t>Under appropriate circumstances, BPA-TBL may waive or reduce the Ratchet Demand.  An IR customer seeking a reduction or waiver must demonstrate good cause for relief, including a demonstration that:</w:t>
      </w:r>
    </w:p>
    <w:p>
      <w:pPr>
        <w:pStyle w:val="TOC4"/>
        <w:rPr/>
      </w:pPr>
      <w:r>
        <w:rPr/>
      </w:r>
    </w:p>
    <w:p>
      <w:pPr>
        <w:pStyle w:val="Normal"/>
        <w:ind w:start="720" w:end="0"/>
        <w:rPr/>
      </w:pPr>
      <w:r>
        <w:rPr/>
        <w:t>1.</w:t>
        <w:tab/>
        <w:t>The event which resulted in the Ratchet Demand</w:t>
      </w:r>
    </w:p>
    <w:p>
      <w:pPr>
        <w:pStyle w:val="Normal"/>
        <w:ind w:start="2160" w:end="0"/>
        <w:rPr/>
      </w:pPr>
      <w:r>
        <w:rPr/>
      </w:r>
    </w:p>
    <w:p>
      <w:pPr>
        <w:pStyle w:val="BodyTextIndent2"/>
        <w:tabs>
          <w:tab w:val="clear" w:pos="1296"/>
          <w:tab w:val="clear" w:pos="1872"/>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160" w:end="0"/>
        <w:rPr/>
      </w:pPr>
      <w:r>
        <w:rPr/>
        <w:t>(a)</w:t>
        <w:tab/>
        <w:t>was the result of an equipment failure or outage that could not reasonably have been foreseen by the customer; and</w:t>
      </w:r>
    </w:p>
    <w:p>
      <w:pPr>
        <w:pStyle w:val="Normal"/>
        <w:ind w:hanging="720" w:start="2160" w:end="0"/>
        <w:rPr/>
      </w:pPr>
      <w:r>
        <w:rPr/>
      </w:r>
    </w:p>
    <w:p>
      <w:pPr>
        <w:pStyle w:val="BodyTextIndent2"/>
        <w:tabs>
          <w:tab w:val="clear" w:pos="1296"/>
          <w:tab w:val="clear" w:pos="1872"/>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160" w:end="0"/>
        <w:rPr/>
      </w:pPr>
      <w:r>
        <w:rPr/>
        <w:t>(b)</w:t>
        <w:tab/>
        <w:t>did not result in harm to BPA-TBL’s transmission system or transmission services, or to any other Transmission Customer; or</w:t>
      </w:r>
    </w:p>
    <w:p>
      <w:pPr>
        <w:pStyle w:val="Normal"/>
        <w:ind w:start="216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2.</w:t>
        <w:tab/>
        <w:t>The event which resulted in the Ratchet Demand</w:t>
      </w:r>
    </w:p>
    <w:p>
      <w:pPr>
        <w:pStyle w:val="Normal"/>
        <w:ind w:start="1440" w:end="0"/>
        <w:rPr/>
      </w:pPr>
      <w:r>
        <w:rPr/>
      </w:r>
    </w:p>
    <w:p>
      <w:pPr>
        <w:pStyle w:val="BodyTextIndent2"/>
        <w:tabs>
          <w:tab w:val="clear" w:pos="1296"/>
          <w:tab w:val="clear" w:pos="1872"/>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160" w:end="0"/>
        <w:rPr/>
      </w:pPr>
      <w:r>
        <w:rPr/>
        <w:t>(a)</w:t>
        <w:tab/>
        <w:t>was inadvertent;</w:t>
      </w:r>
    </w:p>
    <w:p>
      <w:pPr>
        <w:pStyle w:val="Normal"/>
        <w:ind w:hanging="720" w:start="2160" w:end="0"/>
        <w:rPr/>
      </w:pPr>
      <w:r>
        <w:rPr/>
      </w:r>
    </w:p>
    <w:p>
      <w:pPr>
        <w:pStyle w:val="Normal"/>
        <w:ind w:hanging="720" w:start="2160" w:end="0"/>
        <w:rPr/>
      </w:pPr>
      <w:r>
        <w:rPr/>
        <w:t>(b)</w:t>
        <w:tab/>
        <w:t>could not have been avoided by the exercise of reasonable care;</w:t>
      </w:r>
    </w:p>
    <w:p>
      <w:pPr>
        <w:pStyle w:val="Normal"/>
        <w:ind w:hanging="720" w:start="2160" w:end="0"/>
        <w:rPr/>
      </w:pPr>
      <w:r>
        <w:rPr/>
      </w:r>
    </w:p>
    <w:p>
      <w:pPr>
        <w:pStyle w:val="Normal"/>
        <w:ind w:hanging="720" w:start="2160" w:end="0"/>
        <w:rPr/>
      </w:pPr>
      <w:r>
        <w:rPr/>
        <w:t>(c)</w:t>
        <w:tab/>
        <w:t>did not result in harm to BPA-TBL’s transmission system or transmission services, or to any other Transmission Customer; and</w:t>
      </w:r>
    </w:p>
    <w:p>
      <w:pPr>
        <w:pStyle w:val="Normal"/>
        <w:ind w:hanging="720" w:start="2160" w:end="0"/>
        <w:rPr/>
      </w:pPr>
      <w:r>
        <w:rPr/>
      </w:r>
    </w:p>
    <w:p>
      <w:pPr>
        <w:pStyle w:val="Normal"/>
        <w:ind w:hanging="720" w:start="2160" w:end="0"/>
        <w:rPr/>
      </w:pPr>
      <w:r>
        <w:rPr/>
        <w:t>(d)</w:t>
        <w:tab/>
        <w:t>was not part of a recurring pattern of conduct by the IR customer.</w:t>
      </w:r>
    </w:p>
    <w:p>
      <w:pPr>
        <w:pStyle w:val="Normal"/>
        <w:ind w:hanging="720" w:start="2160" w:end="0"/>
        <w:rPr/>
      </w:pPr>
      <w:r>
        <w:rPr/>
      </w:r>
    </w:p>
    <w:p>
      <w:pPr>
        <w:pStyle w:val="Normal"/>
        <w:ind w:start="720" w:end="90"/>
        <w:rPr/>
      </w:pPr>
      <w:r>
        <w:rPr/>
        <w:t>If the IR customer causes a Ratchet Demand to be established in a series of months during which the IR customer has not received notice from BPA-TBL of such Ratchet Demands by billing or otherwise, and the Ratchet Demand(s) established after the first Ratchet Demand were due to the lack of notice, then BPA-TBL may establish a Ratchet Demand for the IR customer based on the highest Ratchet Demand in the series.  This highest Ratchet Demand will be charged in the month it is established and the following 11 months.  All other Ratchet Demands based on such a series (including the Ratchet Demand established in the first month if it is not the highest Ratchet Demand) will be waived.</w:t>
      </w:r>
    </w:p>
    <w:p>
      <w:pPr>
        <w:pStyle w:val="TOC4"/>
        <w:rPr/>
      </w:pPr>
      <w:r>
        <w:rPr/>
      </w:r>
    </w:p>
    <w:p>
      <w:pPr>
        <w:pStyle w:val="Normal"/>
        <w:keepNext w:val="true"/>
        <w:numPr>
          <w:ilvl w:val="0"/>
          <w:numId w:val="0"/>
        </w:numPr>
        <w:outlineLvl w:val="0"/>
        <w:rPr>
          <w:b/>
          <w:caps/>
        </w:rPr>
      </w:pPr>
      <w:r>
        <w:rPr>
          <w:b/>
          <w:caps/>
        </w:rPr>
        <w:t>F.</w:t>
        <w:tab/>
        <w:t>Cost Contribution</w:t>
      </w:r>
    </w:p>
    <w:p>
      <w:pPr>
        <w:pStyle w:val="Normal"/>
        <w:keepNext w:val="true"/>
        <w:rPr>
          <w:b/>
          <w:caps/>
        </w:rPr>
      </w:pPr>
      <w:r>
        <w:rPr>
          <w:b/>
          <w:caps/>
        </w:rPr>
      </w:r>
    </w:p>
    <w:p>
      <w:pPr>
        <w:pStyle w:val="TOC2"/>
        <w:rPr/>
      </w:pPr>
      <w:r>
        <w:rPr/>
        <w:tab/>
        <w:t>The cost components and their contribution to the IR rate (section II.A) are:</w:t>
      </w:r>
    </w:p>
    <w:p>
      <w:pPr>
        <w:pStyle w:val="Normal"/>
        <w:keepNext w:val="true"/>
        <w:rPr/>
      </w:pPr>
      <w:r>
        <w:rPr/>
      </w:r>
    </w:p>
    <w:tbl>
      <w:tblPr>
        <w:tblW w:w="6570" w:type="dxa"/>
        <w:jc w:val="start"/>
        <w:tblInd w:w="828" w:type="dxa"/>
        <w:tblLayout w:type="fixed"/>
        <w:tblCellMar>
          <w:top w:w="0" w:type="dxa"/>
          <w:start w:w="108" w:type="dxa"/>
          <w:bottom w:w="0" w:type="dxa"/>
          <w:end w:w="108" w:type="dxa"/>
        </w:tblCellMar>
      </w:tblPr>
      <w:tblGrid>
        <w:gridCol w:w="5490"/>
        <w:gridCol w:w="1080"/>
      </w:tblGrid>
      <w:tr>
        <w:trPr/>
        <w:tc>
          <w:tcPr>
            <w:tcW w:w="5490" w:type="dxa"/>
            <w:tcBorders/>
          </w:tcPr>
          <w:p>
            <w:pPr>
              <w:pStyle w:val="Normal"/>
              <w:keepNext w:val="true"/>
              <w:rPr/>
            </w:pPr>
            <w:r>
              <w:rPr/>
              <w:t>1.  Transmission Service</w:t>
            </w:r>
          </w:p>
        </w:tc>
        <w:tc>
          <w:tcPr>
            <w:tcW w:w="1080" w:type="dxa"/>
            <w:tcBorders/>
          </w:tcPr>
          <w:p>
            <w:pPr>
              <w:pStyle w:val="Normal"/>
              <w:keepNext w:val="true"/>
              <w:rPr/>
            </w:pPr>
            <w:r>
              <w:rPr/>
              <w:t>81.50%</w:t>
            </w:r>
          </w:p>
        </w:tc>
      </w:tr>
      <w:tr>
        <w:trPr/>
        <w:tc>
          <w:tcPr>
            <w:tcW w:w="5490" w:type="dxa"/>
            <w:tcBorders/>
          </w:tcPr>
          <w:p>
            <w:pPr>
              <w:pStyle w:val="Normal"/>
              <w:keepNext w:val="true"/>
              <w:rPr/>
            </w:pPr>
            <w:r>
              <w:rPr/>
              <w:t>2.  Scheduling, System Control and Dispatch Service</w:t>
            </w:r>
          </w:p>
        </w:tc>
        <w:tc>
          <w:tcPr>
            <w:tcW w:w="1080" w:type="dxa"/>
            <w:tcBorders/>
          </w:tcPr>
          <w:p>
            <w:pPr>
              <w:pStyle w:val="Normal"/>
              <w:keepNext w:val="true"/>
              <w:rPr/>
            </w:pPr>
            <w:r>
              <w:rPr/>
              <w:t>13.19%</w:t>
            </w:r>
          </w:p>
        </w:tc>
      </w:tr>
      <w:tr>
        <w:trPr/>
        <w:tc>
          <w:tcPr>
            <w:tcW w:w="5490" w:type="dxa"/>
            <w:tcBorders/>
          </w:tcPr>
          <w:p>
            <w:pPr>
              <w:pStyle w:val="Normal"/>
              <w:keepNext w:val="true"/>
              <w:ind w:hanging="342" w:start="342" w:end="0"/>
              <w:rPr/>
            </w:pPr>
            <w:r>
              <w:rPr/>
              <w:t>3.  Reactive Supply and Voltage Control from Generation Sources Service</w:t>
            </w:r>
          </w:p>
        </w:tc>
        <w:tc>
          <w:tcPr>
            <w:tcW w:w="1080" w:type="dxa"/>
            <w:tcBorders/>
          </w:tcPr>
          <w:p>
            <w:pPr>
              <w:pStyle w:val="Normal"/>
              <w:keepNext w:val="true"/>
              <w:rPr/>
            </w:pPr>
            <w:r>
              <w:rPr/>
              <w:t xml:space="preserve">  </w:t>
            </w:r>
            <w:r>
              <w:rPr/>
              <w:t>5.31%</w:t>
            </w:r>
          </w:p>
        </w:tc>
      </w:tr>
    </w:tbl>
    <w:p>
      <w:pPr>
        <w:pStyle w:val="Normal"/>
        <w:ind w:start="720" w:end="0"/>
        <w:rPr/>
      </w:pPr>
      <w:r>
        <w:rPr/>
      </w:r>
    </w:p>
    <w:p>
      <w:pPr>
        <w:pStyle w:val="Normal"/>
        <w:numPr>
          <w:ilvl w:val="0"/>
          <w:numId w:val="0"/>
        </w:numPr>
        <w:ind w:hanging="720" w:start="720" w:end="0"/>
        <w:outlineLvl w:val="0"/>
        <w:rPr>
          <w:b/>
          <w:caps/>
        </w:rPr>
      </w:pPr>
      <w:r>
        <w:rPr>
          <w:b/>
          <w:caps/>
        </w:rPr>
        <w:t>G.</w:t>
        <w:tab/>
        <w:t>Self-Supply of Reactive Supply and Voltage Control from Generation Sources Service</w:t>
      </w:r>
    </w:p>
    <w:p>
      <w:pPr>
        <w:pStyle w:val="Normal"/>
        <w:ind w:start="720" w:end="0"/>
        <w:rPr>
          <w:b/>
          <w:caps/>
        </w:rPr>
      </w:pPr>
      <w:r>
        <w:rPr>
          <w:b/>
          <w:caps/>
        </w:rPr>
      </w:r>
    </w:p>
    <w:p>
      <w:pPr>
        <w:sectPr>
          <w:headerReference w:type="default" r:id="rId24"/>
          <w:headerReference w:type="first" r:id="rId25"/>
          <w:footerReference w:type="default" r:id="rId26"/>
          <w:footerReference w:type="first" r:id="rId27"/>
          <w:type w:val="nextPage"/>
          <w:pgSz w:w="12240" w:h="15840"/>
          <w:pgMar w:left="2160" w:right="1440" w:gutter="0" w:header="720" w:top="1440" w:footer="720" w:bottom="1440"/>
          <w:pgNumType w:start="5" w:fmt="decimal"/>
          <w:formProt w:val="false"/>
          <w:textDirection w:val="lrTb"/>
          <w:docGrid w:type="default" w:linePitch="360" w:charSpace="0"/>
        </w:sectPr>
        <w:pStyle w:val="Normal"/>
        <w:ind w:start="720" w:end="0"/>
        <w:rPr/>
      </w:pPr>
      <w:r>
        <w:rPr/>
        <w:t>A credit for self-supply of Reactive Supply and Voltage Control from Generation Sources Service will be available for IR customers on an equivalent basis to the credit for PTP Transmission Customers.</w:t>
      </w:r>
    </w:p>
    <w:p>
      <w:pPr>
        <w:pStyle w:val="Heading1"/>
        <w:ind w:hanging="0" w:start="0"/>
        <w:rPr/>
      </w:pPr>
      <w:r>
        <w:rPr/>
        <w:t>Schedule NT-02</w:t>
      </w:r>
    </w:p>
    <w:p>
      <w:pPr>
        <w:pStyle w:val="Heading1"/>
        <w:ind w:hanging="0" w:start="0"/>
        <w:rPr/>
      </w:pPr>
      <w:bookmarkStart w:id="3" w:name="__RefHeading___Toc490876638"/>
      <w:bookmarkEnd w:id="3"/>
      <w:r>
        <w:rPr/>
        <w:t>Network Integration Rate</w:t>
      </w:r>
    </w:p>
    <w:p>
      <w:pPr>
        <w:pStyle w:val="Heading1"/>
        <w:ind w:hanging="0" w:start="0"/>
        <w:rPr/>
      </w:pPr>
      <w:r>
        <w:rPr/>
      </w:r>
    </w:p>
    <w:p>
      <w:pPr>
        <w:pStyle w:val="Normal"/>
        <w:tabs>
          <w:tab w:val="clear" w:pos="720"/>
          <w:tab w:val="left" w:pos="1800" w:leader="none"/>
        </w:tabs>
        <w:rPr>
          <w:sz w:val="20"/>
        </w:rPr>
      </w:pPr>
      <w:r>
        <w:rPr>
          <w:sz w:val="20"/>
        </w:rPr>
      </w:r>
    </w:p>
    <w:p>
      <w:pPr>
        <w:pStyle w:val="Normal"/>
        <w:tabs>
          <w:tab w:val="clear" w:pos="720"/>
          <w:tab w:val="left" w:pos="1800" w:leader="none"/>
        </w:tabs>
        <w:rPr>
          <w:b/>
        </w:rPr>
      </w:pPr>
      <w:r>
        <w:rPr>
          <w:b/>
        </w:rPr>
        <w:t>SECTION I.</w:t>
        <w:tab/>
        <w:t>AVAILABILITY</w:t>
      </w:r>
    </w:p>
    <w:p>
      <w:pPr>
        <w:pStyle w:val="Normal"/>
        <w:rPr>
          <w:b/>
        </w:rPr>
      </w:pPr>
      <w:r>
        <w:rPr>
          <w:b/>
        </w:rPr>
      </w:r>
    </w:p>
    <w:p>
      <w:pPr>
        <w:pStyle w:val="Normal"/>
        <w:rPr/>
      </w:pPr>
      <w:r>
        <w:rPr/>
        <w:t>This schedule supersedes Schedule NT-96.  It is available to Transmission Customers taking Network Integration Transmission (NT) Service over Federal Columbia River Transmission System Network and Delivery facilities.  Terms and conditions of service are specified in the Open Access Transmission Tariff.  This schedule is available also for transmission service of a similar nature that may be ordered by the Federal Energy Regulatory Commission (FERC) pursuant to sections 211 and 212 of the Federal Power Act (16 U.S.C. §§824j and 824k).  Service under this schedule is subject to BPA-TBL's General Rate Schedule Provisions (GRSPs).</w:t>
      </w:r>
    </w:p>
    <w:p>
      <w:pPr>
        <w:pStyle w:val="Normal"/>
        <w:tabs>
          <w:tab w:val="clear" w:pos="720"/>
          <w:tab w:val="left" w:pos="1800" w:leader="none"/>
        </w:tabs>
        <w:rPr>
          <w:b/>
        </w:rPr>
      </w:pPr>
      <w:r>
        <w:rPr>
          <w:b/>
        </w:rPr>
      </w:r>
    </w:p>
    <w:p>
      <w:pPr>
        <w:pStyle w:val="Normal"/>
        <w:tabs>
          <w:tab w:val="clear" w:pos="720"/>
          <w:tab w:val="left" w:pos="1800" w:leader="none"/>
        </w:tabs>
        <w:rPr>
          <w:b/>
          <w:sz w:val="20"/>
        </w:rPr>
      </w:pPr>
      <w:r>
        <w:rPr>
          <w:b/>
          <w:sz w:val="20"/>
        </w:rPr>
      </w:r>
    </w:p>
    <w:p>
      <w:pPr>
        <w:pStyle w:val="Normal"/>
        <w:tabs>
          <w:tab w:val="clear" w:pos="720"/>
          <w:tab w:val="left" w:pos="1800" w:leader="none"/>
        </w:tabs>
        <w:rPr>
          <w:b/>
        </w:rPr>
      </w:pPr>
      <w:r>
        <w:rPr>
          <w:b/>
        </w:rPr>
        <w:t>SECTION II.</w:t>
        <w:tab/>
        <w:t>RATES</w:t>
      </w:r>
    </w:p>
    <w:p>
      <w:pPr>
        <w:pStyle w:val="Normal"/>
        <w:rPr>
          <w:b/>
        </w:rPr>
      </w:pPr>
      <w:r>
        <w:rPr>
          <w:b/>
        </w:rPr>
      </w:r>
    </w:p>
    <w:p>
      <w:pPr>
        <w:pStyle w:val="Normal"/>
        <w:numPr>
          <w:ilvl w:val="0"/>
          <w:numId w:val="0"/>
        </w:numPr>
        <w:outlineLvl w:val="0"/>
        <w:rPr/>
      </w:pPr>
      <w:r>
        <w:rPr/>
        <w:t>The monthly charge will be the sum of A and B.</w:t>
      </w:r>
    </w:p>
    <w:p>
      <w:pPr>
        <w:pStyle w:val="Normal"/>
        <w:rPr/>
      </w:pPr>
      <w:r>
        <w:rPr/>
      </w:r>
    </w:p>
    <w:p>
      <w:pPr>
        <w:pStyle w:val="Normal"/>
        <w:numPr>
          <w:ilvl w:val="0"/>
          <w:numId w:val="0"/>
        </w:numPr>
        <w:ind w:hanging="720" w:start="720" w:end="0"/>
        <w:outlineLvl w:val="0"/>
        <w:rPr>
          <w:b/>
        </w:rPr>
      </w:pPr>
      <w:r>
        <w:rPr>
          <w:b/>
        </w:rPr>
        <w:t>A.</w:t>
        <w:tab/>
        <w:t>BASE CHARGE</w:t>
      </w:r>
    </w:p>
    <w:p>
      <w:pPr>
        <w:pStyle w:val="Normal"/>
        <w:ind w:hanging="720" w:start="720" w:end="0"/>
        <w:rPr>
          <w:b/>
        </w:rPr>
      </w:pPr>
      <w:r>
        <w:rPr>
          <w:b/>
        </w:rPr>
      </w:r>
    </w:p>
    <w:p>
      <w:pPr>
        <w:pStyle w:val="Normal"/>
        <w:ind w:start="720" w:end="0"/>
        <w:rPr/>
      </w:pPr>
      <w:r>
        <w:rPr/>
        <w:t>$1.013 per kilowatt per month</w:t>
      </w:r>
    </w:p>
    <w:p>
      <w:pPr>
        <w:pStyle w:val="Normal"/>
        <w:ind w:hanging="720" w:start="720" w:end="0"/>
        <w:rPr/>
      </w:pPr>
      <w:r>
        <w:rPr/>
      </w:r>
    </w:p>
    <w:p>
      <w:pPr>
        <w:pStyle w:val="Normal"/>
        <w:numPr>
          <w:ilvl w:val="0"/>
          <w:numId w:val="0"/>
        </w:numPr>
        <w:ind w:hanging="720" w:start="720" w:end="0"/>
        <w:outlineLvl w:val="0"/>
        <w:rPr>
          <w:b/>
        </w:rPr>
      </w:pPr>
      <w:r>
        <w:rPr>
          <w:b/>
        </w:rPr>
        <w:t>B.</w:t>
        <w:tab/>
        <w:t>LOAD SHAPING CHARGE</w:t>
      </w:r>
    </w:p>
    <w:p>
      <w:pPr>
        <w:pStyle w:val="Normal"/>
        <w:ind w:hanging="720" w:start="720" w:end="0"/>
        <w:rPr>
          <w:b/>
        </w:rPr>
      </w:pPr>
      <w:r>
        <w:rPr>
          <w:b/>
        </w:rPr>
      </w:r>
    </w:p>
    <w:p>
      <w:pPr>
        <w:pStyle w:val="Normal"/>
        <w:ind w:start="720" w:end="0"/>
        <w:rPr/>
      </w:pPr>
      <w:r>
        <w:rPr/>
        <w:t>$0.404 per kilowatt per month</w:t>
      </w:r>
    </w:p>
    <w:p>
      <w:pPr>
        <w:pStyle w:val="Normal"/>
        <w:ind w:hanging="720" w:start="720" w:end="0"/>
        <w:rPr/>
      </w:pPr>
      <w:r>
        <w:rPr/>
      </w:r>
    </w:p>
    <w:p>
      <w:pPr>
        <w:pStyle w:val="Normal"/>
        <w:ind w:hanging="720" w:start="720" w:end="0"/>
        <w:rPr>
          <w:sz w:val="20"/>
        </w:rPr>
      </w:pPr>
      <w:r>
        <w:rPr>
          <w:sz w:val="20"/>
        </w:rPr>
      </w:r>
    </w:p>
    <w:p>
      <w:pPr>
        <w:pStyle w:val="Normal"/>
        <w:keepNext w:val="true"/>
        <w:keepLines/>
        <w:tabs>
          <w:tab w:val="clear" w:pos="720"/>
          <w:tab w:val="left" w:pos="1800" w:leader="none"/>
        </w:tabs>
        <w:rPr>
          <w:b/>
        </w:rPr>
      </w:pPr>
      <w:r>
        <w:rPr>
          <w:b/>
        </w:rPr>
        <w:t>SECTION III.</w:t>
        <w:tab/>
        <w:t>BILLING FACTORS</w:t>
      </w:r>
    </w:p>
    <w:p>
      <w:pPr>
        <w:pStyle w:val="Normal"/>
        <w:keepNext w:val="true"/>
        <w:keepLines/>
        <w:ind w:hanging="720" w:start="720" w:end="0"/>
        <w:rPr>
          <w:b/>
        </w:rPr>
      </w:pPr>
      <w:r>
        <w:rPr>
          <w:b/>
        </w:rPr>
      </w:r>
    </w:p>
    <w:p>
      <w:pPr>
        <w:pStyle w:val="Normal"/>
        <w:keepNext w:val="true"/>
        <w:keepLines/>
        <w:numPr>
          <w:ilvl w:val="0"/>
          <w:numId w:val="0"/>
        </w:numPr>
        <w:ind w:hanging="720" w:start="720" w:end="0"/>
        <w:outlineLvl w:val="0"/>
        <w:rPr>
          <w:b/>
        </w:rPr>
      </w:pPr>
      <w:r>
        <w:rPr>
          <w:b/>
        </w:rPr>
        <w:t>A.</w:t>
        <w:tab/>
        <w:t>BASE CHARGE</w:t>
      </w:r>
    </w:p>
    <w:p>
      <w:pPr>
        <w:pStyle w:val="Normal"/>
        <w:keepNext w:val="true"/>
        <w:keepLines/>
        <w:ind w:hanging="720" w:start="2160" w:end="0"/>
        <w:rPr>
          <w:b/>
        </w:rPr>
      </w:pPr>
      <w:r>
        <w:rPr>
          <w:b/>
        </w:rPr>
      </w:r>
    </w:p>
    <w:p>
      <w:pPr>
        <w:pStyle w:val="Normal"/>
        <w:keepNext w:val="true"/>
        <w:keepLines/>
        <w:ind w:hanging="720" w:start="1440" w:end="0"/>
        <w:rPr/>
      </w:pPr>
      <w:r>
        <w:rPr>
          <w:b/>
        </w:rPr>
        <w:t>1.</w:t>
      </w:r>
      <w:r>
        <w:rPr/>
        <w:tab/>
        <w:t>If no Declared Customer-Served Load (CSL) is specified in the customer’s NT Service Agreement, the monthly Billing Factor for the Base Charge specified in section II.A shall be the customer’s Network Load on the hour of the Monthly Transmission Peak Load.</w:t>
      </w:r>
    </w:p>
    <w:p>
      <w:pPr>
        <w:pStyle w:val="Normal"/>
        <w:ind w:hanging="720" w:start="1440" w:end="0"/>
        <w:rPr/>
      </w:pPr>
      <w:r>
        <w:rPr/>
      </w:r>
    </w:p>
    <w:p>
      <w:pPr>
        <w:pStyle w:val="Normal"/>
        <w:ind w:hanging="720" w:start="1440" w:end="0"/>
        <w:rPr/>
      </w:pPr>
      <w:r>
        <w:rPr>
          <w:b/>
        </w:rPr>
        <w:t>2.</w:t>
      </w:r>
      <w:r>
        <w:rPr/>
        <w:tab/>
        <w:t>If an amount of Declared CSL is specified in the customer’s NT Service Agreement, the monthly Billing Factor for the Base Charge specified in section II.A shall be a or b:</w:t>
      </w:r>
    </w:p>
    <w:p>
      <w:pPr>
        <w:pStyle w:val="Normal"/>
        <w:ind w:start="1440" w:end="0"/>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rPr/>
      </w:pPr>
      <w:r>
        <w:rPr>
          <w:b/>
        </w:rPr>
        <w:t>a.</w:t>
      </w:r>
      <w:r>
        <w:rPr/>
        <w:tab/>
        <w:t>For the billing month, if the sum of the Actual CSLs occurring during Heavy Load Hours (HLH) is greater than or equal to 60 percent of the Declared CSL multiplied by the number of HLHs in the billing month, the monthly Billing Factor shall be the customer’s Network Load on the hour of the Monthly Transmission Peak Load, less Declared CSL.</w:t>
      </w:r>
    </w:p>
    <w:p>
      <w:pPr>
        <w:pStyle w:val="Normal"/>
        <w:ind w:start="2160" w:end="0"/>
        <w:rPr/>
      </w:pPr>
      <w:r>
        <w:rPr/>
      </w:r>
    </w:p>
    <w:p>
      <w:pPr>
        <w:pStyle w:val="Normal"/>
        <w:ind w:hanging="630" w:start="2160" w:end="0"/>
        <w:rPr/>
      </w:pPr>
      <w:r>
        <w:rPr>
          <w:b/>
        </w:rPr>
        <w:t>b.</w:t>
      </w:r>
      <w:r>
        <w:rPr/>
        <w:tab/>
        <w:t>For the billing month, if the sum of the Actual CSLs occurring during HLH is less than 60 percent of the Declared CSL multiplied by the number of HLHs in the billing month, the monthly Billing Factor shall be the customer’s Network Load on the hour of the Monthly Transmission Peak Load.  The Billing Factor will be reduced by any megawatts charged the NT Unauthorized Increase Charge under section IV.D. for the month.</w:t>
      </w:r>
    </w:p>
    <w:p>
      <w:pPr>
        <w:pStyle w:val="Normal"/>
        <w:ind w:start="2880" w:end="0"/>
        <w:rPr/>
      </w:pPr>
      <w:r>
        <w:rPr/>
      </w:r>
    </w:p>
    <w:p>
      <w:pPr>
        <w:pStyle w:val="Normal"/>
        <w:ind w:start="1440" w:end="0"/>
        <w:rPr/>
      </w:pPr>
      <w:r>
        <w:rPr/>
        <w:t>Where:</w:t>
      </w:r>
    </w:p>
    <w:p>
      <w:pPr>
        <w:pStyle w:val="Normal"/>
        <w:ind w:start="1440" w:end="0"/>
        <w:rPr/>
      </w:pPr>
      <w:r>
        <w:rPr/>
      </w:r>
    </w:p>
    <w:p>
      <w:pPr>
        <w:pStyle w:val="Normal"/>
        <w:ind w:start="1440" w:end="0"/>
        <w:rPr/>
      </w:pPr>
      <w:r>
        <w:rPr/>
        <w:t>“</w:t>
      </w:r>
      <w:r>
        <w:rPr/>
        <w:t>Declared Customer-Served Load (CSL)” is the monthly amount in megawatts of the Transmission Customer’s Network Load that the Transmission Customer elects to serve on a firm basis from sources internal to its system or over non-Federal transmission facilities or pursuant to contracts other than the Network Integration Service Agreement.  The customer’s Declared CSL is contractually specified for each month.</w:t>
      </w:r>
    </w:p>
    <w:p>
      <w:pPr>
        <w:pStyle w:val="Normal"/>
        <w:ind w:start="1440" w:end="0"/>
        <w:rPr/>
      </w:pPr>
      <w:r>
        <w:rPr/>
      </w:r>
    </w:p>
    <w:p>
      <w:pPr>
        <w:pStyle w:val="Normal"/>
        <w:ind w:start="1440" w:end="0"/>
        <w:rPr/>
      </w:pPr>
      <w:r>
        <w:rPr/>
        <w:t>“</w:t>
      </w:r>
      <w:r>
        <w:rPr/>
        <w:t>Actual Customer-Served Load (CSL)” is the actual hourly amount in megawatts of the Network Load that the customer serves on a firm basis from sources internal to its system or over non-Federal transmission facilities or pursuant to contracts other than the Network Integration Service Agreement.</w:t>
      </w:r>
    </w:p>
    <w:p>
      <w:pPr>
        <w:pStyle w:val="Normal"/>
        <w:ind w:start="2880" w:end="0"/>
        <w:rPr/>
      </w:pPr>
      <w:r>
        <w:rPr/>
      </w:r>
    </w:p>
    <w:p>
      <w:pPr>
        <w:pStyle w:val="Normal"/>
        <w:keepNext w:val="true"/>
        <w:keepLines/>
        <w:numPr>
          <w:ilvl w:val="0"/>
          <w:numId w:val="0"/>
        </w:numPr>
        <w:ind w:hanging="720" w:start="720" w:end="0"/>
        <w:outlineLvl w:val="0"/>
        <w:rPr>
          <w:b/>
        </w:rPr>
      </w:pPr>
      <w:r>
        <w:rPr>
          <w:b/>
        </w:rPr>
        <w:t>B.</w:t>
        <w:tab/>
        <w:t>LOAD SHAPING CHARGE</w:t>
      </w:r>
    </w:p>
    <w:p>
      <w:pPr>
        <w:pStyle w:val="Normal"/>
        <w:keepNext w:val="true"/>
        <w:keepLines/>
        <w:ind w:hanging="720" w:start="1440" w:end="0"/>
        <w:rPr>
          <w:b/>
        </w:rPr>
      </w:pPr>
      <w:r>
        <w:rPr>
          <w:b/>
        </w:rPr>
      </w:r>
    </w:p>
    <w:p>
      <w:pPr>
        <w:pStyle w:val="Normal"/>
        <w:keepNext w:val="true"/>
        <w:keepLines/>
        <w:ind w:start="720" w:end="0"/>
        <w:rPr/>
      </w:pPr>
      <w:r>
        <w:rPr/>
        <w:t>The monthly Billing Factor for the Load Shaping Charge specified in section II.B shall be the Network Load on the hour of the Monthly Transmission Peak Load.</w:t>
      </w:r>
    </w:p>
    <w:p>
      <w:pPr>
        <w:pStyle w:val="Normal"/>
        <w:ind w:hanging="720" w:start="1440" w:end="0"/>
        <w:rPr/>
      </w:pPr>
      <w:r>
        <w:rPr/>
      </w:r>
    </w:p>
    <w:p>
      <w:pPr>
        <w:pStyle w:val="Normal"/>
        <w:tabs>
          <w:tab w:val="clear" w:pos="720"/>
          <w:tab w:val="left" w:pos="1800" w:leader="none"/>
        </w:tabs>
        <w:ind w:hanging="1800" w:start="1800" w:end="-360"/>
        <w:rPr>
          <w:b/>
        </w:rPr>
      </w:pPr>
      <w:r>
        <w:rPr>
          <w:b/>
        </w:rPr>
      </w:r>
    </w:p>
    <w:p>
      <w:pPr>
        <w:pStyle w:val="Normal"/>
        <w:tabs>
          <w:tab w:val="clear" w:pos="720"/>
          <w:tab w:val="left" w:pos="1800" w:leader="none"/>
        </w:tabs>
        <w:ind w:hanging="1800" w:start="1800" w:end="-270"/>
        <w:rPr>
          <w:b/>
        </w:rPr>
      </w:pPr>
      <w:r>
        <w:rPr>
          <w:b/>
        </w:rPr>
        <w:t>SECTION IV.</w:t>
        <w:tab/>
        <w:t>ADJUSTMENTS, CHARGES, AND OTHER RATE PROVISIONS</w:t>
      </w:r>
    </w:p>
    <w:p>
      <w:pPr>
        <w:pStyle w:val="Normal"/>
        <w:widowControl w:val="fals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widowControl w:val="fals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A.</w:t>
        <w:tab/>
        <w:t>ANCILLARY SERVICES</w:t>
      </w:r>
    </w:p>
    <w:p>
      <w:pPr>
        <w:pStyle w:val="Normal"/>
        <w:widowControl w:val="fals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widowControl w:val="false"/>
        <w:ind w:hanging="720" w:start="720" w:end="0"/>
        <w:rPr/>
      </w:pPr>
      <w:r>
        <w:rPr/>
        <w:tab/>
        <w:t>Customers taking service under this rate schedule are subject to the ACS Scheduling, System Control and Dispatch Service Rate and the Reactive Supply and Voltage Control from Generation Sources Service Rate.  Other Ancillary Services that are required to support NT Service are also available under the ACS rate schedule.</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numPr>
          <w:ilvl w:val="0"/>
          <w:numId w:val="0"/>
        </w:numPr>
        <w:outlineLvl w:val="0"/>
        <w:rPr>
          <w:b/>
        </w:rPr>
      </w:pPr>
      <w:r>
        <w:rPr>
          <w:b/>
        </w:rPr>
        <w:t>B.</w:t>
        <w:tab/>
        <w:t>DELIVERY CHARGE</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b/>
        </w:rPr>
      </w:pPr>
      <w:r>
        <w:rPr>
          <w:b/>
        </w:rPr>
      </w:r>
    </w:p>
    <w:p>
      <w:pPr>
        <w:pStyle w:val="Normal"/>
        <w:keepNext w:val="true"/>
        <w:ind w:start="720" w:end="0"/>
        <w:rPr/>
      </w:pPr>
      <w:r>
        <w:rPr/>
        <w:t>Customers taking NT Service over Delivery facilities are subject to the Delivery Charge specified in section II.A of the GRSPs.</w:t>
      </w:r>
    </w:p>
    <w:p>
      <w:pPr>
        <w:pStyle w:val="Normal"/>
        <w:keepNext w:val="true"/>
        <w:rPr>
          <w:caps/>
        </w:rPr>
      </w:pPr>
      <w:r>
        <w:rPr>
          <w:caps/>
        </w:rPr>
      </w:r>
    </w:p>
    <w:p>
      <w:pPr>
        <w:pStyle w:val="Normal"/>
        <w:numPr>
          <w:ilvl w:val="0"/>
          <w:numId w:val="0"/>
        </w:numPr>
        <w:outlineLvl w:val="0"/>
        <w:rPr>
          <w:b/>
        </w:rPr>
      </w:pPr>
      <w:r>
        <w:rPr>
          <w:b/>
        </w:rPr>
        <w:t>C.</w:t>
        <w:tab/>
        <w:t>FAILURE TO COMPLY PENALTY</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180"/>
        <w:rPr/>
      </w:pPr>
      <w:r>
        <w:rPr/>
        <w:t>Customers taking NT Service are subject to the Failure to Comply Penalty specified in section II.B of the GRSPs.</w:t>
      </w:r>
    </w:p>
    <w:p>
      <w:pPr>
        <w:pStyle w:val="Heading5"/>
        <w:keepNext w:val="false"/>
        <w:tabs>
          <w:tab w:val="clear" w:pos="27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numPr>
          <w:ilvl w:val="0"/>
          <w:numId w:val="0"/>
        </w:numPr>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D.</w:t>
        <w:tab/>
        <w:t xml:space="preserve">METERING ADJUSTMENT </w:t>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tab/>
        <w:t>At those Points of Delivery that do not have meters capable of determining the demand on the hour of the Monthly Transmission Peak Load, the Billing Demand shall be calculated by substituting 1) the sum of the highest hourly demand that occurs during the billing month at all Points of Delivery multiplied by 0.79 for 2) Network Load on the hour of the Monthly Transmission Peak Load.</w:t>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E.</w:t>
        <w:tab/>
        <w:t>POWER FACTOR PENALTY</w:t>
      </w:r>
    </w:p>
    <w:p>
      <w:pPr>
        <w:pStyle w:val="Normal"/>
        <w:ind w:hanging="720" w:start="720" w:end="0"/>
        <w:rPr/>
      </w:pPr>
      <w:r>
        <w:rPr/>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90"/>
        <w:rPr/>
      </w:pPr>
      <w:r>
        <w:rPr/>
        <w:tab/>
        <w:t>Customers taking PTP Transmission Service are subject to the Power Factor Penalty Charge specified in section II.C of the GRSPs.</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F.</w:t>
        <w:tab/>
        <w:t>UNAUTHORIZED INCREASE CHARGE</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If the Network Customer’s Actual CSL is less than its Declared CSL, the Unauthorized Increase Charge specified in section II.G of the GRSPs shall be assessed.</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numPr>
          <w:ilvl w:val="0"/>
          <w:numId w:val="0"/>
        </w:numPr>
        <w:outlineLvl w:val="0"/>
        <w:rPr>
          <w:b/>
        </w:rPr>
      </w:pPr>
      <w:r>
        <w:rPr>
          <w:b/>
        </w:rPr>
        <w:t>G.</w:t>
        <w:tab/>
        <w:t>DIRECT ASSIGNMENT FACILITIES</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270"/>
        <w:rPr/>
      </w:pPr>
      <w:r>
        <w:rPr/>
        <w:tab/>
        <w:t>BPA-TBL shall collect the capital and related costs of a Direct Assignment Facility under the Advance Funding (AF) rate or the Use-of-Facilities (UFT) rate.  Other associated costs, including but not limited to operations, maintenance, and general plant costs, also shall be recovered from the Network Customer under an applicable rate schedule.</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keepLines/>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H.</w:t>
        <w:tab/>
        <w:t>INCREMENTAL COST RATES</w:t>
      </w:r>
    </w:p>
    <w:p>
      <w:pPr>
        <w:pStyle w:val="Normal"/>
        <w:keepNext w:val="true"/>
        <w:keepLines/>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keepLines/>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180"/>
        <w:rPr/>
      </w:pPr>
      <w:r>
        <w:rPr/>
        <w:tab/>
        <w:t>The rates specified in section II are applicable to service over available transmission capacity</w:t>
      </w:r>
      <w:r>
        <w:rPr>
          <w:i/>
        </w:rPr>
        <w:t>.</w:t>
      </w:r>
      <w:r>
        <w:rPr/>
        <w:t xml:space="preserve">  Network Customers that integrate new Network Resources, new Member Systems, or new native load customers that would require BPA-TBL to construct Network Upgrades shall be subject to the higher of the rates specified in section II or incremental cost rates for service over such facilities.  Incremental cost rates would be developed pursuant to section 7(i) of the Northwest Power Act.</w:t>
      </w:r>
    </w:p>
    <w:p>
      <w:pPr>
        <w:pStyle w:val="Normal"/>
        <w:keepNext w:val="true"/>
        <w:keepLines/>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keepLines/>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pPr>
      <w:r>
        <w:rPr>
          <w:b/>
        </w:rPr>
        <w:t>I.</w:t>
      </w:r>
      <w:r>
        <w:rPr/>
        <w:tab/>
      </w:r>
      <w:r>
        <w:rPr>
          <w:b/>
        </w:rPr>
        <w:t>RATE ADJUSTMENT DUE TO FERC ORDER UNDER FPA §212</w:t>
      </w:r>
    </w:p>
    <w:p>
      <w:pPr>
        <w:pStyle w:val="Normal"/>
        <w:keepNext w:val="true"/>
        <w:keepLines/>
        <w:ind w:hanging="720" w:start="720" w:end="0"/>
        <w:rPr>
          <w:b/>
        </w:rPr>
      </w:pPr>
      <w:r>
        <w:rPr>
          <w:b/>
        </w:rPr>
      </w:r>
    </w:p>
    <w:p>
      <w:pPr>
        <w:sectPr>
          <w:headerReference w:type="default" r:id="rId28"/>
          <w:headerReference w:type="first" r:id="rId29"/>
          <w:footerReference w:type="default" r:id="rId30"/>
          <w:footerReference w:type="first" r:id="rId31"/>
          <w:type w:val="nextPage"/>
          <w:pgSz w:w="12240" w:h="15840"/>
          <w:pgMar w:left="2160" w:right="1440" w:gutter="0" w:header="720" w:top="1440" w:footer="720" w:bottom="1440"/>
          <w:pgNumType w:start="9" w:fmt="decimal"/>
          <w:formProt w:val="false"/>
          <w:textDirection w:val="lrTb"/>
          <w:docGrid w:type="default" w:linePitch="360" w:charSpace="0"/>
        </w:sectPr>
        <w:pStyle w:val="Normal"/>
        <w:keepNext w:val="true"/>
        <w:keepLines/>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360"/>
        <w:rPr/>
      </w:pPr>
      <w:r>
        <w:rPr/>
        <w:tab/>
        <w:t>Customers taking service under this rate schedule are subject to the Rate Adjustment Due to FERC Order under FPA §212 specified in section II.D of the GRSPs.</w:t>
      </w:r>
    </w:p>
    <w:p>
      <w:pPr>
        <w:pStyle w:val="Heading1"/>
        <w:ind w:hanging="0" w:start="0"/>
        <w:rPr/>
      </w:pPr>
      <w:r>
        <w:rPr/>
        <w:t>SCHEDULE PTP-02</w:t>
      </w:r>
    </w:p>
    <w:p>
      <w:pPr>
        <w:pStyle w:val="Heading1"/>
        <w:ind w:hanging="0" w:start="0"/>
        <w:rPr/>
      </w:pPr>
      <w:bookmarkStart w:id="4" w:name="__RefHeading___Toc490876640"/>
      <w:bookmarkEnd w:id="4"/>
      <w:r>
        <w:rPr/>
        <w:t>POINT-TO-POINT RATE</w:t>
      </w:r>
    </w:p>
    <w:p>
      <w:pPr>
        <w:pStyle w:val="Heading1"/>
        <w:ind w:hanging="0" w:start="0"/>
        <w:rPr/>
      </w:pPr>
      <w:r>
        <w:rPr/>
      </w:r>
    </w:p>
    <w:p>
      <w:pPr>
        <w:pStyle w:val="Normal"/>
        <w:tabs>
          <w:tab w:val="clear" w:pos="720"/>
          <w:tab w:val="left" w:pos="1800" w:leader="none"/>
        </w:tabs>
        <w:rPr/>
      </w:pPr>
      <w:r>
        <w:rPr/>
      </w:r>
    </w:p>
    <w:p>
      <w:pPr>
        <w:pStyle w:val="Normal"/>
        <w:tabs>
          <w:tab w:val="clear" w:pos="720"/>
          <w:tab w:val="left" w:pos="1800" w:leader="none"/>
        </w:tabs>
        <w:rPr>
          <w:b/>
        </w:rPr>
      </w:pPr>
      <w:r>
        <w:rPr>
          <w:b/>
        </w:rPr>
        <w:t>SECTION I.</w:t>
        <w:tab/>
        <w:t>AVAILABILITY</w:t>
      </w:r>
    </w:p>
    <w:p>
      <w:pPr>
        <w:pStyle w:val="Normal"/>
        <w:rPr>
          <w:b/>
        </w:rPr>
      </w:pPr>
      <w:r>
        <w:rPr>
          <w:b/>
        </w:rPr>
      </w:r>
    </w:p>
    <w:p>
      <w:pPr>
        <w:pStyle w:val="Normal"/>
        <w:ind w:end="180"/>
        <w:rPr/>
      </w:pPr>
      <w:r>
        <w:rPr/>
        <w:t xml:space="preserve">This schedule supersedes Schedules PTP-96, RNF-96, and ET-96.  It is available to Transmission Customers taking Point-to-Point (PTP) Transmission Service over Federal Columbia River Transmission System (FCRTS) Network and Delivery facilities, and for hourly nonfirm service over such FCRTS facilities for customers with Integration of Resources agreements.  Terms and conditions of PTP Transmission Service are specified in the Open Access Transmission Tariff.  This schedule is available also for transmission service of a similar nature that may be ordered by the Federal Energy Regulatory Commission (FERC) pursuant to sections 211 and 212 of the Federal Power Act (16 U.S.C. §§824j and 824k).  Service under this schedule is subject to BPA-TBL's General Rate Schedule Provisions (GRSPs).  </w:t>
      </w:r>
    </w:p>
    <w:p>
      <w:pPr>
        <w:pStyle w:val="Normal"/>
        <w:tabs>
          <w:tab w:val="clear" w:pos="720"/>
          <w:tab w:val="left" w:pos="1800" w:leader="none"/>
        </w:tabs>
        <w:rPr/>
      </w:pPr>
      <w:r>
        <w:rPr/>
      </w:r>
    </w:p>
    <w:p>
      <w:pPr>
        <w:pStyle w:val="Normal"/>
        <w:tabs>
          <w:tab w:val="clear" w:pos="720"/>
          <w:tab w:val="left" w:pos="1800" w:leader="none"/>
        </w:tabs>
        <w:rPr/>
      </w:pPr>
      <w:r>
        <w:rPr/>
      </w:r>
    </w:p>
    <w:p>
      <w:pPr>
        <w:pStyle w:val="Normal"/>
        <w:tabs>
          <w:tab w:val="clear" w:pos="720"/>
          <w:tab w:val="left" w:pos="1800" w:leader="none"/>
        </w:tabs>
        <w:rPr>
          <w:b/>
        </w:rPr>
      </w:pPr>
      <w:r>
        <w:rPr>
          <w:b/>
        </w:rPr>
        <w:t>SECTION II.</w:t>
        <w:tab/>
        <w:t>RATES</w:t>
      </w:r>
    </w:p>
    <w:p>
      <w:pPr>
        <w:pStyle w:val="Normal"/>
        <w:ind w:hanging="720" w:start="720" w:end="0"/>
        <w:rPr>
          <w:b/>
        </w:rPr>
      </w:pPr>
      <w:r>
        <w:rPr>
          <w:b/>
        </w:rPr>
      </w:r>
    </w:p>
    <w:p>
      <w:pPr>
        <w:pStyle w:val="Normal"/>
        <w:numPr>
          <w:ilvl w:val="0"/>
          <w:numId w:val="0"/>
        </w:numPr>
        <w:outlineLvl w:val="0"/>
        <w:rPr/>
      </w:pPr>
      <w:r>
        <w:rPr>
          <w:b/>
        </w:rPr>
        <w:t>A.</w:t>
        <w:tab/>
        <w:t xml:space="preserve">LONG-TERM FIRM PTP </w:t>
      </w:r>
      <w:r>
        <w:rPr>
          <w:b/>
          <w:caps/>
        </w:rPr>
        <w:t xml:space="preserve">Transmission </w:t>
      </w:r>
      <w:r>
        <w:rPr>
          <w:b/>
        </w:rPr>
        <w:t>SERVICE</w:t>
      </w:r>
    </w:p>
    <w:p>
      <w:pPr>
        <w:pStyle w:val="Normal"/>
        <w:rPr>
          <w:b/>
        </w:rPr>
      </w:pPr>
      <w:r>
        <w:rPr>
          <w:b/>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$1.013 per kilowatt per month</w:t>
      </w:r>
    </w:p>
    <w:p>
      <w:pPr>
        <w:pStyle w:val="Normal"/>
        <w:ind w:hanging="720" w:start="1440" w:end="0"/>
        <w:rPr/>
      </w:pPr>
      <w:r>
        <w:rPr/>
      </w:r>
    </w:p>
    <w:p>
      <w:pPr>
        <w:pStyle w:val="Normal"/>
        <w:numPr>
          <w:ilvl w:val="0"/>
          <w:numId w:val="0"/>
        </w:numPr>
        <w:ind w:hanging="720" w:start="720" w:end="0"/>
        <w:outlineLvl w:val="0"/>
        <w:rPr>
          <w:b/>
        </w:rPr>
      </w:pPr>
      <w:r>
        <w:rPr>
          <w:b/>
        </w:rPr>
        <w:t>B.</w:t>
        <w:tab/>
      </w:r>
      <w:r>
        <w:rPr>
          <w:b/>
          <w:caps/>
        </w:rPr>
        <w:t xml:space="preserve">Short-Term Firm and non-firm ptp transmission Service </w:t>
      </w:r>
    </w:p>
    <w:p>
      <w:pPr>
        <w:pStyle w:val="Normal"/>
        <w:ind w:hanging="720" w:start="1440" w:end="0"/>
        <w:rPr>
          <w:b/>
        </w:rPr>
      </w:pPr>
      <w:r>
        <w:rPr>
          <w:b/>
        </w:rPr>
      </w:r>
    </w:p>
    <w:p>
      <w:pPr>
        <w:pStyle w:val="Normal"/>
        <w:ind w:hanging="720" w:start="1440" w:end="0"/>
        <w:rPr/>
      </w:pPr>
      <w:r>
        <w:rPr/>
        <w:t>For each reservation, the rates shall not exceed:</w:t>
      </w:r>
    </w:p>
    <w:p>
      <w:pPr>
        <w:pStyle w:val="Normal"/>
        <w:ind w:hanging="720" w:start="1440" w:end="0"/>
        <w:rPr/>
      </w:pPr>
      <w:r>
        <w:rPr/>
      </w:r>
    </w:p>
    <w:p>
      <w:pPr>
        <w:pStyle w:val="Normal"/>
        <w:numPr>
          <w:ilvl w:val="0"/>
          <w:numId w:val="0"/>
        </w:numPr>
        <w:ind w:hanging="720" w:start="1440" w:end="0"/>
        <w:outlineLvl w:val="0"/>
        <w:rPr>
          <w:b/>
        </w:rPr>
      </w:pPr>
      <w:r>
        <w:rPr>
          <w:b/>
        </w:rPr>
        <w:t>1.</w:t>
        <w:tab/>
        <w:t>Monthly, Weekly, and Daily Firm and Non-Firm Service</w:t>
      </w:r>
    </w:p>
    <w:p>
      <w:pPr>
        <w:pStyle w:val="TOC7"/>
        <w:rPr>
          <w:b/>
        </w:rPr>
      </w:pPr>
      <w:r>
        <w:rPr>
          <w:b/>
        </w:rPr>
      </w:r>
    </w:p>
    <w:p>
      <w:pPr>
        <w:pStyle w:val="Normal"/>
        <w:tabs>
          <w:tab w:val="clear" w:pos="720"/>
          <w:tab w:val="left" w:pos="4518" w:leader="none"/>
          <w:tab w:val="left" w:pos="7848" w:leader="none"/>
        </w:tabs>
        <w:ind w:hanging="360" w:start="1800" w:end="0"/>
        <w:rPr/>
      </w:pPr>
      <w:r>
        <w:rPr>
          <w:b/>
        </w:rPr>
        <w:t>a.</w:t>
        <w:tab/>
        <w:t>Days 1 through 5</w:t>
      </w:r>
      <w:r>
        <w:rPr/>
        <w:tab/>
        <w:t>$0.046 per kilowatt per day</w:t>
      </w:r>
    </w:p>
    <w:p>
      <w:pPr>
        <w:pStyle w:val="ListContinue5"/>
        <w:tabs>
          <w:tab w:val="clear" w:pos="720"/>
          <w:tab w:val="left" w:pos="4518" w:leader="none"/>
          <w:tab w:val="left" w:pos="7848" w:leader="none"/>
        </w:tabs>
        <w:spacing w:before="0" w:after="0"/>
        <w:rPr/>
      </w:pPr>
      <w:r>
        <w:rPr/>
      </w:r>
    </w:p>
    <w:p>
      <w:pPr>
        <w:pStyle w:val="Normal"/>
        <w:tabs>
          <w:tab w:val="clear" w:pos="720"/>
          <w:tab w:val="left" w:pos="4518" w:leader="none"/>
          <w:tab w:val="left" w:pos="7848" w:leader="none"/>
        </w:tabs>
        <w:ind w:hanging="360" w:start="1800" w:end="0"/>
        <w:rPr/>
      </w:pPr>
      <w:r>
        <w:rPr>
          <w:b/>
        </w:rPr>
        <w:t>b.</w:t>
        <w:tab/>
        <w:t>Day 6 and beyond</w:t>
      </w:r>
      <w:r>
        <w:rPr/>
        <w:tab/>
        <w:t>$0.034 per kilowatt per day</w:t>
      </w:r>
    </w:p>
    <w:p>
      <w:pPr>
        <w:pStyle w:val="Normal"/>
        <w:tabs>
          <w:tab w:val="clear" w:pos="720"/>
          <w:tab w:val="left" w:pos="4518" w:leader="none"/>
          <w:tab w:val="left" w:pos="7848" w:leader="none"/>
        </w:tabs>
        <w:ind w:start="1548" w:end="0"/>
        <w:rPr/>
      </w:pPr>
      <w:r>
        <w:rPr/>
      </w:r>
    </w:p>
    <w:p>
      <w:pPr>
        <w:pStyle w:val="Normal"/>
        <w:numPr>
          <w:ilvl w:val="0"/>
          <w:numId w:val="0"/>
        </w:numPr>
        <w:ind w:start="720" w:end="0"/>
        <w:outlineLvl w:val="0"/>
        <w:rPr>
          <w:b/>
        </w:rPr>
      </w:pPr>
      <w:r>
        <w:rPr>
          <w:b/>
        </w:rPr>
        <w:t>2.</w:t>
        <w:tab/>
        <w:t xml:space="preserve">Hourly Firm and Non-Firm Service </w:t>
      </w:r>
    </w:p>
    <w:p>
      <w:pPr>
        <w:pStyle w:val="Normal"/>
        <w:ind w:start="720" w:end="0"/>
        <w:rPr>
          <w:b/>
        </w:rPr>
      </w:pPr>
      <w:r>
        <w:rPr>
          <w:b/>
        </w:rPr>
      </w:r>
    </w:p>
    <w:p>
      <w:pPr>
        <w:pStyle w:val="Normal"/>
        <w:ind w:start="1440" w:end="0"/>
        <w:rPr/>
      </w:pPr>
      <w:r>
        <w:rPr/>
        <w:t>2.92 mills per kilowatthour</w:t>
      </w:r>
    </w:p>
    <w:p>
      <w:pPr>
        <w:pStyle w:val="Normal"/>
        <w:rPr/>
      </w:pPr>
      <w:r>
        <w:rPr/>
      </w:r>
    </w:p>
    <w:p>
      <w:pPr>
        <w:pStyle w:val="Date"/>
        <w:rPr/>
      </w:pPr>
      <w:r>
        <w:rPr/>
      </w:r>
    </w:p>
    <w:p>
      <w:pPr>
        <w:pStyle w:val="Normal"/>
        <w:keepNext w:val="true"/>
        <w:tabs>
          <w:tab w:val="clear" w:pos="720"/>
          <w:tab w:val="left" w:pos="1800" w:leader="none"/>
        </w:tabs>
        <w:rPr>
          <w:b/>
        </w:rPr>
      </w:pPr>
      <w:r>
        <w:rPr>
          <w:b/>
        </w:rPr>
        <w:t>SECTION III.</w:t>
        <w:tab/>
        <w:t>BILLING FACTORS</w:t>
      </w:r>
    </w:p>
    <w:p>
      <w:pPr>
        <w:pStyle w:val="Normal"/>
        <w:keepNext w:val="true"/>
        <w:rPr/>
      </w:pPr>
      <w:r>
        <w:rPr/>
      </w:r>
    </w:p>
    <w:p>
      <w:pPr>
        <w:pStyle w:val="BodyTextIndent2"/>
        <w:numPr>
          <w:ilvl w:val="0"/>
          <w:numId w:val="0"/>
        </w:numPr>
        <w:tabs>
          <w:tab w:val="clear" w:pos="1296"/>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hanging="720" w:end="0"/>
        <w:outlineLvl w:val="0"/>
        <w:rPr>
          <w:b/>
          <w:caps/>
        </w:rPr>
      </w:pPr>
      <w:r>
        <w:rPr>
          <w:b/>
          <w:caps/>
        </w:rPr>
        <w:t>A.</w:t>
        <w:tab/>
        <w:t xml:space="preserve">All Firm Service and Monthly, Weekly and </w:t>
      </w:r>
    </w:p>
    <w:p>
      <w:pPr>
        <w:pStyle w:val="BodyTextIndent2"/>
        <w:tabs>
          <w:tab w:val="clear" w:pos="1296"/>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caps/>
        </w:rPr>
      </w:pPr>
      <w:r>
        <w:rPr>
          <w:b/>
          <w:caps/>
        </w:rPr>
        <w:t>Daily Non-Firm Service</w:t>
      </w:r>
    </w:p>
    <w:p>
      <w:pPr>
        <w:pStyle w:val="BodyTextIndent2"/>
        <w:tabs>
          <w:tab w:val="clear" w:pos="1296"/>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caps/>
        </w:rPr>
      </w:pPr>
      <w:r>
        <w:rPr>
          <w:b/>
          <w:caps/>
        </w:rPr>
      </w:r>
    </w:p>
    <w:p>
      <w:pPr>
        <w:pStyle w:val="BodyTextIndent2"/>
        <w:tabs>
          <w:tab w:val="clear" w:pos="1296"/>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 xml:space="preserve">The Billing Factor for each rate specified in sections II.A and II.B for all service </w:t>
      </w:r>
      <w:r>
        <w:rPr>
          <w:i/>
        </w:rPr>
        <w:t>except</w:t>
      </w:r>
      <w:r>
        <w:rPr/>
        <w:t xml:space="preserve"> Hourly Non-Firm Service shall be the Reserved Capacity, which is the greater of:</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080" w:end="0"/>
        <w:rPr/>
      </w:pPr>
      <w:r>
        <w:rPr/>
      </w:r>
    </w:p>
    <w:p>
      <w:pPr>
        <w:pStyle w:val="Normal"/>
        <w:tabs>
          <w:tab w:val="clear" w:pos="720"/>
          <w:tab w:val="left" w:pos="1440" w:leader="none"/>
          <w:tab w:val="left" w:pos="3024"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t>1.</w:t>
        <w:tab/>
        <w:t xml:space="preserve">the sum of the capacity reservations at the Point(s) of Receipt, or </w:t>
      </w:r>
    </w:p>
    <w:p>
      <w:pPr>
        <w:pStyle w:val="Normal"/>
        <w:tabs>
          <w:tab w:val="clear" w:pos="720"/>
          <w:tab w:val="left" w:pos="1440"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r>
    </w:p>
    <w:p>
      <w:pPr>
        <w:pStyle w:val="Normal"/>
        <w:tabs>
          <w:tab w:val="clear" w:pos="720"/>
          <w:tab w:val="left" w:pos="1440" w:leader="none"/>
          <w:tab w:val="left" w:pos="3024"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rPr/>
      </w:pPr>
      <w:r>
        <w:rPr/>
        <w:t>2.</w:t>
        <w:tab/>
        <w:t>the sum of the capacity reservations at the Point(s) of Delivery.</w:t>
      </w:r>
    </w:p>
    <w:p>
      <w:pPr>
        <w:pStyle w:val="Date"/>
        <w:rPr/>
      </w:pPr>
      <w:r>
        <w:rPr/>
      </w:r>
    </w:p>
    <w:p>
      <w:pPr>
        <w:pStyle w:val="Normal"/>
        <w:numPr>
          <w:ilvl w:val="0"/>
          <w:numId w:val="0"/>
        </w:numPr>
        <w:outlineLvl w:val="0"/>
        <w:rPr>
          <w:b/>
        </w:rPr>
      </w:pPr>
      <w:r>
        <w:rPr>
          <w:b/>
        </w:rPr>
        <w:t>B.</w:t>
        <w:tab/>
        <w:t>HOURLY NON-FIRM SERVICE</w:t>
      </w:r>
    </w:p>
    <w:p>
      <w:pPr>
        <w:pStyle w:val="Normal"/>
        <w:ind w:start="720" w:end="0"/>
        <w:rPr>
          <w:b/>
        </w:rPr>
      </w:pPr>
      <w:r>
        <w:rPr>
          <w:b/>
        </w:rPr>
      </w:r>
    </w:p>
    <w:p>
      <w:pPr>
        <w:pStyle w:val="Normal"/>
        <w:ind w:start="720" w:end="0"/>
        <w:rPr/>
      </w:pPr>
      <w:r>
        <w:rPr/>
        <w:t>The Billing Factor for the rate specified in section II.B.2  for Hourly Non-Firm Service shall be the scheduled kilowatthours.</w:t>
      </w:r>
    </w:p>
    <w:p>
      <w:pPr>
        <w:pStyle w:val="Normal"/>
        <w:ind w:hanging="720" w:start="720" w:end="0"/>
        <w:rPr/>
      </w:pPr>
      <w:r>
        <w:rPr/>
      </w:r>
    </w:p>
    <w:p>
      <w:pPr>
        <w:pStyle w:val="Normal"/>
        <w:ind w:hanging="720" w:start="720" w:end="0"/>
        <w:rPr/>
      </w:pPr>
      <w:r>
        <w:rPr/>
      </w:r>
    </w:p>
    <w:p>
      <w:pPr>
        <w:pStyle w:val="Normal"/>
        <w:keepNext w:val="true"/>
        <w:tabs>
          <w:tab w:val="clear" w:pos="720"/>
          <w:tab w:val="left" w:pos="1800" w:leader="none"/>
        </w:tabs>
        <w:ind w:hanging="1800" w:start="1800" w:end="-180"/>
        <w:rPr>
          <w:b/>
        </w:rPr>
      </w:pPr>
      <w:r>
        <w:rPr>
          <w:b/>
        </w:rPr>
        <w:t>SECTION IV.</w:t>
        <w:tab/>
        <w:t>ADJUSTMENTS, CHARGES, AND OTHER RATE PROVISIONS</w:t>
      </w:r>
    </w:p>
    <w:p>
      <w:pPr>
        <w:pStyle w:val="Normal"/>
        <w:keepNext w:val="true"/>
        <w:ind w:hanging="720" w:start="720" w:end="0"/>
        <w:rPr>
          <w:b/>
        </w:rPr>
      </w:pPr>
      <w:r>
        <w:rPr>
          <w:b/>
        </w:rPr>
      </w:r>
    </w:p>
    <w:p>
      <w:pPr>
        <w:pStyle w:val="Normal"/>
        <w:keepNext w:val="true"/>
        <w:numPr>
          <w:ilvl w:val="0"/>
          <w:numId w:val="0"/>
        </w:numPr>
        <w:ind w:hanging="720" w:start="720" w:end="0"/>
        <w:outlineLvl w:val="0"/>
        <w:rPr>
          <w:b/>
        </w:rPr>
      </w:pPr>
      <w:r>
        <w:rPr>
          <w:b/>
        </w:rPr>
        <w:t>A.</w:t>
        <w:tab/>
        <w:t>ANCILLARY SERVICES</w:t>
      </w:r>
    </w:p>
    <w:p>
      <w:pPr>
        <w:pStyle w:val="Normal"/>
        <w:keepNext w:val="true"/>
        <w:ind w:hanging="720" w:start="720" w:end="0"/>
        <w:rPr>
          <w:b/>
        </w:rPr>
      </w:pPr>
      <w:r>
        <w:rPr>
          <w:b/>
        </w:rPr>
      </w:r>
    </w:p>
    <w:p>
      <w:pPr>
        <w:pStyle w:val="Normal"/>
        <w:keepNext w:val="true"/>
        <w:ind w:hanging="720" w:start="720" w:end="180"/>
        <w:rPr/>
      </w:pPr>
      <w:r>
        <w:rPr/>
        <w:tab/>
        <w:t>Customers taking service under this rate schedule are subject to the ACS-02 Scheduling, System Control and Dispatch Service Rate and the Reactive Supply and Voltage Control from Generation Sources Service Rate.  Other Ancillary Services that are required to support PTP Transmission Service on the Network are available under the ACS rate schedule.</w:t>
      </w:r>
    </w:p>
    <w:p>
      <w:pPr>
        <w:pStyle w:val="Normal"/>
        <w:ind w:hanging="720" w:start="720" w:end="0"/>
        <w:rPr/>
      </w:pPr>
      <w:r>
        <w:rPr/>
      </w:r>
    </w:p>
    <w:p>
      <w:pPr>
        <w:pStyle w:val="Normal"/>
        <w:keepNext w:val="true"/>
        <w:numPr>
          <w:ilvl w:val="0"/>
          <w:numId w:val="0"/>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B.</w:t>
        <w:tab/>
        <w:t>DELIVERY CHARGE</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b/>
        </w:rPr>
      </w:pPr>
      <w:r>
        <w:rPr>
          <w:b/>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Customers taking PTP Transmission Service over Delivery facilities are subject to the Delivery Charge specified in section II.A of the GRSPs.</w:t>
      </w:r>
    </w:p>
    <w:p>
      <w:pPr>
        <w:pStyle w:val="Normal"/>
        <w:ind w:hanging="720" w:start="720" w:end="0"/>
        <w:rPr/>
      </w:pPr>
      <w:r>
        <w:rPr/>
      </w:r>
    </w:p>
    <w:p>
      <w:pPr>
        <w:pStyle w:val="Normal"/>
        <w:keepNext w:val="true"/>
        <w:numPr>
          <w:ilvl w:val="0"/>
          <w:numId w:val="0"/>
        </w:numPr>
        <w:outlineLvl w:val="0"/>
        <w:rPr>
          <w:b/>
        </w:rPr>
      </w:pPr>
      <w:r>
        <w:rPr>
          <w:b/>
        </w:rPr>
        <w:t>C.</w:t>
        <w:tab/>
        <w:t>FAILURE TO COMPLY PENALTY</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ind w:hanging="720" w:start="720" w:end="0"/>
        <w:rPr>
          <w:b/>
        </w:rPr>
      </w:pPr>
      <w:r>
        <w:rPr>
          <w:b/>
        </w:rPr>
      </w:r>
    </w:p>
    <w:p>
      <w:pPr>
        <w:pStyle w:val="Normal"/>
        <w:keepNext w:val="true"/>
        <w:numPr>
          <w:ilvl w:val="0"/>
          <w:numId w:val="0"/>
        </w:numPr>
        <w:ind w:hanging="720" w:start="720" w:end="0"/>
        <w:outlineLvl w:val="0"/>
        <w:rPr/>
      </w:pPr>
      <w:r>
        <w:rPr>
          <w:b/>
        </w:rPr>
        <w:t>D.</w:t>
        <w:tab/>
        <w:t xml:space="preserve">INTERRUPTION OF NON-FIRM PTP </w:t>
      </w:r>
      <w:r>
        <w:rPr>
          <w:b/>
          <w:caps/>
        </w:rPr>
        <w:t xml:space="preserve">Transmission </w:t>
      </w:r>
      <w:r>
        <w:rPr>
          <w:b/>
        </w:rPr>
        <w:t xml:space="preserve">SERVICE </w:t>
      </w:r>
    </w:p>
    <w:p>
      <w:pPr>
        <w:pStyle w:val="Normal"/>
        <w:keepNext w:val="true"/>
        <w:ind w:hanging="720" w:start="720" w:end="0"/>
        <w:rPr>
          <w:b/>
        </w:rPr>
      </w:pPr>
      <w:r>
        <w:rPr>
          <w:b/>
        </w:rPr>
      </w:r>
    </w:p>
    <w:p>
      <w:pPr>
        <w:pStyle w:val="Normal"/>
        <w:keepNext w:val="true"/>
        <w:ind w:start="720" w:end="180"/>
        <w:rPr/>
      </w:pPr>
      <w:r>
        <w:rPr/>
        <w:t>If daily, weekly or monthly Non-Firm PTP Transmission Service is interrupted, the rates charged under section II.B.1 shall be prorated over the total hours in the day to give credit for the hours of such interruption.</w:t>
      </w:r>
    </w:p>
    <w:p>
      <w:pPr>
        <w:pStyle w:val="Normal"/>
        <w:ind w:hanging="720" w:start="720" w:end="0"/>
        <w:rPr>
          <w:b/>
        </w:rPr>
      </w:pPr>
      <w:r>
        <w:rPr>
          <w:b/>
        </w:rPr>
      </w:r>
    </w:p>
    <w:p>
      <w:pPr>
        <w:pStyle w:val="Normal"/>
        <w:keepNext w:val="true"/>
        <w:numPr>
          <w:ilvl w:val="0"/>
          <w:numId w:val="0"/>
        </w:numPr>
        <w:ind w:hanging="720" w:start="720" w:end="0"/>
        <w:outlineLvl w:val="0"/>
        <w:rPr>
          <w:b/>
        </w:rPr>
      </w:pPr>
      <w:r>
        <w:rPr>
          <w:b/>
        </w:rPr>
        <w:t>E.</w:t>
        <w:tab/>
        <w:t>POWER FACTOR PENALTY</w:t>
      </w:r>
    </w:p>
    <w:p>
      <w:pPr>
        <w:pStyle w:val="Normal"/>
        <w:keepNext w:val="true"/>
        <w:ind w:hanging="720" w:start="720" w:end="0"/>
        <w:rPr/>
      </w:pPr>
      <w:r>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90"/>
        <w:rPr/>
      </w:pPr>
      <w:r>
        <w:rPr/>
        <w:t>Customers taking service under this rate schedule are subject to the Power Factor Penalty Charge specified in section II.C of the GRSPs.</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r>
    </w:p>
    <w:p>
      <w:pPr>
        <w:pStyle w:val="Normal"/>
        <w:keepNext w:val="true"/>
        <w:numPr>
          <w:ilvl w:val="0"/>
          <w:numId w:val="0"/>
        </w:numPr>
        <w:ind w:hanging="720" w:start="720" w:end="0"/>
        <w:outlineLvl w:val="0"/>
        <w:rPr>
          <w:b/>
        </w:rPr>
      </w:pPr>
      <w:r>
        <w:rPr>
          <w:b/>
        </w:rPr>
        <w:t>F.</w:t>
        <w:tab/>
        <w:t xml:space="preserve">RESERVATION FEE </w:t>
      </w:r>
    </w:p>
    <w:p>
      <w:pPr>
        <w:pStyle w:val="Normal"/>
        <w:keepNext w:val="true"/>
        <w:ind w:hanging="720" w:start="720" w:end="0"/>
        <w:rPr>
          <w:b/>
        </w:rPr>
      </w:pPr>
      <w:r>
        <w:rPr>
          <w:b/>
        </w:rPr>
      </w:r>
    </w:p>
    <w:p>
      <w:pPr>
        <w:pStyle w:val="Normal"/>
        <w:keepNext w:val="true"/>
        <w:ind w:hanging="720" w:start="720" w:end="0"/>
        <w:rPr/>
      </w:pPr>
      <w:r>
        <w:rPr/>
        <w:tab/>
        <w:t>Customers who postpone the commencement of Long-Term Firm Point-To-Point Transmission Service by reserving deferred service, or by requesting an extension of the Service Commencement Date, will be subject to the Reservation Fee specified in section II.E of the GRSPs.</w:t>
      </w:r>
    </w:p>
    <w:p>
      <w:pPr>
        <w:pStyle w:val="Normal"/>
        <w:ind w:hanging="720" w:start="720" w:end="0"/>
        <w:rPr/>
      </w:pPr>
      <w:r>
        <w:rPr/>
      </w:r>
    </w:p>
    <w:p>
      <w:pPr>
        <w:pStyle w:val="Normal"/>
        <w:keepNext w:val="true"/>
        <w:numPr>
          <w:ilvl w:val="0"/>
          <w:numId w:val="0"/>
        </w:numPr>
        <w:ind w:hanging="720" w:start="720" w:end="0"/>
        <w:outlineLvl w:val="0"/>
        <w:rPr/>
      </w:pPr>
      <w:r>
        <w:rPr>
          <w:b/>
          <w:caps/>
        </w:rPr>
        <w:t>G.</w:t>
        <w:tab/>
        <w:t>Short-Distance Discount</w:t>
      </w:r>
      <w:r>
        <w:rPr>
          <w:b/>
        </w:rPr>
        <w:t xml:space="preserve"> (SDD)</w:t>
      </w:r>
    </w:p>
    <w:p>
      <w:pPr>
        <w:pStyle w:val="Normal"/>
        <w:keepNext w:val="true"/>
        <w:ind w:start="720" w:end="0"/>
        <w:rPr>
          <w:b/>
        </w:rPr>
      </w:pPr>
      <w:r>
        <w:rPr>
          <w:b/>
        </w:rPr>
      </w:r>
    </w:p>
    <w:p>
      <w:pPr>
        <w:pStyle w:val="Normal"/>
        <w:keepNext w:val="true"/>
        <w:ind w:start="720" w:end="90"/>
        <w:rPr/>
      </w:pPr>
      <w:r>
        <w:rPr/>
        <w:t>When a Point of Receipt (POR) and Point of Delivery (POD) use FCRTS facilities for a distance of less than 75 circuit miles and are designated as being short distance in the PTP Service Agreement, the monthly capacity reservations for the relevant POR and POD shall be adjusted, for the purpose of computing the monthly bill for annual service, by the following factor:</w:t>
      </w:r>
    </w:p>
    <w:p>
      <w:pPr>
        <w:pStyle w:val="Normal"/>
        <w:ind w:hanging="720" w:start="1440" w:end="0"/>
        <w:rPr/>
      </w:pPr>
      <w:r>
        <w:rPr/>
      </w:r>
    </w:p>
    <w:p>
      <w:pPr>
        <w:pStyle w:val="Normal"/>
        <w:ind w:start="1440" w:end="0"/>
        <w:rPr/>
      </w:pPr>
      <w:r>
        <w:rPr/>
        <w:t>0.6 + (0.4 x transmission distance/75)</w:t>
      </w:r>
    </w:p>
    <w:p>
      <w:pPr>
        <w:pStyle w:val="Normal"/>
        <w:ind w:hanging="720" w:start="1440" w:end="0"/>
        <w:rPr/>
      </w:pPr>
      <w:r>
        <w:rPr/>
      </w:r>
    </w:p>
    <w:p>
      <w:pPr>
        <w:pStyle w:val="Normal"/>
        <w:ind w:start="720" w:end="0"/>
        <w:rPr/>
      </w:pPr>
      <w:r>
        <w:rPr/>
        <w:t>Such adjusted monthly POR and POD reservations shall be used to compute the billing factors in section III.A to calculate the monthly bill for Long-Term Firm PTP Transmission Service.  The POD capacity reservation eligible for the SDD may be no larger than the POR capacity reservation.  The distance used to calculate the SDD will be contractually specified and based upon path(s) identified in power flow studies.  If a set of contiguous PODs qualifies for an SDD, the transmission distance used in the calculation of the SDD shall be between the POR and the POD farthest from the POR.</w:t>
      </w:r>
    </w:p>
    <w:p>
      <w:pPr>
        <w:pStyle w:val="Normal"/>
        <w:ind w:start="720" w:end="0"/>
        <w:rPr/>
      </w:pPr>
      <w:r>
        <w:rPr/>
      </w:r>
    </w:p>
    <w:p>
      <w:pPr>
        <w:pStyle w:val="Normal"/>
        <w:ind w:start="720" w:end="90"/>
        <w:rPr/>
      </w:pPr>
      <w:r>
        <w:rPr/>
        <w:t xml:space="preserve">If the customer requests secondary PORs or PODs that use SDD-adjusted capacity reservations for any period of time during a month, the SDD shall not be applied that month.  </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keepNext w:val="true"/>
        <w:ind w:hanging="720" w:start="720" w:end="0"/>
        <w:rPr>
          <w:b/>
        </w:rPr>
      </w:pPr>
      <w:r>
        <w:rPr>
          <w:b/>
        </w:rPr>
        <w:t>H.</w:t>
        <w:tab/>
        <w:t xml:space="preserve">UNAUTHORIZED INCREASE CHARGE </w:t>
      </w:r>
    </w:p>
    <w:p>
      <w:pPr>
        <w:pStyle w:val="Normal"/>
        <w:keepNext w:val="true"/>
        <w:ind w:hanging="720" w:start="720" w:end="0"/>
        <w:rPr>
          <w:b/>
        </w:rPr>
      </w:pPr>
      <w:r>
        <w:rPr>
          <w:b/>
        </w:rPr>
      </w:r>
    </w:p>
    <w:p>
      <w:pPr>
        <w:pStyle w:val="BodyTextIndent3"/>
        <w:keepNext w:val="true"/>
        <w:rPr/>
      </w:pPr>
      <w:r>
        <w:rPr/>
        <w:tab/>
        <w:t xml:space="preserve">Customers who exceed their capacity reservations at any Point of Receipt (POR) or Point of Delivery (POD) shall be subject to the Unauthorized Increase Charge specified in section II.G of the GRSPs.  </w:t>
      </w:r>
    </w:p>
    <w:p>
      <w:pPr>
        <w:pStyle w:val="Normal"/>
        <w:ind w:hanging="720" w:start="720" w:end="0"/>
        <w:rPr/>
      </w:pPr>
      <w:r>
        <w:rPr/>
      </w:r>
    </w:p>
    <w:p>
      <w:pPr>
        <w:pStyle w:val="Normal"/>
        <w:keepNext w:val="true"/>
        <w:keepLines/>
        <w:ind w:hanging="720" w:start="720" w:end="0"/>
        <w:rPr/>
      </w:pPr>
      <w:r>
        <w:rPr>
          <w:b/>
        </w:rPr>
        <w:t>I.</w:t>
      </w:r>
      <w:r>
        <w:rPr/>
        <w:tab/>
      </w:r>
      <w:r>
        <w:rPr>
          <w:b/>
        </w:rPr>
        <w:t>DIRECT ASSIGNMENT FACILITIES</w:t>
      </w:r>
    </w:p>
    <w:p>
      <w:pPr>
        <w:pStyle w:val="Normal"/>
        <w:keepNext w:val="true"/>
        <w:keepLines/>
        <w:ind w:hanging="720" w:start="720" w:end="0"/>
        <w:rPr>
          <w:b/>
        </w:rPr>
      </w:pPr>
      <w:r>
        <w:rPr>
          <w:b/>
        </w:rPr>
      </w:r>
    </w:p>
    <w:p>
      <w:pPr>
        <w:pStyle w:val="Normal"/>
        <w:keepNext w:val="true"/>
        <w:keepLines/>
        <w:ind w:hanging="720" w:start="720" w:end="0"/>
        <w:rPr/>
      </w:pPr>
      <w:r>
        <w:rPr/>
        <w:tab/>
        <w:t>BPA-TBL shall collect the capital and related costs of a Direct Assignment Facility under the Advance Funding (AF) rate or the Use-of-Facilities (UFT) rate.  Other associated costs, including but not limited to operations, maintenance, and general plant costs, also shall be recovered from the PTP Transmission Customer under an applicable rate schedule.</w:t>
      </w:r>
    </w:p>
    <w:p>
      <w:pPr>
        <w:pStyle w:val="Normal"/>
        <w:keepNext w:val="true"/>
        <w:keepLines/>
        <w:ind w:hanging="720" w:start="720" w:end="0"/>
        <w:rPr/>
      </w:pPr>
      <w:r>
        <w:rPr/>
      </w:r>
    </w:p>
    <w:p>
      <w:pPr>
        <w:pStyle w:val="Normal"/>
        <w:keepNext w:val="true"/>
        <w:keepLines/>
        <w:ind w:hanging="720" w:start="720" w:end="0"/>
        <w:rPr>
          <w:b/>
        </w:rPr>
      </w:pPr>
      <w:r>
        <w:rPr>
          <w:b/>
        </w:rPr>
        <w:t>J.</w:t>
        <w:tab/>
        <w:t>INCREMENTAL COST RATES</w:t>
      </w:r>
    </w:p>
    <w:p>
      <w:pPr>
        <w:pStyle w:val="Normal"/>
        <w:keepNext w:val="true"/>
        <w:ind w:hanging="720" w:start="720" w:end="0"/>
        <w:rPr/>
      </w:pPr>
      <w:r>
        <w:rPr/>
      </w:r>
    </w:p>
    <w:p>
      <w:pPr>
        <w:pStyle w:val="Normal"/>
        <w:keepNext w:val="true"/>
        <w:ind w:start="720" w:end="180"/>
        <w:rPr/>
      </w:pPr>
      <w:r>
        <w:rPr/>
        <w:t>The rates specified in section II are applicable to service over available transmission capacity</w:t>
      </w:r>
      <w:r>
        <w:rPr>
          <w:i/>
        </w:rPr>
        <w:t>.</w:t>
      </w:r>
      <w:r>
        <w:rPr/>
        <w:t xml:space="preserve">  Customers requesting new or increased firm service that would require BPA-TBL to construct Network Upgrades to alleviate a capacity constraint may be subject to incremental cost rates for such service if incremental cost is higher than embedded cost.  Incremental cost rates would be developed pursuant to section 7(i) of the Northwest Power Act.</w:t>
      </w:r>
    </w:p>
    <w:p>
      <w:pPr>
        <w:pStyle w:val="Normal"/>
        <w:ind w:hanging="720" w:start="720" w:end="0"/>
        <w:rPr/>
      </w:pPr>
      <w:r>
        <w:rPr/>
      </w:r>
    </w:p>
    <w:p>
      <w:pPr>
        <w:pStyle w:val="Normal"/>
        <w:keepNext w:val="true"/>
        <w:ind w:hanging="720" w:start="720" w:end="0"/>
        <w:rPr>
          <w:b/>
        </w:rPr>
      </w:pPr>
      <w:r>
        <w:rPr>
          <w:b/>
        </w:rPr>
        <w:t>K.</w:t>
        <w:tab/>
        <w:t>RATE ADJUSTMENT DUE TO FERC ORDER UNDER FPA §212</w:t>
      </w:r>
    </w:p>
    <w:p>
      <w:pPr>
        <w:pStyle w:val="Normal"/>
        <w:keepNext w:val="true"/>
        <w:ind w:hanging="720" w:start="720" w:end="0"/>
        <w:rPr>
          <w:b/>
        </w:rPr>
      </w:pPr>
      <w:r>
        <w:rPr>
          <w:b/>
        </w:rPr>
      </w:r>
    </w:p>
    <w:p>
      <w:pPr>
        <w:sectPr>
          <w:headerReference w:type="default" r:id="rId32"/>
          <w:headerReference w:type="first" r:id="rId33"/>
          <w:footerReference w:type="default" r:id="rId34"/>
          <w:footerReference w:type="first" r:id="rId35"/>
          <w:type w:val="nextPage"/>
          <w:pgSz w:w="12240" w:h="15840"/>
          <w:pgMar w:left="2160" w:right="1440" w:gutter="0" w:header="720" w:top="1440" w:footer="720" w:bottom="1440"/>
          <w:pgNumType w:start="13" w:fmt="decimal"/>
          <w:formProt w:val="false"/>
          <w:textDirection w:val="lrTb"/>
          <w:docGrid w:type="default" w:linePitch="360" w:charSpace="0"/>
        </w:sectPr>
        <w:pStyle w:val="BodyTextIndent2"/>
        <w:ind w:end="270"/>
        <w:rPr/>
      </w:pPr>
      <w:r>
        <w:rPr/>
        <w:t>Customers taking service under this rate schedule are subject to the Rate Adjustment Due to FERC Order under FPA §212 specified in section II.D of the GRSPs.</w:t>
      </w:r>
    </w:p>
    <w:p>
      <w:pPr>
        <w:pStyle w:val="Heading1"/>
        <w:ind w:hanging="0" w:start="0"/>
        <w:rPr/>
      </w:pPr>
      <w:r>
        <w:rPr/>
        <w:t>Schedule IS</w:t>
        <w:noBreakHyphen/>
        <w:t>02</w:t>
      </w:r>
    </w:p>
    <w:p>
      <w:pPr>
        <w:pStyle w:val="Heading1"/>
        <w:ind w:hanging="0" w:start="0"/>
        <w:rPr/>
      </w:pPr>
      <w:bookmarkStart w:id="5" w:name="__RefHeading___Toc490876642"/>
      <w:bookmarkEnd w:id="5"/>
      <w:r>
        <w:rPr/>
        <w:t>Southern Intertie RATE</w:t>
      </w:r>
    </w:p>
    <w:p>
      <w:pPr>
        <w:pStyle w:val="Heading1"/>
        <w:ind w:hanging="0" w:start="0"/>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180"/>
        <w:rPr/>
      </w:pPr>
      <w:r>
        <w:rPr/>
        <w:t>This schedule supersedes Schedule IS</w:t>
        <w:noBreakHyphen/>
        <w:t xml:space="preserve">96.  It is available to Transmission Customers taking Point-to-Point Transmission Service over Federal Columbia River Transmission System (FCRTS) Southern Intertie facilities.  Terms and conditions of service are specified in the Open Access Transmission Tariff or, for customers who executed Southern Intertie agreements with BPA before October 1, 1996, will be as provided in the customer’s agreement with BPA.  This schedule is available also for transmission service of a similar nature that may be ordered by the Federal Energy Regulatory Commission (FERC) pursuant to sections 211 and 212 of the Federal Power Act (16 U.S.C. §§824j and 824k).  Service under this schedule is subject to BPA-TBL's General Rate Schedule Provisions (GRSPs).  </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w:t>
        <w:tab/>
        <w:t xml:space="preserve">RATES </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clear" w:pos="720"/>
          <w:tab w:val="left" w:pos="4518" w:leader="none"/>
          <w:tab w:val="left" w:pos="7848" w:leader="none"/>
        </w:tabs>
        <w:ind w:hanging="720" w:start="720" w:end="0"/>
        <w:rPr>
          <w:b/>
          <w:caps/>
        </w:rPr>
      </w:pPr>
      <w:r>
        <w:rPr>
          <w:b/>
          <w:caps/>
        </w:rPr>
        <w:t>A.</w:t>
        <w:tab/>
        <w:t>Long-Term Firm ptp transmission Service</w:t>
      </w:r>
    </w:p>
    <w:p>
      <w:pPr>
        <w:pStyle w:val="ListContinue2"/>
        <w:tabs>
          <w:tab w:val="clear" w:pos="720"/>
          <w:tab w:val="left" w:pos="4518" w:leader="none"/>
          <w:tab w:val="left" w:pos="7848" w:leader="none"/>
        </w:tabs>
        <w:spacing w:before="0" w:after="0"/>
        <w:rPr>
          <w:b/>
          <w:caps/>
        </w:rPr>
      </w:pPr>
      <w:r>
        <w:rPr>
          <w:b/>
          <w:caps/>
        </w:rPr>
      </w:r>
    </w:p>
    <w:p>
      <w:pPr>
        <w:pStyle w:val="Normal"/>
        <w:tabs>
          <w:tab w:val="clear" w:pos="720"/>
          <w:tab w:val="left" w:pos="4500" w:leader="none"/>
          <w:tab w:val="left" w:pos="7848" w:leader="none"/>
        </w:tabs>
        <w:ind w:start="720" w:end="0"/>
        <w:rPr/>
      </w:pPr>
      <w:r>
        <w:rPr/>
        <w:t>$1.159 per kilowatt per month</w:t>
      </w:r>
    </w:p>
    <w:p>
      <w:pPr>
        <w:pStyle w:val="Normal"/>
        <w:ind w:start="720" w:end="0"/>
        <w:rPr>
          <w:b/>
        </w:rPr>
      </w:pPr>
      <w:r>
        <w:rPr>
          <w:b/>
        </w:rPr>
      </w:r>
    </w:p>
    <w:p>
      <w:pPr>
        <w:pStyle w:val="Normal"/>
        <w:tabs>
          <w:tab w:val="clear" w:pos="720"/>
          <w:tab w:val="left" w:pos="4518" w:leader="none"/>
          <w:tab w:val="left" w:pos="7848" w:leader="none"/>
        </w:tabs>
        <w:ind w:hanging="720" w:start="720" w:end="0"/>
        <w:rPr>
          <w:b/>
          <w:caps/>
        </w:rPr>
      </w:pPr>
      <w:r>
        <w:rPr>
          <w:b/>
          <w:caps/>
        </w:rPr>
        <w:t>B.</w:t>
        <w:tab/>
        <w:t>Short-Term Firm and Non-firm ptp transmission service</w:t>
      </w:r>
    </w:p>
    <w:p>
      <w:pPr>
        <w:pStyle w:val="Normal"/>
        <w:tabs>
          <w:tab w:val="clear" w:pos="720"/>
          <w:tab w:val="left" w:pos="4518" w:leader="none"/>
          <w:tab w:val="left" w:pos="7848" w:leader="none"/>
        </w:tabs>
        <w:ind w:hanging="720" w:start="1440" w:end="0"/>
        <w:rPr>
          <w:b/>
          <w:caps/>
        </w:rPr>
      </w:pPr>
      <w:r>
        <w:rPr>
          <w:b/>
          <w:caps/>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 w:val="left" w:pos="4518" w:leader="none"/>
          <w:tab w:val="left" w:pos="7848" w:leader="none"/>
        </w:tabs>
        <w:rPr/>
      </w:pPr>
      <w:r>
        <w:rPr/>
        <w:t>For each reservation, the rates shall not exceed:</w:t>
      </w:r>
    </w:p>
    <w:p>
      <w:pPr>
        <w:pStyle w:val="Normal"/>
        <w:tabs>
          <w:tab w:val="clear" w:pos="720"/>
          <w:tab w:val="left" w:pos="4518" w:leader="none"/>
          <w:tab w:val="left" w:pos="7848" w:leader="none"/>
        </w:tabs>
        <w:ind w:hanging="720" w:start="720" w:end="0"/>
        <w:rPr/>
      </w:pPr>
      <w:r>
        <w:rPr/>
      </w:r>
    </w:p>
    <w:p>
      <w:pPr>
        <w:pStyle w:val="Normal"/>
        <w:tabs>
          <w:tab w:val="clear" w:pos="720"/>
          <w:tab w:val="left" w:pos="4518" w:leader="none"/>
          <w:tab w:val="left" w:pos="7848" w:leader="none"/>
        </w:tabs>
        <w:ind w:hanging="720" w:start="1440" w:end="0"/>
        <w:rPr>
          <w:b/>
        </w:rPr>
      </w:pPr>
      <w:r>
        <w:rPr>
          <w:b/>
        </w:rPr>
        <w:t>1.</w:t>
        <w:tab/>
        <w:t>Monthly, Weekly, and Daily Firm and Non-Firm Service</w:t>
      </w:r>
    </w:p>
    <w:p>
      <w:pPr>
        <w:pStyle w:val="Normal"/>
        <w:tabs>
          <w:tab w:val="clear" w:pos="720"/>
          <w:tab w:val="left" w:pos="4518" w:leader="none"/>
          <w:tab w:val="left" w:pos="7848" w:leader="none"/>
        </w:tabs>
        <w:ind w:start="918" w:end="0"/>
        <w:rPr>
          <w:b/>
        </w:rPr>
      </w:pPr>
      <w:r>
        <w:rPr>
          <w:b/>
        </w:rPr>
      </w:r>
    </w:p>
    <w:p>
      <w:pPr>
        <w:pStyle w:val="Normal"/>
        <w:tabs>
          <w:tab w:val="clear" w:pos="720"/>
          <w:tab w:val="left" w:pos="4518" w:leader="none"/>
          <w:tab w:val="left" w:pos="7848" w:leader="none"/>
        </w:tabs>
        <w:ind w:hanging="360" w:start="1800" w:end="0"/>
        <w:rPr/>
      </w:pPr>
      <w:r>
        <w:rPr>
          <w:b/>
        </w:rPr>
        <w:t>a.</w:t>
        <w:tab/>
        <w:t>Days 1 through 5</w:t>
        <w:tab/>
      </w:r>
      <w:r>
        <w:rPr/>
        <w:t>$0.053 per kilowatt per day</w:t>
      </w:r>
    </w:p>
    <w:p>
      <w:pPr>
        <w:pStyle w:val="Normal"/>
        <w:tabs>
          <w:tab w:val="clear" w:pos="720"/>
          <w:tab w:val="left" w:pos="4518" w:leader="none"/>
          <w:tab w:val="left" w:pos="7848" w:leader="none"/>
        </w:tabs>
        <w:ind w:start="1800" w:end="0"/>
        <w:rPr/>
      </w:pPr>
      <w:r>
        <w:rPr/>
      </w:r>
    </w:p>
    <w:p>
      <w:pPr>
        <w:pStyle w:val="Normal"/>
        <w:tabs>
          <w:tab w:val="clear" w:pos="720"/>
          <w:tab w:val="left" w:pos="4518" w:leader="none"/>
          <w:tab w:val="left" w:pos="7848" w:leader="none"/>
        </w:tabs>
        <w:ind w:hanging="360" w:start="1800" w:end="0"/>
        <w:rPr/>
      </w:pPr>
      <w:r>
        <w:rPr>
          <w:b/>
        </w:rPr>
        <w:t>b.</w:t>
        <w:tab/>
        <w:t>Day 6 and beyond</w:t>
        <w:tab/>
      </w:r>
      <w:r>
        <w:rPr/>
        <w:t>$0.039 per kilowatt per day</w:t>
      </w:r>
    </w:p>
    <w:p>
      <w:pPr>
        <w:pStyle w:val="Normal"/>
        <w:tabs>
          <w:tab w:val="clear" w:pos="720"/>
          <w:tab w:val="left" w:pos="4518" w:leader="none"/>
          <w:tab w:val="left" w:pos="7848" w:leader="none"/>
        </w:tabs>
        <w:ind w:start="1800" w:end="0"/>
        <w:rPr/>
      </w:pPr>
      <w:r>
        <w:rPr/>
      </w:r>
    </w:p>
    <w:p>
      <w:pPr>
        <w:pStyle w:val="Normal"/>
        <w:tabs>
          <w:tab w:val="clear" w:pos="720"/>
          <w:tab w:val="left" w:pos="4518" w:leader="none"/>
          <w:tab w:val="left" w:pos="7848" w:leader="none"/>
        </w:tabs>
        <w:ind w:hanging="720" w:start="1440" w:end="0"/>
        <w:rPr>
          <w:b/>
        </w:rPr>
      </w:pPr>
      <w:r>
        <w:rPr>
          <w:b/>
        </w:rPr>
        <w:t>2.</w:t>
        <w:tab/>
        <w:t>Hourly Firm and Non-Firm Service</w:t>
      </w:r>
    </w:p>
    <w:p>
      <w:pPr>
        <w:pStyle w:val="ListBullet4"/>
        <w:tabs>
          <w:tab w:val="clear" w:pos="720"/>
          <w:tab w:val="left" w:pos="4518" w:leader="none"/>
          <w:tab w:val="left" w:pos="7848" w:leader="none"/>
        </w:tabs>
        <w:ind w:hanging="0" w:end="0"/>
        <w:rPr>
          <w:b/>
        </w:rPr>
      </w:pPr>
      <w:r>
        <w:rPr>
          <w:b/>
        </w:rPr>
      </w:r>
    </w:p>
    <w:p>
      <w:pPr>
        <w:pStyle w:val="Normal"/>
        <w:tabs>
          <w:tab w:val="clear" w:pos="720"/>
          <w:tab w:val="left" w:pos="4518" w:leader="none"/>
          <w:tab w:val="left" w:pos="7848" w:leader="none"/>
        </w:tabs>
        <w:ind w:start="1440" w:end="0"/>
        <w:rPr/>
      </w:pPr>
      <w:r>
        <w:rPr/>
        <w:t>3.34 mills per kilowatthour</w:t>
      </w:r>
    </w:p>
    <w:p>
      <w:pPr>
        <w:pStyle w:val="Normal"/>
        <w:tabs>
          <w:tab w:val="clear" w:pos="720"/>
          <w:tab w:val="left" w:pos="1800" w:leader="none"/>
        </w:tabs>
        <w:ind w:hanging="720" w:start="720" w:end="0"/>
        <w:rPr/>
      </w:pPr>
      <w:r>
        <w:rPr/>
      </w:r>
      <w:r>
        <w:br w:type="page"/>
      </w:r>
    </w:p>
    <w:p>
      <w:pPr>
        <w:pStyle w:val="Normal"/>
        <w:tabs>
          <w:tab w:val="clear" w:pos="720"/>
          <w:tab w:val="left" w:pos="1800" w:leader="none"/>
        </w:tabs>
        <w:ind w:hanging="720" w:start="720" w:end="0"/>
        <w:rPr>
          <w:b/>
        </w:rPr>
      </w:pPr>
      <w:r>
        <w:rPr>
          <w:b/>
        </w:rPr>
        <w:t>SECTION III.</w:t>
        <w:tab/>
        <w:t>BILLING FACTORS</w:t>
      </w:r>
    </w:p>
    <w:p>
      <w:pPr>
        <w:pStyle w:val="Normal"/>
        <w:keepNext w:val="true"/>
        <w:ind w:hanging="720" w:start="720" w:end="0"/>
        <w:rPr>
          <w:b/>
        </w:rPr>
      </w:pPr>
      <w:r>
        <w:rPr>
          <w:b/>
        </w:rPr>
      </w:r>
    </w:p>
    <w:p>
      <w:pPr>
        <w:pStyle w:val="Normal"/>
        <w:keepNext w:val="true"/>
        <w:numPr>
          <w:ilvl w:val="0"/>
          <w:numId w:val="0"/>
        </w:numPr>
        <w:outlineLvl w:val="0"/>
        <w:rPr>
          <w:b/>
        </w:rPr>
      </w:pPr>
      <w:r>
        <w:rPr>
          <w:b/>
        </w:rPr>
        <w:t>A.</w:t>
        <w:tab/>
        <w:t xml:space="preserve">ALL FIRM SERVICE AND MONTHLY, WEEKLY AND </w:t>
      </w:r>
    </w:p>
    <w:p>
      <w:pPr>
        <w:pStyle w:val="Normal"/>
        <w:keepNext w:val="true"/>
        <w:ind w:firstLine="720" w:end="0"/>
        <w:rPr>
          <w:b/>
        </w:rPr>
      </w:pPr>
      <w:r>
        <w:rPr>
          <w:b/>
        </w:rPr>
        <w:t>DAILY NON-FIRM SERVICE</w:t>
      </w:r>
    </w:p>
    <w:p>
      <w:pPr>
        <w:pStyle w:val="BodyTextIndent3"/>
        <w:keepNext w:val="true"/>
        <w:tabs>
          <w:tab w:val="clear" w:pos="720"/>
          <w:tab w:val="left" w:pos="1980" w:leader="none"/>
        </w:tabs>
        <w:rPr>
          <w:b/>
        </w:rPr>
      </w:pPr>
      <w:r>
        <w:rPr>
          <w:b/>
        </w:rPr>
      </w:r>
    </w:p>
    <w:p>
      <w:pPr>
        <w:pStyle w:val="BodyTextIndent3"/>
        <w:keepNext w:val="true"/>
        <w:tabs>
          <w:tab w:val="clear" w:pos="720"/>
          <w:tab w:val="left" w:pos="1980" w:leader="none"/>
        </w:tabs>
        <w:ind w:hanging="0" w:end="90"/>
        <w:rPr/>
      </w:pPr>
      <w:r>
        <w:rPr/>
        <w:t xml:space="preserve">The Billing Factor for each rate specified in sections II.A and II.B for all service </w:t>
      </w:r>
      <w:r>
        <w:rPr>
          <w:i/>
        </w:rPr>
        <w:t>except</w:t>
      </w:r>
      <w:r>
        <w:rPr/>
        <w:t xml:space="preserve"> Hourly Non-Firm Service shall be the Reserved Capacity, which is the greater of:  </w:t>
      </w:r>
    </w:p>
    <w:p>
      <w:pPr>
        <w:pStyle w:val="Normal"/>
        <w:ind w:hanging="720" w:start="72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 w:val="left" w:pos="1440" w:leader="none"/>
        </w:tabs>
        <w:ind w:hanging="720" w:start="1440" w:end="0"/>
        <w:rPr/>
      </w:pPr>
      <w:r>
        <w:rPr>
          <w:b/>
        </w:rPr>
        <w:t>1.</w:t>
      </w:r>
      <w:r>
        <w:rPr/>
        <w:tab/>
        <w:t xml:space="preserve">the sum of the capacity reservations at the Point(s) of Receipt, or </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 w:val="left" w:pos="1440" w:leader="none"/>
        </w:tabs>
        <w:ind w:hanging="720" w:start="1440" w:end="0"/>
        <w:rPr/>
      </w:pPr>
      <w:r>
        <w:rPr/>
      </w:r>
    </w:p>
    <w:p>
      <w:pPr>
        <w:pStyle w:val="Normal"/>
        <w:tabs>
          <w:tab w:val="clear" w:pos="720"/>
          <w:tab w:val="left" w:pos="1440" w:leader="none"/>
        </w:tabs>
        <w:ind w:hanging="720" w:start="1440" w:end="0"/>
        <w:rPr/>
      </w:pPr>
      <w:r>
        <w:rPr>
          <w:b/>
        </w:rPr>
        <w:t>2.</w:t>
      </w:r>
      <w:r>
        <w:rPr/>
        <w:tab/>
        <w:t xml:space="preserve">the sum of the capacity reservations at the Point(s) of Delivery.  </w:t>
      </w:r>
    </w:p>
    <w:p>
      <w:pPr>
        <w:pStyle w:val="Normal"/>
        <w:ind w:hanging="720" w:start="720" w:end="0"/>
        <w:rPr/>
      </w:pPr>
      <w:r>
        <w:rPr/>
      </w:r>
    </w:p>
    <w:p>
      <w:pPr>
        <w:pStyle w:val="Normal"/>
        <w:ind w:start="720" w:end="90"/>
        <w:rPr/>
      </w:pPr>
      <w:r>
        <w:rPr/>
        <w:t>For Southern Intertie transmission agreements executed prior to October 1, 1996, the Billing Factor shall be as specified in the agreement.</w:t>
      </w:r>
    </w:p>
    <w:p>
      <w:pPr>
        <w:pStyle w:val="Normal"/>
        <w:ind w:hanging="720" w:start="720" w:end="0"/>
        <w:rPr/>
      </w:pPr>
      <w:r>
        <w:rPr/>
      </w:r>
    </w:p>
    <w:p>
      <w:pPr>
        <w:pStyle w:val="Normal"/>
        <w:numPr>
          <w:ilvl w:val="0"/>
          <w:numId w:val="0"/>
        </w:numPr>
        <w:outlineLvl w:val="0"/>
        <w:rPr>
          <w:b/>
        </w:rPr>
      </w:pPr>
      <w:r>
        <w:rPr>
          <w:b/>
        </w:rPr>
        <w:t>B.</w:t>
        <w:tab/>
        <w:t>HOURLY NON-FIRM SERVICE</w:t>
      </w:r>
    </w:p>
    <w:p>
      <w:pPr>
        <w:pStyle w:val="Normal"/>
        <w:ind w:hanging="720" w:start="720" w:end="0"/>
        <w:rPr>
          <w:b/>
        </w:rPr>
      </w:pPr>
      <w:r>
        <w:rPr>
          <w:b/>
        </w:rPr>
      </w:r>
    </w:p>
    <w:p>
      <w:pPr>
        <w:pStyle w:val="Normal"/>
        <w:ind w:start="720" w:end="0"/>
        <w:rPr/>
      </w:pPr>
      <w:r>
        <w:rPr/>
        <w:t xml:space="preserve">The Billing Factor for the rate specified in section II.B.2 for Hourly Non-Firm Service shall be the scheduled kilowatthours.  </w:t>
      </w:r>
    </w:p>
    <w:p>
      <w:pPr>
        <w:pStyle w:val="Normal"/>
        <w:ind w:hanging="720" w:start="720" w:end="0"/>
        <w:rPr/>
      </w:pPr>
      <w:r>
        <w:rPr/>
      </w:r>
    </w:p>
    <w:p>
      <w:pPr>
        <w:pStyle w:val="Normal"/>
        <w:ind w:hanging="720" w:start="720" w:end="0"/>
        <w:rPr/>
      </w:pPr>
      <w:r>
        <w:rPr/>
      </w:r>
    </w:p>
    <w:p>
      <w:pPr>
        <w:pStyle w:val="Normal"/>
        <w:keepNext w:val="true"/>
        <w:tabs>
          <w:tab w:val="clear" w:pos="720"/>
          <w:tab w:val="left" w:pos="1800" w:leader="none"/>
        </w:tabs>
        <w:ind w:hanging="1800" w:start="1800" w:end="-270"/>
        <w:rPr>
          <w:b/>
        </w:rPr>
      </w:pPr>
      <w:r>
        <w:rPr>
          <w:b/>
        </w:rPr>
        <w:t>SECTION IV.</w:t>
        <w:tab/>
        <w:t>ADJUSTMENTS, CHARGES, AND OTHER RATE PROVISIONS</w:t>
      </w:r>
    </w:p>
    <w:p>
      <w:pPr>
        <w:pStyle w:val="Normal"/>
        <w:keepNext w:val="true"/>
        <w:ind w:hanging="720" w:start="720" w:end="0"/>
        <w:rPr>
          <w:b/>
        </w:rPr>
      </w:pPr>
      <w:r>
        <w:rPr>
          <w:b/>
        </w:rPr>
      </w:r>
    </w:p>
    <w:p>
      <w:pPr>
        <w:pStyle w:val="Normal"/>
        <w:keepNext w:val="true"/>
        <w:numPr>
          <w:ilvl w:val="0"/>
          <w:numId w:val="0"/>
        </w:numPr>
        <w:ind w:hanging="720" w:start="720" w:end="0"/>
        <w:outlineLvl w:val="0"/>
        <w:rPr>
          <w:b/>
        </w:rPr>
      </w:pPr>
      <w:r>
        <w:rPr>
          <w:b/>
        </w:rPr>
        <w:t>A.</w:t>
        <w:tab/>
        <w:t>ANCILLARY SERVICES</w:t>
      </w:r>
    </w:p>
    <w:p>
      <w:pPr>
        <w:pStyle w:val="Normal"/>
        <w:keepNext w:val="true"/>
        <w:ind w:hanging="720" w:start="720" w:end="0"/>
        <w:rPr>
          <w:b/>
        </w:rPr>
      </w:pPr>
      <w:r>
        <w:rPr>
          <w:b/>
        </w:rPr>
      </w:r>
    </w:p>
    <w:p>
      <w:pPr>
        <w:pStyle w:val="BodyTextIndent3"/>
        <w:keepNext w:val="true"/>
        <w:ind w:end="180"/>
        <w:rPr/>
      </w:pPr>
      <w:r>
        <w:rPr/>
        <w:tab/>
        <w:t>Customers taking service under this rate schedule are subject to the ACS-02 Scheduling, System Control and Dispatch Service Rate and the Reactive Supply and Voltage Control from Generation Sources Service Rate.  Other Ancillary Services that are required to support PTP Transmission Service on the Southern Intertie are available under the ACS rate schedule.</w:t>
      </w:r>
    </w:p>
    <w:p>
      <w:pPr>
        <w:pStyle w:val="Normal"/>
        <w:ind w:hanging="720" w:start="720" w:end="0"/>
        <w:rPr/>
      </w:pPr>
      <w:r>
        <w:rPr/>
      </w:r>
    </w:p>
    <w:p>
      <w:pPr>
        <w:pStyle w:val="Normal"/>
        <w:keepNext w:val="true"/>
        <w:numPr>
          <w:ilvl w:val="0"/>
          <w:numId w:val="0"/>
        </w:numPr>
        <w:outlineLvl w:val="0"/>
        <w:rPr>
          <w:b/>
        </w:rPr>
      </w:pPr>
      <w:r>
        <w:rPr>
          <w:b/>
        </w:rPr>
        <w:t>B.</w:t>
        <w:tab/>
        <w:t>FAILURE TO COMPLY PENALTY</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ind w:hanging="720" w:start="720" w:end="0"/>
        <w:rPr>
          <w:b/>
        </w:rPr>
      </w:pPr>
      <w:r>
        <w:rPr>
          <w:b/>
        </w:rPr>
      </w:r>
    </w:p>
    <w:p>
      <w:pPr>
        <w:pStyle w:val="Normal"/>
        <w:keepNext w:val="true"/>
        <w:numPr>
          <w:ilvl w:val="0"/>
          <w:numId w:val="0"/>
        </w:numPr>
        <w:outlineLvl w:val="0"/>
        <w:rPr>
          <w:b/>
        </w:rPr>
      </w:pPr>
      <w:r>
        <w:rPr>
          <w:b/>
        </w:rPr>
        <w:t>C.</w:t>
        <w:tab/>
        <w:t xml:space="preserve">INTERRUPTION OF NON-FIRM PTP TRANSMISSION SERVICE </w:t>
      </w:r>
    </w:p>
    <w:p>
      <w:pPr>
        <w:pStyle w:val="Normal"/>
        <w:keepNext w:val="true"/>
        <w:ind w:hanging="720" w:start="720" w:end="0"/>
        <w:rPr>
          <w:b/>
        </w:rPr>
      </w:pPr>
      <w:r>
        <w:rPr>
          <w:b/>
        </w:rPr>
      </w:r>
    </w:p>
    <w:p>
      <w:pPr>
        <w:pStyle w:val="Normal"/>
        <w:keepNext w:val="true"/>
        <w:ind w:start="720" w:end="90"/>
        <w:rPr/>
      </w:pPr>
      <w:r>
        <w:rPr/>
        <w:t>If daily, weekly, or monthly Non-Firm PTP Transmission Service is interrupted, the rates charged under section II.B.1. shall be prorated over the total hours in the day to give credit for the hours of such interruption.</w:t>
      </w:r>
    </w:p>
    <w:p>
      <w:pPr>
        <w:pStyle w:val="Normal"/>
        <w:ind w:hanging="720" w:start="720" w:end="0"/>
        <w:rPr/>
      </w:pPr>
      <w:r>
        <w:rPr/>
      </w:r>
    </w:p>
    <w:p>
      <w:pPr>
        <w:pStyle w:val="Normal"/>
        <w:keepNext w:val="true"/>
        <w:numPr>
          <w:ilvl w:val="0"/>
          <w:numId w:val="0"/>
        </w:numPr>
        <w:outlineLvl w:val="0"/>
        <w:rPr>
          <w:b/>
        </w:rPr>
      </w:pPr>
      <w:r>
        <w:rPr>
          <w:b/>
        </w:rPr>
        <w:t>D.</w:t>
        <w:tab/>
        <w:t>POWER FACTOR PENALTY</w:t>
      </w:r>
    </w:p>
    <w:p>
      <w:pPr>
        <w:pStyle w:val="Normal"/>
        <w:keepNext w:val="true"/>
        <w:ind w:hanging="720" w:start="720" w:end="0"/>
        <w:rPr>
          <w:b/>
        </w:rPr>
      </w:pPr>
      <w:r>
        <w:rPr>
          <w:b/>
        </w:rPr>
      </w:r>
    </w:p>
    <w:p>
      <w:pPr>
        <w:pStyle w:val="Normal"/>
        <w:keepNext w:val="true"/>
        <w:ind w:start="720" w:end="0"/>
        <w:rPr/>
      </w:pPr>
      <w:r>
        <w:rPr/>
        <w:t>Customers taking service under this rate schedule are subject to the Power Factor Penalty Charge specified in section II.C of the GRSPs.</w:t>
      </w:r>
    </w:p>
    <w:p>
      <w:pPr>
        <w:pStyle w:val="Normal"/>
        <w:ind w:hanging="720" w:start="720" w:end="0"/>
        <w:rPr/>
      </w:pPr>
      <w:r>
        <w:rPr/>
      </w:r>
    </w:p>
    <w:p>
      <w:pPr>
        <w:pStyle w:val="Normal"/>
        <w:keepNext w:val="true"/>
        <w:numPr>
          <w:ilvl w:val="0"/>
          <w:numId w:val="0"/>
        </w:numPr>
        <w:ind w:hanging="720" w:start="720" w:end="0"/>
        <w:outlineLvl w:val="0"/>
        <w:rPr>
          <w:b/>
        </w:rPr>
      </w:pPr>
      <w:r>
        <w:rPr>
          <w:b/>
        </w:rPr>
        <w:t>E.</w:t>
        <w:tab/>
        <w:t xml:space="preserve">RESERVATION FEE </w:t>
      </w:r>
    </w:p>
    <w:p>
      <w:pPr>
        <w:pStyle w:val="Normal"/>
        <w:keepNext w:val="true"/>
        <w:ind w:hanging="720" w:start="720" w:end="0"/>
        <w:rPr>
          <w:b/>
        </w:rPr>
      </w:pPr>
      <w:r>
        <w:rPr>
          <w:b/>
        </w:rPr>
      </w:r>
    </w:p>
    <w:p>
      <w:pPr>
        <w:pStyle w:val="Normal"/>
        <w:keepNext w:val="true"/>
        <w:ind w:hanging="720" w:start="720" w:end="90"/>
        <w:rPr/>
      </w:pPr>
      <w:r>
        <w:rPr/>
        <w:tab/>
        <w:t>Customers who postpone the commencement of Long-Term Firm Point-To-Point Transmission Service by reserving deferred service, or by requesting an extension of their Service Commencement Date, will be subject to the Reservation Fee specified in section II.E of the GRSPs.</w:t>
      </w:r>
    </w:p>
    <w:p>
      <w:pPr>
        <w:pStyle w:val="Normal"/>
        <w:ind w:hanging="720" w:start="720" w:end="0"/>
        <w:rPr/>
      </w:pPr>
      <w:r>
        <w:rPr/>
      </w:r>
    </w:p>
    <w:p>
      <w:pPr>
        <w:pStyle w:val="Normal"/>
        <w:keepNext w:val="true"/>
        <w:numPr>
          <w:ilvl w:val="0"/>
          <w:numId w:val="0"/>
        </w:numPr>
        <w:ind w:hanging="720" w:start="720" w:end="0"/>
        <w:outlineLvl w:val="0"/>
        <w:rPr>
          <w:b/>
        </w:rPr>
      </w:pPr>
      <w:r>
        <w:rPr>
          <w:b/>
        </w:rPr>
        <w:t>F.</w:t>
        <w:tab/>
        <w:t xml:space="preserve">UNAUTHORIZED INCREASE CHARGE </w:t>
      </w:r>
    </w:p>
    <w:p>
      <w:pPr>
        <w:pStyle w:val="Normal"/>
        <w:keepNext w:val="true"/>
        <w:ind w:hanging="720" w:start="720" w:end="0"/>
        <w:rPr>
          <w:b/>
        </w:rPr>
      </w:pPr>
      <w:r>
        <w:rPr>
          <w:b/>
        </w:rPr>
      </w:r>
    </w:p>
    <w:p>
      <w:pPr>
        <w:pStyle w:val="BodyTextIndent3"/>
        <w:keepNext w:val="true"/>
        <w:rPr/>
      </w:pPr>
      <w:r>
        <w:rPr/>
        <w:tab/>
        <w:t>Customers who exceed their capacity reservations at any Point of Receipt (POR) or Point of Delivery (POD) shall be subject to the Unauthorized Increase Charge specified in section II.G in the GRSPs.</w:t>
      </w:r>
    </w:p>
    <w:p>
      <w:pPr>
        <w:pStyle w:val="BodyTextIndent3"/>
        <w:rPr/>
      </w:pPr>
      <w:r>
        <w:rPr/>
      </w:r>
    </w:p>
    <w:p>
      <w:pPr>
        <w:pStyle w:val="Normal"/>
        <w:keepNext w:val="true"/>
        <w:numPr>
          <w:ilvl w:val="0"/>
          <w:numId w:val="0"/>
        </w:numPr>
        <w:ind w:hanging="720" w:start="720" w:end="0"/>
        <w:outlineLvl w:val="0"/>
        <w:rPr/>
      </w:pPr>
      <w:r>
        <w:rPr>
          <w:b/>
        </w:rPr>
        <w:t>G.</w:t>
      </w:r>
      <w:r>
        <w:rPr/>
        <w:tab/>
      </w:r>
      <w:r>
        <w:rPr>
          <w:b/>
        </w:rPr>
        <w:t>DIRECT ASSIGNMENT FACILITIES</w:t>
      </w:r>
    </w:p>
    <w:p>
      <w:pPr>
        <w:pStyle w:val="Normal"/>
        <w:keepNext w:val="true"/>
        <w:ind w:hanging="720" w:start="720" w:end="0"/>
        <w:rPr>
          <w:b/>
        </w:rPr>
      </w:pPr>
      <w:r>
        <w:rPr>
          <w:b/>
        </w:rPr>
      </w:r>
    </w:p>
    <w:p>
      <w:pPr>
        <w:pStyle w:val="Normal"/>
        <w:keepNext w:val="true"/>
        <w:ind w:hanging="720" w:start="720" w:end="180"/>
        <w:rPr/>
      </w:pPr>
      <w:r>
        <w:rPr/>
        <w:tab/>
        <w:t>BPA-TBL shall collect the capital and related costs of a Direct Assignment Facility under the Advance Funding (AF) rate or the Use-of-Facilities (UFT) rate.  Other associated costs, including but not limited to operations, maintenance, and general plant costs, also shall be recovered from the Transmission Customer under an applicable rate schedule.</w:t>
      </w:r>
    </w:p>
    <w:p>
      <w:pPr>
        <w:pStyle w:val="Normal"/>
        <w:ind w:hanging="720" w:start="720" w:end="0"/>
        <w:rPr/>
      </w:pPr>
      <w:r>
        <w:rPr/>
      </w:r>
    </w:p>
    <w:p>
      <w:pPr>
        <w:pStyle w:val="Normal"/>
        <w:keepNext w:val="true"/>
        <w:numPr>
          <w:ilvl w:val="0"/>
          <w:numId w:val="0"/>
        </w:numPr>
        <w:ind w:hanging="720" w:start="720" w:end="0"/>
        <w:outlineLvl w:val="0"/>
        <w:rPr>
          <w:b/>
        </w:rPr>
      </w:pPr>
      <w:r>
        <w:rPr>
          <w:b/>
        </w:rPr>
        <w:t>H.</w:t>
        <w:tab/>
        <w:t>INCREMENTAL COST RATES</w:t>
      </w:r>
    </w:p>
    <w:p>
      <w:pPr>
        <w:pStyle w:val="Normal"/>
        <w:keepNext w:val="true"/>
        <w:ind w:hanging="720" w:start="720" w:end="0"/>
        <w:rPr/>
      </w:pPr>
      <w:r>
        <w:rPr/>
      </w:r>
    </w:p>
    <w:p>
      <w:pPr>
        <w:pStyle w:val="Normal"/>
        <w:keepNext w:val="true"/>
        <w:ind w:hanging="720" w:start="720" w:end="180"/>
        <w:rPr/>
      </w:pPr>
      <w:r>
        <w:rPr/>
        <w:tab/>
        <w:t>The rates specified in section II are applicable to service over available transmission capacity</w:t>
      </w:r>
      <w:r>
        <w:rPr>
          <w:i/>
        </w:rPr>
        <w:t>.</w:t>
      </w:r>
      <w:r>
        <w:rPr/>
        <w:t xml:space="preserve">  Customers requesting new or increased firm service that would require BPA-TBL to construct new facilities or upgrades to alleviate a capacity constraint may be subject to incremental cost rates for such service if incremental cost is higher than embedded cost.  Incremental cost rates would be developed pursuant to section 7(i) of the Northwest Power Act.</w:t>
      </w:r>
    </w:p>
    <w:p>
      <w:pPr>
        <w:pStyle w:val="Normal"/>
        <w:ind w:hanging="720" w:start="720" w:end="0"/>
        <w:rPr>
          <w:b/>
        </w:rPr>
      </w:pPr>
      <w:r>
        <w:rPr>
          <w:b/>
        </w:rPr>
      </w:r>
    </w:p>
    <w:p>
      <w:pPr>
        <w:pStyle w:val="Normal"/>
        <w:keepNext w:val="true"/>
        <w:numPr>
          <w:ilvl w:val="0"/>
          <w:numId w:val="0"/>
        </w:numPr>
        <w:ind w:hanging="720" w:start="720" w:end="0"/>
        <w:outlineLvl w:val="0"/>
        <w:rPr>
          <w:b/>
        </w:rPr>
      </w:pPr>
      <w:r>
        <w:rPr>
          <w:b/>
        </w:rPr>
        <w:t>I.</w:t>
        <w:tab/>
        <w:t>RATE ADJUSTMENT DUE TO FERC ORDER UNDER FPA §212</w:t>
      </w:r>
    </w:p>
    <w:p>
      <w:pPr>
        <w:pStyle w:val="Normal"/>
        <w:keepNext w:val="true"/>
        <w:ind w:hanging="720" w:start="720" w:end="0"/>
        <w:rPr>
          <w:b/>
        </w:rPr>
      </w:pPr>
      <w:r>
        <w:rPr>
          <w:b/>
        </w:rPr>
      </w:r>
    </w:p>
    <w:p>
      <w:pPr>
        <w:sectPr>
          <w:headerReference w:type="default" r:id="rId36"/>
          <w:headerReference w:type="first" r:id="rId37"/>
          <w:footerReference w:type="default" r:id="rId38"/>
          <w:footerReference w:type="first" r:id="rId39"/>
          <w:type w:val="nextPage"/>
          <w:pgSz w:w="12240" w:h="15840"/>
          <w:pgMar w:left="2160" w:right="1440" w:gutter="0" w:header="720" w:top="1440" w:footer="720" w:bottom="1440"/>
          <w:pgNumType w:start="17" w:fmt="decimal"/>
          <w:formProt w:val="false"/>
          <w:textDirection w:val="lrTb"/>
          <w:docGrid w:type="default" w:linePitch="360" w:charSpace="0"/>
        </w:sect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180"/>
        <w:rPr/>
      </w:pPr>
      <w:r>
        <w:rPr/>
        <w:t>Customers taking service under this rate schedule are subject to the Rate Adjustment Due to FERC Order under FPA §212 specified in section II.D of the GRSPs.</w:t>
      </w:r>
    </w:p>
    <w:p>
      <w:pPr>
        <w:sectPr>
          <w:headerReference w:type="default" r:id="rId40"/>
          <w:headerReference w:type="first" r:id="rId41"/>
          <w:footerReference w:type="default" r:id="rId42"/>
          <w:footerReference w:type="first" r:id="rId43"/>
          <w:type w:val="nextPage"/>
          <w:pgSz w:w="12240" w:h="15840"/>
          <w:pgMar w:left="2160" w:right="1440" w:gutter="0" w:header="720" w:top="1440" w:footer="720" w:bottom="1440"/>
          <w:pgNumType w:start="20" w:fmt="decimal"/>
          <w:formProt w:val="false"/>
          <w:textDirection w:val="lrTb"/>
          <w:docGrid w:type="default" w:linePitch="360" w:charSpace="0"/>
        </w:sectPr>
        <w:pStyle w:val="Normal"/>
        <w:numPr>
          <w:ilvl w:val="0"/>
          <w:numId w:val="0"/>
        </w:numPr>
        <w:rPr/>
      </w:pPr>
      <w:r>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180"/>
        <w:rPr/>
      </w:pPr>
      <w:r>
        <w:rPr/>
      </w:r>
    </w:p>
    <w:p>
      <w:pPr>
        <w:pStyle w:val="Heading1"/>
        <w:ind w:hanging="0" w:start="0"/>
        <w:rPr/>
      </w:pPr>
      <w:r>
        <w:rPr/>
        <w:t>Schedule IM</w:t>
        <w:noBreakHyphen/>
        <w:t>02</w:t>
      </w:r>
    </w:p>
    <w:p>
      <w:pPr>
        <w:pStyle w:val="Heading1"/>
        <w:ind w:hanging="0" w:start="0"/>
        <w:rPr/>
      </w:pPr>
      <w:bookmarkStart w:id="6" w:name="__RefHeading___Toc490876644"/>
      <w:bookmarkEnd w:id="6"/>
      <w:r>
        <w:rPr/>
        <w:t>MONTANA Intertie RATE</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270"/>
        <w:rPr/>
      </w:pPr>
      <w:r>
        <w:rPr/>
        <w:t xml:space="preserve">This schedule supersedes Schedule IM-96.  It is available to Transmission Customers taking Point-to-Point (PTP) Transmission Service on BPA’s share of Montana Intertie transmission capacity.  Terms and conditions of service are specified in the Open Access Transmission Tariff.  This schedule is available also for transmission service of a similar nature that may be ordered by the Federal Energy Regulatory Commission (FERC) pursuant to sections 211 and 212 of the Federal Power Act (16 U.S.C. §§824j and 824k).  Service under this schedule is subject to BPA-TBL's General Rate Schedule Provisions (GRSPs).  </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w:t>
        <w:tab/>
        <w:t>RATES</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numPr>
          <w:ilvl w:val="0"/>
          <w:numId w:val="0"/>
        </w:numPr>
        <w:outlineLvl w:val="0"/>
        <w:rPr>
          <w:b/>
        </w:rPr>
      </w:pPr>
      <w:r>
        <w:rPr>
          <w:b/>
        </w:rPr>
        <w:t>A.</w:t>
        <w:tab/>
        <w:t>LONG-TERM FIRM PTP TRANSMISSION SERVICE</w:t>
      </w:r>
    </w:p>
    <w:p>
      <w:pPr>
        <w:pStyle w:val="Normal"/>
        <w:rPr>
          <w:b/>
        </w:rPr>
      </w:pPr>
      <w:r>
        <w:rPr>
          <w:b/>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$1.239 per kilowatt per month</w:t>
      </w:r>
    </w:p>
    <w:p>
      <w:pPr>
        <w:pStyle w:val="Normal"/>
        <w:ind w:hanging="720" w:start="1440" w:end="0"/>
        <w:rPr/>
      </w:pPr>
      <w:r>
        <w:rPr/>
      </w:r>
    </w:p>
    <w:p>
      <w:pPr>
        <w:pStyle w:val="Normal"/>
        <w:numPr>
          <w:ilvl w:val="0"/>
          <w:numId w:val="0"/>
        </w:numPr>
        <w:outlineLvl w:val="0"/>
        <w:rPr>
          <w:b/>
        </w:rPr>
      </w:pPr>
      <w:r>
        <w:rPr>
          <w:b/>
        </w:rPr>
        <w:t>B.</w:t>
        <w:tab/>
      </w:r>
      <w:r>
        <w:rPr>
          <w:b/>
          <w:caps/>
        </w:rPr>
        <w:t>Short-Term Firm and non-firm PTP transmission Service</w:t>
      </w:r>
    </w:p>
    <w:p>
      <w:pPr>
        <w:pStyle w:val="Normal"/>
        <w:ind w:hanging="720" w:start="1440" w:end="0"/>
        <w:rPr>
          <w:b/>
        </w:rPr>
      </w:pPr>
      <w:r>
        <w:rPr>
          <w:b/>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For each reservation, the rates shall not exceed:</w:t>
      </w:r>
    </w:p>
    <w:p>
      <w:pPr>
        <w:pStyle w:val="Normal"/>
        <w:ind w:hanging="720" w:start="1440" w:end="0"/>
        <w:rPr/>
      </w:pPr>
      <w:r>
        <w:rPr/>
      </w:r>
    </w:p>
    <w:p>
      <w:pPr>
        <w:pStyle w:val="Normal"/>
        <w:numPr>
          <w:ilvl w:val="0"/>
          <w:numId w:val="0"/>
        </w:numPr>
        <w:ind w:hanging="720" w:start="1440" w:end="0"/>
        <w:outlineLvl w:val="0"/>
        <w:rPr>
          <w:b/>
        </w:rPr>
      </w:pPr>
      <w:r>
        <w:rPr>
          <w:b/>
        </w:rPr>
        <w:t>1.</w:t>
        <w:tab/>
        <w:t xml:space="preserve">Monthly, Weekly, and Daily Short-Term Firm and Non-Firm Service </w:t>
      </w:r>
    </w:p>
    <w:p>
      <w:pPr>
        <w:pStyle w:val="Normal"/>
        <w:ind w:hanging="720" w:start="1440" w:end="0"/>
        <w:rPr>
          <w:b/>
        </w:rPr>
      </w:pPr>
      <w:r>
        <w:rPr>
          <w:b/>
        </w:rPr>
      </w:r>
    </w:p>
    <w:p>
      <w:pPr>
        <w:pStyle w:val="Normal"/>
        <w:tabs>
          <w:tab w:val="clear" w:pos="720"/>
          <w:tab w:val="left" w:pos="4518" w:leader="none"/>
          <w:tab w:val="left" w:pos="7848" w:leader="none"/>
        </w:tabs>
        <w:ind w:hanging="360" w:start="1800" w:end="0"/>
        <w:rPr/>
      </w:pPr>
      <w:r>
        <w:rPr>
          <w:b/>
        </w:rPr>
        <w:t>a.</w:t>
        <w:tab/>
        <w:t>Days 1 through 5</w:t>
      </w:r>
      <w:r>
        <w:rPr/>
        <w:tab/>
        <w:t>$0.057 per kilowatt per day</w:t>
      </w:r>
    </w:p>
    <w:p>
      <w:pPr>
        <w:pStyle w:val="Normal"/>
        <w:tabs>
          <w:tab w:val="clear" w:pos="720"/>
          <w:tab w:val="left" w:pos="4518" w:leader="none"/>
          <w:tab w:val="left" w:pos="7848" w:leader="none"/>
        </w:tabs>
        <w:ind w:start="1800" w:end="0"/>
        <w:rPr/>
      </w:pPr>
      <w:r>
        <w:rPr/>
      </w:r>
    </w:p>
    <w:p>
      <w:pPr>
        <w:pStyle w:val="Normal"/>
        <w:tabs>
          <w:tab w:val="clear" w:pos="720"/>
          <w:tab w:val="left" w:pos="4518" w:leader="none"/>
          <w:tab w:val="left" w:pos="7848" w:leader="none"/>
        </w:tabs>
        <w:ind w:hanging="360" w:start="1800" w:end="0"/>
        <w:rPr/>
      </w:pPr>
      <w:r>
        <w:rPr>
          <w:b/>
        </w:rPr>
        <w:t>b.</w:t>
        <w:tab/>
        <w:t>Day 6 and beyond</w:t>
      </w:r>
      <w:r>
        <w:rPr/>
        <w:tab/>
        <w:t>$0.041 per kilowatt per day</w:t>
      </w:r>
    </w:p>
    <w:p>
      <w:pPr>
        <w:pStyle w:val="Normal"/>
        <w:tabs>
          <w:tab w:val="clear" w:pos="720"/>
          <w:tab w:val="left" w:pos="4518" w:leader="none"/>
          <w:tab w:val="left" w:pos="7848" w:leader="none"/>
        </w:tabs>
        <w:ind w:start="1548" w:end="0"/>
        <w:rPr/>
      </w:pPr>
      <w:r>
        <w:rPr/>
      </w:r>
    </w:p>
    <w:p>
      <w:pPr>
        <w:pStyle w:val="Normal"/>
        <w:numPr>
          <w:ilvl w:val="0"/>
          <w:numId w:val="0"/>
        </w:numPr>
        <w:tabs>
          <w:tab w:val="clear" w:pos="720"/>
          <w:tab w:val="left" w:pos="4518" w:leader="none"/>
          <w:tab w:val="left" w:pos="7848" w:leader="none"/>
        </w:tabs>
        <w:ind w:hanging="720" w:start="1440" w:end="0"/>
        <w:outlineLvl w:val="0"/>
        <w:rPr>
          <w:b/>
        </w:rPr>
      </w:pPr>
      <w:r>
        <w:rPr>
          <w:b/>
        </w:rPr>
        <w:t>2.</w:t>
        <w:tab/>
        <w:t>Hourly Firm and Non-Firm Service</w:t>
      </w:r>
    </w:p>
    <w:p>
      <w:pPr>
        <w:pStyle w:val="Normal"/>
        <w:tabs>
          <w:tab w:val="clear" w:pos="720"/>
          <w:tab w:val="left" w:pos="4518" w:leader="none"/>
          <w:tab w:val="left" w:pos="7848" w:leader="none"/>
        </w:tabs>
        <w:ind w:start="1440" w:end="0"/>
        <w:rPr>
          <w:b/>
        </w:rPr>
      </w:pPr>
      <w:r>
        <w:rPr>
          <w:b/>
        </w:rPr>
      </w:r>
    </w:p>
    <w:p>
      <w:pPr>
        <w:pStyle w:val="Normal"/>
        <w:tabs>
          <w:tab w:val="clear" w:pos="720"/>
          <w:tab w:val="left" w:pos="4518" w:leader="none"/>
          <w:tab w:val="left" w:pos="7848" w:leader="none"/>
        </w:tabs>
        <w:ind w:start="1440" w:end="0"/>
        <w:rPr/>
      </w:pPr>
      <w:r>
        <w:rPr/>
        <w:t>3.56 mills per kilowatthour</w:t>
      </w:r>
    </w:p>
    <w:p>
      <w:pPr>
        <w:pStyle w:val="Normal"/>
        <w:rPr/>
      </w:pPr>
      <w:r>
        <w:rPr/>
      </w:r>
    </w:p>
    <w:p>
      <w:pPr>
        <w:pStyle w:val="Normal"/>
        <w:rPr/>
      </w:pPr>
      <w:r>
        <w:rPr/>
      </w:r>
    </w:p>
    <w:p>
      <w:pPr>
        <w:pStyle w:val="Normal"/>
        <w:keepNext w:val="true"/>
        <w:tabs>
          <w:tab w:val="clear" w:pos="720"/>
          <w:tab w:val="left" w:pos="1800" w:leader="none"/>
        </w:tabs>
        <w:ind w:hanging="720" w:start="720" w:end="0"/>
        <w:rPr>
          <w:b/>
        </w:rPr>
      </w:pPr>
      <w:r>
        <w:rPr>
          <w:b/>
        </w:rPr>
        <w:t>SECTION III.</w:t>
        <w:tab/>
        <w:t>BILLING FACTORS</w:t>
      </w:r>
    </w:p>
    <w:p>
      <w:pPr>
        <w:pStyle w:val="Normal"/>
        <w:keepNext w:val="true"/>
        <w:ind w:hanging="720" w:start="720" w:end="0"/>
        <w:rPr>
          <w:b/>
        </w:rPr>
      </w:pPr>
      <w:r>
        <w:rPr>
          <w:b/>
        </w:rPr>
      </w:r>
    </w:p>
    <w:p>
      <w:pPr>
        <w:pStyle w:val="Normal"/>
        <w:keepNext w:val="true"/>
        <w:numPr>
          <w:ilvl w:val="0"/>
          <w:numId w:val="0"/>
        </w:numPr>
        <w:ind w:hanging="720" w:start="720" w:end="0"/>
        <w:outlineLvl w:val="0"/>
        <w:rPr>
          <w:b/>
        </w:rPr>
      </w:pPr>
      <w:r>
        <w:rPr>
          <w:b/>
        </w:rPr>
        <w:t>A.</w:t>
        <w:tab/>
        <w:t xml:space="preserve">ALL FIRM SERVICE AND MONTHLY, WEEKLY AND </w:t>
      </w:r>
    </w:p>
    <w:p>
      <w:pPr>
        <w:pStyle w:val="Normal"/>
        <w:keepNext w:val="true"/>
        <w:ind w:start="720" w:end="0"/>
        <w:rPr>
          <w:b/>
        </w:rPr>
      </w:pPr>
      <w:r>
        <w:rPr>
          <w:b/>
        </w:rPr>
        <w:t>DAILY NON-FIRM SERVICE</w:t>
      </w:r>
    </w:p>
    <w:p>
      <w:pPr>
        <w:pStyle w:val="BodyTextIndent3"/>
        <w:keepNext w:val="true"/>
        <w:ind w:hanging="0" w:end="0"/>
        <w:rPr>
          <w:b/>
        </w:rPr>
      </w:pPr>
      <w:r>
        <w:rPr>
          <w:b/>
        </w:rPr>
      </w:r>
    </w:p>
    <w:p>
      <w:pPr>
        <w:pStyle w:val="BodyTextIndent3"/>
        <w:keepNext w:val="true"/>
        <w:ind w:hanging="0" w:end="0"/>
        <w:rPr/>
      </w:pPr>
      <w:r>
        <w:rPr/>
        <w:t xml:space="preserve">The Billing Factor for each rate specified in section II.A and II.B for all service </w:t>
      </w:r>
      <w:r>
        <w:rPr>
          <w:i/>
        </w:rPr>
        <w:t>except</w:t>
      </w:r>
      <w:r>
        <w:rPr/>
        <w:t xml:space="preserve"> Hourly Non-Firm Service shall be the Reserved Capacity, which is the greater of:  </w:t>
      </w:r>
    </w:p>
    <w:p>
      <w:pPr>
        <w:pStyle w:val="Normal"/>
        <w:ind w:hanging="720" w:start="720" w:end="0"/>
        <w:rPr/>
      </w:pPr>
      <w:r>
        <w:rPr/>
      </w:r>
    </w:p>
    <w:p>
      <w:pPr>
        <w:pStyle w:val="Normal"/>
        <w:ind w:hanging="720" w:start="1440" w:end="0"/>
        <w:rPr/>
      </w:pPr>
      <w:r>
        <w:rPr>
          <w:b/>
        </w:rPr>
        <w:t>1.</w:t>
      </w:r>
      <w:r>
        <w:rPr/>
        <w:tab/>
        <w:t>the sum of the capacity reservations at the Point(s) of Receipt, or</w:t>
      </w:r>
    </w:p>
    <w:p>
      <w:pPr>
        <w:pStyle w:val="Normal"/>
        <w:ind w:hanging="720" w:start="1440" w:end="0"/>
        <w:rPr/>
      </w:pPr>
      <w:r>
        <w:rPr/>
      </w:r>
    </w:p>
    <w:p>
      <w:pPr>
        <w:pStyle w:val="Normal"/>
        <w:ind w:hanging="720" w:start="1440" w:end="0"/>
        <w:rPr/>
      </w:pPr>
      <w:r>
        <w:rPr>
          <w:b/>
        </w:rPr>
        <w:t>2.</w:t>
      </w:r>
      <w:r>
        <w:rPr/>
        <w:tab/>
        <w:t>the sum of the capacity reservations at the Point(s) of Delivery.</w:t>
      </w:r>
    </w:p>
    <w:p>
      <w:pPr>
        <w:pStyle w:val="Normal"/>
        <w:ind w:hanging="720" w:start="2160" w:end="0"/>
        <w:rPr/>
      </w:pPr>
      <w:r>
        <w:rPr/>
      </w:r>
    </w:p>
    <w:p>
      <w:pPr>
        <w:pStyle w:val="Normal"/>
        <w:numPr>
          <w:ilvl w:val="0"/>
          <w:numId w:val="0"/>
        </w:numPr>
        <w:outlineLvl w:val="0"/>
        <w:rPr>
          <w:b/>
        </w:rPr>
      </w:pPr>
      <w:r>
        <w:rPr>
          <w:b/>
        </w:rPr>
        <w:t>B.</w:t>
        <w:tab/>
        <w:t>HOURLY NON-FIRM SERVICE</w:t>
      </w:r>
    </w:p>
    <w:p>
      <w:pPr>
        <w:pStyle w:val="Normal"/>
        <w:ind w:hanging="720" w:start="720" w:end="0"/>
        <w:rPr>
          <w:b/>
        </w:rPr>
      </w:pPr>
      <w:r>
        <w:rPr>
          <w:b/>
        </w:rPr>
      </w:r>
    </w:p>
    <w:p>
      <w:pPr>
        <w:pStyle w:val="Normal"/>
        <w:ind w:start="720" w:end="0"/>
        <w:rPr/>
      </w:pPr>
      <w:r>
        <w:rPr/>
        <w:t xml:space="preserve">The Billing Factor for the rate specified in section II.B.2 for Hourly Non-Firm Service shall be the scheduled kilowatthours. </w:t>
      </w:r>
    </w:p>
    <w:p>
      <w:pPr>
        <w:pStyle w:val="Normal"/>
        <w:ind w:hanging="720" w:start="720" w:end="0"/>
        <w:rPr/>
      </w:pPr>
      <w:r>
        <w:rPr/>
      </w:r>
    </w:p>
    <w:p>
      <w:pPr>
        <w:pStyle w:val="Normal"/>
        <w:ind w:hanging="720" w:start="720" w:end="0"/>
        <w:rPr/>
      </w:pPr>
      <w:r>
        <w:rPr/>
      </w:r>
    </w:p>
    <w:p>
      <w:pPr>
        <w:pStyle w:val="Normal"/>
        <w:keepNext w:val="true"/>
        <w:tabs>
          <w:tab w:val="clear" w:pos="720"/>
          <w:tab w:val="left" w:pos="1800" w:leader="none"/>
        </w:tabs>
        <w:ind w:hanging="1800" w:start="1800" w:end="-180"/>
        <w:rPr>
          <w:b/>
        </w:rPr>
      </w:pPr>
      <w:r>
        <w:rPr>
          <w:b/>
        </w:rPr>
        <w:t>SECTION IV.</w:t>
        <w:tab/>
        <w:t>ADJUSTMENTS, CHARGES, AND OTHER RATE PROVISIONS</w:t>
      </w:r>
    </w:p>
    <w:p>
      <w:pPr>
        <w:pStyle w:val="Normal"/>
        <w:keepNext w:val="true"/>
        <w:ind w:hanging="720" w:start="720" w:end="0"/>
        <w:rPr>
          <w:b/>
        </w:rPr>
      </w:pPr>
      <w:r>
        <w:rPr>
          <w:b/>
        </w:rPr>
      </w:r>
    </w:p>
    <w:p>
      <w:pPr>
        <w:pStyle w:val="Normal"/>
        <w:numPr>
          <w:ilvl w:val="0"/>
          <w:numId w:val="0"/>
        </w:numPr>
        <w:ind w:hanging="720" w:start="720" w:end="0"/>
        <w:outlineLvl w:val="0"/>
        <w:rPr>
          <w:b/>
        </w:rPr>
      </w:pPr>
      <w:r>
        <w:rPr>
          <w:b/>
        </w:rPr>
        <w:t>A.</w:t>
        <w:tab/>
        <w:t>ANCILLARY SERVICES</w:t>
      </w:r>
    </w:p>
    <w:p>
      <w:pPr>
        <w:pStyle w:val="Normal"/>
        <w:ind w:hanging="720" w:start="720" w:end="0"/>
        <w:rPr>
          <w:b/>
        </w:rPr>
      </w:pPr>
      <w:r>
        <w:rPr>
          <w:b/>
        </w:rPr>
        <w:t xml:space="preserve"> </w:t>
      </w:r>
    </w:p>
    <w:p>
      <w:pPr>
        <w:pStyle w:val="Normal"/>
        <w:ind w:hanging="720" w:start="720" w:end="180"/>
        <w:rPr/>
      </w:pPr>
      <w:r>
        <w:rPr/>
        <w:tab/>
        <w:t>Customers taking service under this rate schedule are subject to the ACS-02 Scheduling, System Control and Dispatch Service Rate and the Reactive Supply and Voltage Control from Generation Sources Service Rate.  Other Ancillary Services that are required to support PTP Transmission Service on the Montana Intertie are available under the ACS rate schedule.</w:t>
      </w:r>
    </w:p>
    <w:p>
      <w:pPr>
        <w:pStyle w:val="Normal"/>
        <w:ind w:hanging="720" w:start="720" w:end="0"/>
        <w:rPr/>
      </w:pPr>
      <w:r>
        <w:rPr/>
      </w:r>
    </w:p>
    <w:p>
      <w:pPr>
        <w:pStyle w:val="Normal"/>
        <w:numPr>
          <w:ilvl w:val="0"/>
          <w:numId w:val="0"/>
        </w:numPr>
        <w:outlineLvl w:val="0"/>
        <w:rPr>
          <w:b/>
        </w:rPr>
      </w:pPr>
      <w:r>
        <w:rPr>
          <w:b/>
        </w:rPr>
        <w:t>B.</w:t>
        <w:tab/>
        <w:t>FAILURE TO COMPLY PENALTY CHARGE</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keepNext w:val="true"/>
        <w:ind w:hanging="720" w:start="720" w:end="0"/>
        <w:rPr>
          <w:b/>
        </w:rPr>
      </w:pPr>
      <w:r>
        <w:rPr>
          <w:b/>
        </w:rPr>
      </w:r>
    </w:p>
    <w:p>
      <w:pPr>
        <w:pStyle w:val="Normal"/>
        <w:keepNext w:val="true"/>
        <w:numPr>
          <w:ilvl w:val="0"/>
          <w:numId w:val="0"/>
        </w:numPr>
        <w:ind w:hanging="720" w:start="720" w:end="0"/>
        <w:outlineLvl w:val="0"/>
        <w:rPr>
          <w:b/>
        </w:rPr>
      </w:pPr>
      <w:r>
        <w:rPr>
          <w:b/>
        </w:rPr>
        <w:t>C.</w:t>
        <w:tab/>
        <w:t>INTERRUPTION OF NON-FIRM PTP TRANSMISSION SERVICE</w:t>
      </w:r>
    </w:p>
    <w:p>
      <w:pPr>
        <w:pStyle w:val="Normal"/>
        <w:keepNext w:val="true"/>
        <w:ind w:hanging="720" w:start="720" w:end="0"/>
        <w:rPr>
          <w:b/>
        </w:rPr>
      </w:pPr>
      <w:r>
        <w:rPr>
          <w:b/>
        </w:rPr>
      </w:r>
    </w:p>
    <w:p>
      <w:pPr>
        <w:pStyle w:val="Normal"/>
        <w:keepNext w:val="true"/>
        <w:ind w:start="720" w:end="180"/>
        <w:rPr/>
      </w:pPr>
      <w:r>
        <w:rPr/>
        <w:t>If daily, weekly, or monthly Non-Firm PTP Transmission Service is interrupted, the rates charged under section II.B.1. shall be prorated over the total hours in the day to give credit for the hours of such interruption.</w:t>
      </w:r>
    </w:p>
    <w:p>
      <w:pPr>
        <w:pStyle w:val="Normal"/>
        <w:ind w:hanging="720" w:start="720" w:end="0"/>
        <w:rPr/>
      </w:pPr>
      <w:r>
        <w:rPr/>
      </w:r>
    </w:p>
    <w:p>
      <w:pPr>
        <w:pStyle w:val="Normal"/>
        <w:keepNext w:val="true"/>
        <w:numPr>
          <w:ilvl w:val="0"/>
          <w:numId w:val="0"/>
        </w:numPr>
        <w:ind w:hanging="720" w:start="720" w:end="0"/>
        <w:outlineLvl w:val="0"/>
        <w:rPr>
          <w:b/>
        </w:rPr>
      </w:pPr>
      <w:r>
        <w:rPr>
          <w:b/>
        </w:rPr>
        <w:t>D.</w:t>
        <w:tab/>
        <w:t xml:space="preserve">RESERVATION FEE </w:t>
      </w:r>
    </w:p>
    <w:p>
      <w:pPr>
        <w:pStyle w:val="Normal"/>
        <w:keepNext w:val="true"/>
        <w:ind w:hanging="720" w:start="720" w:end="0"/>
        <w:rPr>
          <w:b/>
        </w:rPr>
      </w:pPr>
      <w:r>
        <w:rPr>
          <w:b/>
        </w:rPr>
      </w:r>
    </w:p>
    <w:p>
      <w:pPr>
        <w:pStyle w:val="Normal"/>
        <w:keepNext w:val="true"/>
        <w:keepLines/>
        <w:ind w:hanging="720" w:start="720" w:end="0"/>
        <w:rPr/>
      </w:pPr>
      <w:r>
        <w:rPr/>
        <w:tab/>
        <w:t>Customers who postpone the commencement of Long-Term Firm Point-To-Point Transmission Service by reserving deferred service, or by requesting an extension of their Service Commencement Date, will be subject to the Reservation Fee specified in section II.E of the GRSPs.</w:t>
      </w:r>
    </w:p>
    <w:p>
      <w:pPr>
        <w:pStyle w:val="Normal"/>
        <w:keepLines/>
        <w:ind w:hanging="720" w:start="720" w:end="0"/>
        <w:rPr/>
      </w:pPr>
      <w:r>
        <w:rPr/>
      </w:r>
    </w:p>
    <w:p>
      <w:pPr>
        <w:pStyle w:val="Normal"/>
        <w:keepNext w:val="true"/>
        <w:keepLines/>
        <w:numPr>
          <w:ilvl w:val="0"/>
          <w:numId w:val="0"/>
        </w:numPr>
        <w:ind w:hanging="720" w:start="720" w:end="0"/>
        <w:outlineLvl w:val="0"/>
        <w:rPr>
          <w:b/>
        </w:rPr>
      </w:pPr>
      <w:r>
        <w:rPr>
          <w:b/>
        </w:rPr>
        <w:t>E.</w:t>
        <w:tab/>
        <w:t xml:space="preserve">UNAUTHORIZED INCREASE CHARGE </w:t>
      </w:r>
    </w:p>
    <w:p>
      <w:pPr>
        <w:pStyle w:val="Normal"/>
        <w:keepNext w:val="true"/>
        <w:ind w:hanging="720" w:start="720" w:end="0"/>
        <w:rPr>
          <w:b/>
        </w:rPr>
      </w:pPr>
      <w:r>
        <w:rPr>
          <w:b/>
        </w:rPr>
      </w:r>
    </w:p>
    <w:p>
      <w:pPr>
        <w:pStyle w:val="BodyTextIndent3"/>
        <w:keepNext w:val="true"/>
        <w:rPr/>
      </w:pPr>
      <w:r>
        <w:rPr/>
        <w:tab/>
        <w:t xml:space="preserve">Customers who exceed their capacity reservations at any Point of Receipt (POR) or Point of Delivery (POD) shall be subject to the Unauthorized Increase Charge specified in section II.G of the GRSPs.  </w:t>
      </w:r>
    </w:p>
    <w:p>
      <w:pPr>
        <w:pStyle w:val="Normal"/>
        <w:ind w:hanging="720" w:start="1440" w:end="0"/>
        <w:rPr/>
      </w:pPr>
      <w:r>
        <w:rPr/>
      </w:r>
    </w:p>
    <w:p>
      <w:pPr>
        <w:pStyle w:val="Normal"/>
        <w:keepNext w:val="true"/>
        <w:numPr>
          <w:ilvl w:val="0"/>
          <w:numId w:val="0"/>
        </w:numPr>
        <w:ind w:hanging="720" w:start="720" w:end="0"/>
        <w:outlineLvl w:val="0"/>
        <w:rPr/>
      </w:pPr>
      <w:r>
        <w:rPr>
          <w:b/>
        </w:rPr>
        <w:t>F.</w:t>
      </w:r>
      <w:r>
        <w:rPr/>
        <w:tab/>
      </w:r>
      <w:r>
        <w:rPr>
          <w:b/>
        </w:rPr>
        <w:t>DIRECT ASSIGNMENT FACILITIES</w:t>
      </w:r>
    </w:p>
    <w:p>
      <w:pPr>
        <w:pStyle w:val="Normal"/>
        <w:keepNext w:val="true"/>
        <w:ind w:hanging="720" w:start="720" w:end="0"/>
        <w:rPr>
          <w:b/>
        </w:rPr>
      </w:pPr>
      <w:r>
        <w:rPr>
          <w:b/>
        </w:rPr>
      </w:r>
    </w:p>
    <w:p>
      <w:pPr>
        <w:pStyle w:val="Normal"/>
        <w:keepNext w:val="true"/>
        <w:ind w:hanging="720" w:start="720" w:end="180"/>
        <w:rPr/>
      </w:pPr>
      <w:r>
        <w:rPr/>
        <w:tab/>
        <w:t>BPA-TBL shall collect the capital and related costs of a Direct Assignment Facility under the Advance Funding (AF) rate or the Use-of-Facilities (UFT) rate.  Other associated costs, including but not limited to operations, maintenance, and general plant costs, also shall be recovered from the Transmission Customer under an applicable rate schedule.</w:t>
      </w:r>
    </w:p>
    <w:p>
      <w:pPr>
        <w:pStyle w:val="Normal"/>
        <w:ind w:hanging="720" w:start="720" w:end="0"/>
        <w:rPr/>
      </w:pPr>
      <w:r>
        <w:rPr/>
      </w:r>
    </w:p>
    <w:p>
      <w:pPr>
        <w:pStyle w:val="Normal"/>
        <w:keepNext w:val="true"/>
        <w:numPr>
          <w:ilvl w:val="0"/>
          <w:numId w:val="0"/>
        </w:numPr>
        <w:ind w:hanging="720" w:start="720" w:end="0"/>
        <w:outlineLvl w:val="0"/>
        <w:rPr>
          <w:b/>
        </w:rPr>
      </w:pPr>
      <w:r>
        <w:rPr>
          <w:b/>
        </w:rPr>
        <w:t>G.</w:t>
        <w:tab/>
        <w:t>INCREMENTAL COST RATES</w:t>
      </w:r>
    </w:p>
    <w:p>
      <w:pPr>
        <w:pStyle w:val="Normal"/>
        <w:keepNext w:val="true"/>
        <w:ind w:hanging="720" w:start="720" w:end="0"/>
        <w:rPr/>
      </w:pPr>
      <w:r>
        <w:rPr/>
      </w:r>
    </w:p>
    <w:p>
      <w:pPr>
        <w:pStyle w:val="Normal"/>
        <w:keepNext w:val="true"/>
        <w:ind w:hanging="720" w:start="720" w:end="180"/>
        <w:rPr/>
      </w:pPr>
      <w:r>
        <w:rPr/>
        <w:tab/>
        <w:t>The rates specified in section II are applicable to service over available transmission capacity</w:t>
      </w:r>
      <w:r>
        <w:rPr>
          <w:i/>
        </w:rPr>
        <w:t>.</w:t>
      </w:r>
      <w:r>
        <w:rPr/>
        <w:t xml:space="preserve">  Customers requesting new or increased firm service that would require BPA-TBL to construct new facilities or upgrades to alleviate a capacity constraint may be subject to incremental cost rates for such service if incremental cost is higher than embedded cost.  Incremental cost rates would be developed pursuant to section 7(i) of the Northwest Power Act.</w:t>
      </w:r>
    </w:p>
    <w:p>
      <w:pPr>
        <w:pStyle w:val="Normal"/>
        <w:ind w:hanging="720" w:start="720" w:end="0"/>
        <w:rPr>
          <w:b/>
        </w:rPr>
      </w:pPr>
      <w:r>
        <w:rPr>
          <w:b/>
        </w:rPr>
      </w:r>
    </w:p>
    <w:p>
      <w:pPr>
        <w:pStyle w:val="Normal"/>
        <w:numPr>
          <w:ilvl w:val="0"/>
          <w:numId w:val="0"/>
        </w:numPr>
        <w:ind w:hanging="720" w:start="720" w:end="0"/>
        <w:outlineLvl w:val="0"/>
        <w:rPr>
          <w:b/>
        </w:rPr>
      </w:pPr>
      <w:r>
        <w:rPr>
          <w:b/>
        </w:rPr>
        <w:t>H.</w:t>
        <w:tab/>
        <w:t>RATE ADJUSTMENT DUE TO FERC ORDER UNDER FPA §212</w:t>
      </w:r>
    </w:p>
    <w:p>
      <w:pPr>
        <w:pStyle w:val="Normal"/>
        <w:ind w:hanging="720" w:start="720" w:end="0"/>
        <w:rPr>
          <w:b/>
        </w:rPr>
      </w:pPr>
      <w:r>
        <w:rPr>
          <w:b/>
        </w:rPr>
      </w:r>
    </w:p>
    <w:p>
      <w:pPr>
        <w:sectPr>
          <w:headerReference w:type="default" r:id="rId44"/>
          <w:headerReference w:type="first" r:id="rId45"/>
          <w:footerReference w:type="default" r:id="rId46"/>
          <w:footerReference w:type="first" r:id="rId47"/>
          <w:type w:val="nextPage"/>
          <w:pgSz w:w="12240" w:h="15840"/>
          <w:pgMar w:left="2160" w:right="1440" w:gutter="0" w:header="720" w:top="1440" w:footer="720" w:bottom="1440"/>
          <w:pgNumType w:start="20" w:fmt="decimal"/>
          <w:formProt w:val="false"/>
          <w:textDirection w:val="lrTb"/>
          <w:docGrid w:type="default" w:linePitch="360" w:charSpace="0"/>
        </w:sect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270"/>
        <w:rPr/>
      </w:pPr>
      <w:r>
        <w:rPr/>
        <w:t>Customers taking service under this rate schedule are subject to the Rate Adjustment Due to FERC Order under FPA §212 specified in section II.D of the GRSPs.</w:t>
      </w:r>
    </w:p>
    <w:p>
      <w:pPr>
        <w:sectPr>
          <w:headerReference w:type="default" r:id="rId48"/>
          <w:headerReference w:type="first" r:id="rId49"/>
          <w:footerReference w:type="default" r:id="rId50"/>
          <w:footerReference w:type="first" r:id="rId51"/>
          <w:type w:val="nextPage"/>
          <w:pgSz w:w="12240" w:h="15840"/>
          <w:pgMar w:left="2160" w:right="1440" w:gutter="0" w:header="720" w:top="1296" w:footer="720" w:bottom="1152"/>
          <w:pgNumType w:start="23" w:fmt="decimal"/>
          <w:formProt w:val="false"/>
          <w:textDirection w:val="lrTb"/>
          <w:docGrid w:type="default" w:linePitch="360" w:charSpace="0"/>
        </w:sectPr>
        <w:pStyle w:val="Heading1"/>
        <w:numPr>
          <w:ilvl w:val="0"/>
          <w:numId w:val="0"/>
        </w:numPr>
        <w:rPr/>
      </w:pPr>
      <w:r>
        <w:rPr/>
      </w:r>
    </w:p>
    <w:p>
      <w:pPr>
        <w:pStyle w:val="Heading1"/>
        <w:ind w:hanging="0" w:start="0"/>
        <w:rPr/>
      </w:pPr>
      <w:r>
        <w:rPr/>
        <w:t>Schedule UFT</w:t>
        <w:noBreakHyphen/>
        <w:t>02</w:t>
      </w:r>
    </w:p>
    <w:p>
      <w:pPr>
        <w:pStyle w:val="Heading1"/>
        <w:ind w:hanging="0" w:start="0"/>
        <w:rPr/>
      </w:pPr>
      <w:bookmarkStart w:id="7" w:name="__RefHeading___Toc490876646"/>
      <w:bookmarkEnd w:id="7"/>
      <w:r>
        <w:rPr/>
        <w:t>Use</w:t>
        <w:noBreakHyphen/>
        <w:t>of</w:t>
        <w:noBreakHyphen/>
        <w:t>Facilities Transmission RATE</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sz w:val="20"/>
        </w:rPr>
      </w:pPr>
      <w:r>
        <w:rPr>
          <w:sz w:val="20"/>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sz w:val="20"/>
        </w:rPr>
      </w:pPr>
      <w:r>
        <w:rPr>
          <w:sz w:val="20"/>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180"/>
        <w:rPr/>
      </w:pPr>
      <w:r>
        <w:rPr/>
        <w:t>This schedule supersedes Schedule UFT-96 unless otherwise provided in the agreement, and is available for firm transmission over specified Federal Columbia River Transmission System (FCRTS) facilities.  Service under this schedule is subject to BPA-TBL's General Rate Schedule Provisions (GRSPs).</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sz w:val="20"/>
        </w:rPr>
      </w:pPr>
      <w:r>
        <w:rPr>
          <w:sz w:val="20"/>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sz w:val="20"/>
        </w:rPr>
      </w:pPr>
      <w:r>
        <w:rPr>
          <w:sz w:val="20"/>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w:t>
        <w:tab/>
        <w:t>RATE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90"/>
        <w:rPr/>
      </w:pPr>
      <w:r>
        <w:rPr/>
        <w:t>The monthly charge per kilowatt of Transmission Demand/capacity reservations specified in the agreement shall be one</w:t>
        <w:noBreakHyphen/>
        <w:t>twelfth of the annual cost of capacity of the specified facilities divided by the sum of Transmission Demands/capacity reservations (in kilowatts) using such facilities.  Such annual cost shall be determined in accordance with section III.</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sz w:val="20"/>
        </w:rPr>
      </w:pPr>
      <w:r>
        <w:rPr>
          <w:sz w:val="20"/>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III.</w:t>
        <w:tab/>
        <w:t>DETERMINATION OF TRANSMISSION RATE</w:t>
      </w:r>
    </w:p>
    <w:p>
      <w:pPr>
        <w:pStyle w:val="Normal"/>
        <w:ind w:hanging="720" w:start="720" w:end="0"/>
        <w:rPr>
          <w:b/>
        </w:rPr>
      </w:pPr>
      <w:r>
        <w:rPr>
          <w:b/>
        </w:rPr>
      </w:r>
    </w:p>
    <w:p>
      <w:pPr>
        <w:pStyle w:val="Normal"/>
        <w:ind w:hanging="720" w:start="720" w:end="0"/>
        <w:rPr/>
      </w:pPr>
      <w:r>
        <w:rPr>
          <w:b/>
        </w:rPr>
        <w:t>A.</w:t>
      </w:r>
      <w:r>
        <w:rPr/>
        <w:tab/>
        <w:t>From time to time, but not more often than once a year, BPA-TBL shall determine the following data for the facilities which have been constructed or otherwise acquired by BPA-TBL and which are used to transmit electric power:</w:t>
      </w:r>
    </w:p>
    <w:p>
      <w:pPr>
        <w:pStyle w:val="Normal"/>
        <w:ind w:hanging="720" w:start="1440" w:end="0"/>
        <w:rPr/>
      </w:pPr>
      <w:r>
        <w:rPr/>
      </w:r>
    </w:p>
    <w:p>
      <w:pPr>
        <w:pStyle w:val="Normal"/>
        <w:ind w:hanging="720" w:start="1440" w:end="180"/>
        <w:rPr/>
      </w:pPr>
      <w:r>
        <w:rPr>
          <w:b/>
        </w:rPr>
        <w:t>1.</w:t>
      </w:r>
      <w:r>
        <w:rPr/>
        <w:tab/>
        <w:t>The annual cost of the specified FCRTS facilities, as determined from the capital cost of such facilities and annual cost ratios developed from the Federal Columbia River Power System financial statement, including interest and amortization, operation and maintenance, administrative and general, and general plant costs.</w:t>
      </w:r>
    </w:p>
    <w:p>
      <w:pPr>
        <w:pStyle w:val="Normal"/>
        <w:ind w:start="1440" w:end="0"/>
        <w:rPr/>
      </w:pPr>
      <w:r>
        <w:rPr/>
      </w:r>
    </w:p>
    <w:p>
      <w:pPr>
        <w:pStyle w:val="Normal"/>
        <w:ind w:start="1440" w:end="0"/>
        <w:rPr/>
      </w:pPr>
      <w:r>
        <w:rPr/>
        <w:t>The annual cost per kilowatt of facilities listed in the agreement, which are owned by another entity, and used by BPA-TBL for making deliveries to the transferee, shall be determined from the costs specified in the agreement between BPA-TBL and such other entity.</w:t>
      </w:r>
    </w:p>
    <w:p>
      <w:pPr>
        <w:pStyle w:val="Normal"/>
        <w:ind w:hanging="720" w:start="1440" w:end="0"/>
        <w:rPr/>
      </w:pPr>
      <w:r>
        <w:rPr/>
      </w:r>
    </w:p>
    <w:p>
      <w:pPr>
        <w:pStyle w:val="Normal"/>
        <w:ind w:hanging="720" w:start="1440" w:end="180"/>
        <w:rPr/>
      </w:pPr>
      <w:r>
        <w:rPr>
          <w:b/>
        </w:rPr>
        <w:t>2.</w:t>
      </w:r>
      <w:r>
        <w:rPr/>
        <w:tab/>
        <w:t>The yearly noncoincident peak demands of all users of such facilities or other reasonable measurement of the facilities' peak use.</w:t>
      </w:r>
    </w:p>
    <w:p>
      <w:pPr>
        <w:pStyle w:val="Normal"/>
        <w:ind w:hanging="720" w:start="720" w:end="0"/>
        <w:rPr>
          <w:b/>
        </w:rPr>
      </w:pPr>
      <w:r>
        <w:rPr>
          <w:b/>
        </w:rPr>
      </w:r>
    </w:p>
    <w:p>
      <w:pPr>
        <w:pStyle w:val="Normal"/>
        <w:ind w:hanging="720" w:start="720" w:end="180"/>
        <w:rPr/>
      </w:pPr>
      <w:r>
        <w:rPr>
          <w:b/>
        </w:rPr>
        <w:t>B.</w:t>
      </w:r>
      <w:r>
        <w:rPr/>
        <w:tab/>
        <w:t>The monthly charge per kilowatt of billing demand shall be one</w:t>
        <w:noBreakHyphen/>
        <w:t xml:space="preserve">twelfth of the sum of the annual cost of the FCRTS facilities used divided by the sum of Transmission Demands/capacity reservations.  The annual cost per kilowatt of </w:t>
      </w:r>
    </w:p>
    <w:p>
      <w:pPr>
        <w:pStyle w:val="Normal"/>
        <w:ind w:start="720" w:end="180"/>
        <w:rPr/>
      </w:pPr>
      <w:r>
        <w:rPr/>
        <w:t>Transmission Demand/capacity reservation for a facility constructed or otherwise acquired by BPA-TBL shall be determined in accordance with the following formula:</w:t>
      </w:r>
    </w:p>
    <w:p>
      <w:pPr>
        <w:pStyle w:val="Normal"/>
        <w:ind w:hanging="720" w:start="720" w:end="0"/>
        <w:rPr/>
      </w:pPr>
      <w:r>
        <w:rPr/>
      </w:r>
    </w:p>
    <w:p>
      <w:pPr>
        <w:pStyle w:val="Normal"/>
        <w:numPr>
          <w:ilvl w:val="0"/>
          <w:numId w:val="0"/>
        </w:numPr>
        <w:ind w:hanging="720" w:start="2160" w:end="0"/>
        <w:outlineLvl w:val="0"/>
        <w:rPr>
          <w:u w:val="single"/>
        </w:rPr>
      </w:pPr>
      <w:r>
        <w:rPr>
          <w:u w:val="single"/>
        </w:rPr>
        <w:t>A</w:t>
      </w:r>
    </w:p>
    <w:p>
      <w:pPr>
        <w:pStyle w:val="Normal"/>
        <w:numPr>
          <w:ilvl w:val="0"/>
          <w:numId w:val="0"/>
        </w:numPr>
        <w:ind w:hanging="720" w:start="2160" w:end="0"/>
        <w:outlineLvl w:val="0"/>
        <w:rPr/>
      </w:pPr>
      <w:r>
        <w:rPr/>
        <w:t>D</w:t>
      </w:r>
    </w:p>
    <w:p>
      <w:pPr>
        <w:pStyle w:val="Normal"/>
        <w:ind w:hanging="720" w:start="720" w:end="0"/>
        <w:rPr/>
      </w:pPr>
      <w:r>
        <w:rPr/>
      </w:r>
    </w:p>
    <w:p>
      <w:pPr>
        <w:pStyle w:val="Normal"/>
        <w:keepNext w:val="true"/>
        <w:ind w:hanging="720" w:start="1440" w:end="0"/>
        <w:rPr/>
      </w:pPr>
      <w:r>
        <w:rPr/>
        <w:t>Where:</w:t>
      </w:r>
    </w:p>
    <w:p>
      <w:pPr>
        <w:pStyle w:val="Normal"/>
        <w:keepNext w:val="true"/>
        <w:ind w:hanging="720" w:start="1440" w:end="0"/>
        <w:rPr/>
      </w:pPr>
      <w:r>
        <w:rPr/>
      </w:r>
    </w:p>
    <w:p>
      <w:pPr>
        <w:pStyle w:val="BodyTextIndent"/>
        <w:tabs>
          <w:tab w:val="clear" w:pos="3600"/>
          <w:tab w:val="clear" w:pos="4320"/>
          <w:tab w:val="clear" w:pos="4896"/>
          <w:tab w:val="clear" w:pos="5472"/>
          <w:tab w:val="clear" w:pos="6048"/>
          <w:tab w:val="clear" w:pos="6624"/>
          <w:tab w:val="clear" w:pos="7200"/>
          <w:tab w:val="clear" w:pos="7920"/>
        </w:tabs>
        <w:ind w:hanging="450" w:start="1890" w:end="270"/>
        <w:rPr/>
      </w:pPr>
      <w:r>
        <w:rPr/>
        <w:t>A = The annual cost of such facility as determined in accordance with A.1. above.</w:t>
      </w:r>
    </w:p>
    <w:p>
      <w:pPr>
        <w:pStyle w:val="Normal"/>
        <w:keepNext w:val="true"/>
        <w:ind w:hanging="450" w:start="1890" w:end="0"/>
        <w:rPr/>
      </w:pPr>
      <w:r>
        <w:rPr/>
        <w:t>D = The sum of the yearly noncoincident demands on the facility as determined in accordance with A.2. above.</w:t>
      </w:r>
    </w:p>
    <w:p>
      <w:pPr>
        <w:pStyle w:val="Normal"/>
        <w:ind w:hanging="720" w:start="720" w:end="0"/>
        <w:rPr/>
      </w:pPr>
      <w:r>
        <w:rPr/>
      </w:r>
    </w:p>
    <w:p>
      <w:pPr>
        <w:pStyle w:val="Normal"/>
        <w:ind w:hanging="720" w:start="1440" w:end="0"/>
        <w:rPr/>
      </w:pPr>
      <w:r>
        <w:rPr>
          <w:b/>
        </w:rPr>
        <w:t>1</w:t>
      </w:r>
      <w:r>
        <w:rPr/>
        <w:t>.</w:t>
        <w:tab/>
        <w:t xml:space="preserve">For facilities used solely by one customer, BPA-TBL may charge a monthly amount equal to the annual cost of such sole-use facilities, determined in accordance with section III.A.1, divided by 12.  </w:t>
      </w:r>
    </w:p>
    <w:p>
      <w:pPr>
        <w:pStyle w:val="Normal"/>
        <w:ind w:start="720" w:end="0"/>
        <w:rPr/>
      </w:pPr>
      <w:r>
        <w:rPr/>
      </w:r>
    </w:p>
    <w:p>
      <w:pPr>
        <w:pStyle w:val="Normal"/>
        <w:ind w:hanging="720" w:start="1440" w:end="0"/>
        <w:rPr/>
      </w:pPr>
      <w:r>
        <w:rPr>
          <w:b/>
        </w:rPr>
        <w:t>2</w:t>
      </w:r>
      <w:r>
        <w:rPr/>
        <w:t>.</w:t>
        <w:tab/>
        <w:t>For facilities used by more than one customer, BPA-TBL may charge a monthly amount equal to the annual cost of such facilities prorated based on relative use of the facilities, divided by 12.</w:t>
      </w:r>
    </w:p>
    <w:p>
      <w:pPr>
        <w:pStyle w:val="Normal"/>
        <w:ind w:hanging="720" w:start="720" w:end="0"/>
        <w:rPr>
          <w:b/>
        </w:rPr>
      </w:pPr>
      <w:r>
        <w:rPr/>
        <w:tab/>
      </w:r>
    </w:p>
    <w:p>
      <w:pPr>
        <w:pStyle w:val="Normal"/>
        <w:tabs>
          <w:tab w:val="clear" w:pos="720"/>
          <w:tab w:val="left" w:pos="1800" w:leader="none"/>
        </w:tabs>
        <w:ind w:hanging="720" w:start="720" w:end="0"/>
        <w:rPr>
          <w:b/>
        </w:rPr>
      </w:pPr>
      <w:r>
        <w:rPr>
          <w:b/>
        </w:rPr>
      </w:r>
    </w:p>
    <w:p>
      <w:pPr>
        <w:pStyle w:val="Normal"/>
        <w:tabs>
          <w:tab w:val="clear" w:pos="720"/>
          <w:tab w:val="left" w:pos="1800" w:leader="none"/>
        </w:tabs>
        <w:ind w:hanging="720" w:start="720" w:end="0"/>
        <w:rPr>
          <w:b/>
        </w:rPr>
      </w:pPr>
      <w:r>
        <w:rPr>
          <w:b/>
        </w:rPr>
        <w:t>SECTION IV.</w:t>
        <w:tab/>
        <w:t>DETERMINATION OF BILLING FACTORS</w:t>
      </w:r>
    </w:p>
    <w:p>
      <w:pPr>
        <w:pStyle w:val="Normal"/>
        <w:rPr>
          <w:b/>
        </w:rPr>
      </w:pPr>
      <w:r>
        <w:rPr>
          <w:b/>
        </w:rPr>
      </w:r>
    </w:p>
    <w:p>
      <w:pPr>
        <w:pStyle w:val="Normal"/>
        <w:rPr/>
      </w:pPr>
      <w:r>
        <w:rPr/>
        <w:t>Unless otherwise stated in the agreement, the Billing Factor shall be the largest of:</w:t>
      </w:r>
    </w:p>
    <w:p>
      <w:pPr>
        <w:pStyle w:val="Normal"/>
        <w:ind w:hanging="720" w:start="720" w:end="0"/>
        <w:rPr>
          <w:b/>
        </w:rPr>
      </w:pPr>
      <w:r>
        <w:rPr>
          <w:b/>
        </w:rPr>
      </w:r>
    </w:p>
    <w:p>
      <w:pPr>
        <w:pStyle w:val="Normal"/>
        <w:ind w:hanging="720" w:start="720" w:end="0"/>
        <w:rPr/>
      </w:pPr>
      <w:r>
        <w:rPr>
          <w:b/>
        </w:rPr>
        <w:t>A.</w:t>
      </w:r>
      <w:r>
        <w:rPr/>
        <w:tab/>
        <w:t>The Transmission Demand/capacity reservation in kilowatts specified in the agreement;</w:t>
      </w:r>
    </w:p>
    <w:p>
      <w:pPr>
        <w:pStyle w:val="Normal"/>
        <w:ind w:hanging="720" w:start="720" w:end="0"/>
        <w:rPr>
          <w:b/>
        </w:rPr>
      </w:pPr>
      <w:r>
        <w:rPr>
          <w:b/>
        </w:rPr>
      </w:r>
    </w:p>
    <w:p>
      <w:pPr>
        <w:pStyle w:val="Normal"/>
        <w:ind w:hanging="720" w:start="720" w:end="0"/>
        <w:rPr/>
      </w:pPr>
      <w:r>
        <w:rPr>
          <w:b/>
        </w:rPr>
        <w:t>B.</w:t>
      </w:r>
      <w:r>
        <w:rPr/>
        <w:tab/>
        <w:t>The highest hourly Measured or Scheduled Demand for the month; or</w:t>
      </w:r>
    </w:p>
    <w:p>
      <w:pPr>
        <w:pStyle w:val="Normal"/>
        <w:ind w:hanging="720" w:start="720" w:end="0"/>
        <w:rPr>
          <w:b/>
        </w:rPr>
      </w:pPr>
      <w:r>
        <w:rPr>
          <w:b/>
        </w:rPr>
      </w:r>
    </w:p>
    <w:p>
      <w:pPr>
        <w:pStyle w:val="Normal"/>
        <w:ind w:hanging="720" w:start="720" w:end="0"/>
        <w:rPr/>
      </w:pPr>
      <w:r>
        <w:rPr>
          <w:b/>
        </w:rPr>
        <w:t>C.</w:t>
      </w:r>
      <w:r>
        <w:rPr/>
        <w:tab/>
        <w:t>The Ratchet Demand.</w:t>
      </w:r>
    </w:p>
    <w:p>
      <w:pPr>
        <w:pStyle w:val="Normal"/>
        <w:ind w:hanging="720" w:start="720" w:end="0"/>
        <w:rPr/>
      </w:pPr>
      <w:r>
        <w:rPr/>
      </w:r>
    </w:p>
    <w:p>
      <w:pPr>
        <w:pStyle w:val="Normal"/>
        <w:ind w:hanging="720" w:start="720" w:end="0"/>
        <w:rPr/>
      </w:pPr>
      <w:r>
        <w:rPr/>
      </w:r>
    </w:p>
    <w:p>
      <w:pPr>
        <w:pStyle w:val="Normal"/>
        <w:keepNext w:val="true"/>
        <w:tabs>
          <w:tab w:val="clear" w:pos="720"/>
          <w:tab w:val="left" w:pos="1800" w:leader="none"/>
        </w:tabs>
        <w:ind w:hanging="1800" w:start="1800" w:end="-180"/>
        <w:rPr>
          <w:b/>
        </w:rPr>
      </w:pPr>
      <w:r>
        <w:rPr>
          <w:b/>
        </w:rPr>
        <w:t>SECTION V.</w:t>
        <w:tab/>
        <w:t>ADJUSTMENTS, CHARGES, AND OTHER RATE PROVISIONS</w:t>
      </w:r>
    </w:p>
    <w:p>
      <w:pPr>
        <w:pStyle w:val="Normal"/>
        <w:ind w:hanging="720" w:start="720" w:end="0"/>
        <w:rPr>
          <w:b/>
        </w:rPr>
      </w:pPr>
      <w:r>
        <w:rPr>
          <w:b/>
        </w:rPr>
      </w:r>
    </w:p>
    <w:p>
      <w:pPr>
        <w:pStyle w:val="Normal"/>
        <w:keepNext w:val="true"/>
        <w:numPr>
          <w:ilvl w:val="0"/>
          <w:numId w:val="0"/>
        </w:numPr>
        <w:ind w:hanging="720" w:start="720" w:end="0"/>
        <w:outlineLvl w:val="0"/>
        <w:rPr>
          <w:b/>
        </w:rPr>
      </w:pPr>
      <w:r>
        <w:rPr>
          <w:b/>
        </w:rPr>
        <w:t>A.</w:t>
        <w:tab/>
        <w:t>ANCILLARY SERVICES</w:t>
      </w:r>
    </w:p>
    <w:p>
      <w:pPr>
        <w:pStyle w:val="Normal"/>
        <w:keepNext w:val="true"/>
        <w:ind w:hanging="720" w:start="720" w:end="0"/>
        <w:rPr>
          <w:b/>
        </w:rPr>
      </w:pPr>
      <w:r>
        <w:rPr>
          <w:b/>
        </w:rPr>
      </w:r>
    </w:p>
    <w:p>
      <w:pPr>
        <w:pStyle w:val="Normal"/>
        <w:keepNext w:val="true"/>
        <w:ind w:hanging="720" w:start="720" w:end="180"/>
        <w:rPr/>
      </w:pPr>
      <w:r>
        <w:rPr/>
        <w:tab/>
        <w:t>Ancillary services that are required to support UFT transmission service are available under the ACS rate schedule.</w:t>
      </w:r>
    </w:p>
    <w:p>
      <w:pPr>
        <w:pStyle w:val="Normal"/>
        <w:ind w:hanging="720" w:start="720" w:end="0"/>
        <w:rPr/>
      </w:pPr>
      <w:r>
        <w:rPr/>
      </w:r>
    </w:p>
    <w:p>
      <w:pPr>
        <w:pStyle w:val="Normal"/>
        <w:keepNext w:val="true"/>
        <w:numPr>
          <w:ilvl w:val="0"/>
          <w:numId w:val="0"/>
        </w:numPr>
        <w:outlineLvl w:val="0"/>
        <w:rPr>
          <w:b/>
        </w:rPr>
      </w:pPr>
      <w:r>
        <w:rPr>
          <w:b/>
        </w:rPr>
        <w:t>B.</w:t>
        <w:tab/>
        <w:t>FAILURE TO COMPLY PENALTY</w:t>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Charge specified in section II.B of the GRSPs.</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r>
    </w:p>
    <w:p>
      <w:pPr>
        <w:pStyle w:val="Normal"/>
        <w:keepNext w:val="true"/>
        <w:numPr>
          <w:ilvl w:val="0"/>
          <w:numId w:val="0"/>
        </w:numPr>
        <w:ind w:hanging="720" w:start="720" w:end="0"/>
        <w:outlineLvl w:val="0"/>
        <w:rPr>
          <w:b/>
        </w:rPr>
      </w:pPr>
      <w:r>
        <w:rPr>
          <w:b/>
        </w:rPr>
        <w:t>C.</w:t>
        <w:tab/>
        <w:t xml:space="preserve">POWER FACTOR PENALTY CHARGE </w:t>
      </w:r>
    </w:p>
    <w:p>
      <w:pPr>
        <w:pStyle w:val="Normal"/>
        <w:keepNext w:val="true"/>
        <w:ind w:start="720" w:end="0"/>
        <w:rPr/>
      </w:pPr>
      <w:r>
        <w:rPr/>
      </w:r>
    </w:p>
    <w:p>
      <w:pPr>
        <w:sectPr>
          <w:headerReference w:type="default" r:id="rId52"/>
          <w:headerReference w:type="first" r:id="rId53"/>
          <w:footerReference w:type="default" r:id="rId54"/>
          <w:footerReference w:type="first" r:id="rId55"/>
          <w:type w:val="nextPage"/>
          <w:pgSz w:w="12240" w:h="15840"/>
          <w:pgMar w:left="2160" w:right="1440" w:gutter="0" w:header="720" w:top="1296" w:footer="720" w:bottom="1152"/>
          <w:pgNumType w:start="23" w:fmt="decimal"/>
          <w:formProt w:val="false"/>
          <w:textDirection w:val="lrTb"/>
          <w:docGrid w:type="default" w:linePitch="360" w:charSpace="0"/>
        </w:sectPr>
        <w:pStyle w:val="Normal"/>
        <w:keepNext w:val="true"/>
        <w:ind w:start="720" w:end="0"/>
        <w:rPr/>
      </w:pPr>
      <w:r>
        <w:rPr/>
        <w:t>Customers taking service under this rate schedule are subject to the Power Factor Penalty Charge specified in section II.C of the GRSPs.</w:t>
      </w:r>
    </w:p>
    <w:p>
      <w:pPr>
        <w:sectPr>
          <w:headerReference w:type="default" r:id="rId56"/>
          <w:headerReference w:type="first" r:id="rId57"/>
          <w:footerReference w:type="default" r:id="rId58"/>
          <w:footerReference w:type="first" r:id="rId59"/>
          <w:type w:val="nextPage"/>
          <w:pgSz w:w="12240" w:h="15840"/>
          <w:pgMar w:left="2160" w:right="1440" w:gutter="0" w:header="720" w:top="1296" w:footer="720" w:bottom="1152"/>
          <w:pgNumType w:start="23" w:fmt="decimal"/>
          <w:formProt w:val="false"/>
          <w:textDirection w:val="lrTb"/>
          <w:docGrid w:type="default" w:linePitch="360" w:charSpace="0"/>
        </w:sectPr>
        <w:pStyle w:val="Normal"/>
        <w:numPr>
          <w:ilvl w:val="0"/>
          <w:numId w:val="0"/>
        </w:numPr>
        <w:rPr/>
      </w:pPr>
      <w:r>
        <w:rPr/>
      </w:r>
    </w:p>
    <w:p>
      <w:pPr>
        <w:pStyle w:val="Normal"/>
        <w:keepNext w:val="true"/>
        <w:ind w:start="720" w:end="0"/>
        <w:rPr/>
      </w:pPr>
      <w:r>
        <w:rPr/>
      </w:r>
    </w:p>
    <w:p>
      <w:pPr>
        <w:pStyle w:val="Heading1"/>
        <w:ind w:hanging="0" w:start="0"/>
        <w:rPr/>
      </w:pPr>
      <w:r>
        <w:rPr/>
        <w:t>Schedule AF-02</w:t>
      </w:r>
    </w:p>
    <w:p>
      <w:pPr>
        <w:pStyle w:val="Heading1"/>
        <w:ind w:hanging="0" w:start="0"/>
        <w:rPr/>
      </w:pPr>
      <w:bookmarkStart w:id="8" w:name="__RefHeading___Toc490876648"/>
      <w:bookmarkEnd w:id="8"/>
      <w:r>
        <w:rPr/>
        <w:t>Advance funding rate</w:t>
      </w:r>
    </w:p>
    <w:p>
      <w:pPr>
        <w:pStyle w:val="Normal"/>
        <w:tabs>
          <w:tab w:val="clear" w:pos="720"/>
          <w:tab w:val="left" w:pos="1800" w:leader="none"/>
        </w:tabs>
        <w:ind w:hanging="720" w:start="720" w:end="0"/>
        <w:rPr/>
      </w:pPr>
      <w:r>
        <w:rPr/>
      </w:r>
    </w:p>
    <w:p>
      <w:pPr>
        <w:pStyle w:val="Normal"/>
        <w:tabs>
          <w:tab w:val="clear" w:pos="720"/>
          <w:tab w:val="left" w:pos="1800" w:leader="none"/>
        </w:tabs>
        <w:ind w:hanging="720" w:start="720" w:end="0"/>
        <w:rPr/>
      </w:pPr>
      <w:r>
        <w:rPr/>
      </w:r>
    </w:p>
    <w:p>
      <w:pPr>
        <w:pStyle w:val="Normal"/>
        <w:tabs>
          <w:tab w:val="clear" w:pos="720"/>
          <w:tab w:val="left" w:pos="1800" w:leader="none"/>
        </w:tabs>
        <w:ind w:hanging="720" w:start="720" w:end="0"/>
        <w:rPr>
          <w:b/>
        </w:rPr>
      </w:pPr>
      <w:r>
        <w:rPr>
          <w:b/>
        </w:rPr>
        <w:t>SECTION I.</w:t>
        <w:tab/>
        <w:t>AVAILABILITY</w:t>
      </w:r>
    </w:p>
    <w:p>
      <w:pPr>
        <w:pStyle w:val="Normal"/>
        <w:rPr>
          <w:b/>
        </w:rPr>
      </w:pPr>
      <w:r>
        <w:rPr>
          <w:b/>
        </w:rPr>
      </w:r>
    </w:p>
    <w:p>
      <w:pPr>
        <w:pStyle w:val="Normal"/>
        <w:ind w:end="270"/>
        <w:rPr/>
      </w:pPr>
      <w:r>
        <w:rPr/>
        <w:t>This schedule supersedes Schedule AF-96 and is available to customers who execute an agreement that provides for BPA-TBL to collect capital and related costs through advance funding or other financial arrangement for specified BPA-owned Federal Columbia River Transmission System (FCRTS) facilities used for:</w:t>
      </w:r>
    </w:p>
    <w:p>
      <w:pPr>
        <w:pStyle w:val="Normal"/>
        <w:ind w:hanging="720" w:start="720" w:end="0"/>
        <w:rPr/>
      </w:pPr>
      <w:r>
        <w:rPr/>
      </w:r>
    </w:p>
    <w:p>
      <w:pPr>
        <w:pStyle w:val="Normal"/>
        <w:ind w:hanging="720" w:start="720" w:end="0"/>
        <w:rPr/>
      </w:pPr>
      <w:r>
        <w:rPr>
          <w:b/>
        </w:rPr>
        <w:t>A.</w:t>
      </w:r>
      <w:r>
        <w:rPr/>
        <w:tab/>
        <w:t>Interconnection or integration of resources and loads to the FCRTS;</w:t>
      </w:r>
    </w:p>
    <w:p>
      <w:pPr>
        <w:pStyle w:val="Normal"/>
        <w:ind w:hanging="720" w:start="720" w:end="0"/>
        <w:rPr/>
      </w:pPr>
      <w:r>
        <w:rPr/>
      </w:r>
    </w:p>
    <w:p>
      <w:pPr>
        <w:pStyle w:val="Normal"/>
        <w:ind w:hanging="720" w:start="720" w:end="0"/>
        <w:rPr/>
      </w:pPr>
      <w:r>
        <w:rPr>
          <w:b/>
        </w:rPr>
        <w:t>B.</w:t>
      </w:r>
      <w:r>
        <w:rPr/>
        <w:tab/>
        <w:t>Upgrades, replacements, or reinforcements of the FCRTS for transmission service; or</w:t>
      </w:r>
    </w:p>
    <w:p>
      <w:pPr>
        <w:pStyle w:val="Normal"/>
        <w:ind w:hanging="720" w:start="720" w:end="0"/>
        <w:rPr/>
      </w:pPr>
      <w:r>
        <w:rPr/>
      </w:r>
    </w:p>
    <w:p>
      <w:pPr>
        <w:pStyle w:val="Normal"/>
        <w:ind w:hanging="720" w:start="720" w:end="0"/>
        <w:rPr/>
      </w:pPr>
      <w:r>
        <w:rPr>
          <w:b/>
        </w:rPr>
        <w:t>C.</w:t>
      </w:r>
      <w:r>
        <w:rPr/>
        <w:tab/>
        <w:t>Other transmission service arrangements, as determined by BPA-TBL.</w:t>
      </w:r>
    </w:p>
    <w:p>
      <w:pPr>
        <w:pStyle w:val="Normal"/>
        <w:rPr/>
      </w:pPr>
      <w:r>
        <w:rPr/>
      </w:r>
    </w:p>
    <w:p>
      <w:pPr>
        <w:pStyle w:val="Normal"/>
        <w:ind w:end="-90"/>
        <w:rPr/>
      </w:pPr>
      <w:r>
        <w:rPr/>
        <w:t xml:space="preserve">Service under this schedule is subject to BPA-TBL's General Rate Schedule Provisions (GRSPs).  </w:t>
      </w:r>
    </w:p>
    <w:p>
      <w:pPr>
        <w:pStyle w:val="Normal"/>
        <w:tabs>
          <w:tab w:val="clear" w:pos="720"/>
          <w:tab w:val="left" w:pos="1800" w:leader="none"/>
        </w:tabs>
        <w:ind w:hanging="720" w:start="720" w:end="0"/>
        <w:rPr>
          <w:b/>
        </w:rPr>
      </w:pPr>
      <w:r>
        <w:rPr>
          <w:b/>
        </w:rPr>
      </w:r>
    </w:p>
    <w:p>
      <w:pPr>
        <w:pStyle w:val="Normal"/>
        <w:tabs>
          <w:tab w:val="clear" w:pos="720"/>
          <w:tab w:val="left" w:pos="1800" w:leader="none"/>
        </w:tabs>
        <w:ind w:hanging="720" w:start="720" w:end="0"/>
        <w:rPr>
          <w:b/>
        </w:rPr>
      </w:pPr>
      <w:r>
        <w:rPr>
          <w:b/>
        </w:rPr>
      </w:r>
    </w:p>
    <w:p>
      <w:pPr>
        <w:pStyle w:val="Normal"/>
        <w:tabs>
          <w:tab w:val="clear" w:pos="720"/>
          <w:tab w:val="left" w:pos="1800" w:leader="none"/>
        </w:tabs>
        <w:ind w:hanging="720" w:start="720" w:end="0"/>
        <w:rPr>
          <w:b/>
        </w:rPr>
      </w:pPr>
      <w:r>
        <w:rPr>
          <w:b/>
        </w:rPr>
        <w:t>SECTION II.</w:t>
        <w:tab/>
        <w:t>RATE</w:t>
      </w:r>
    </w:p>
    <w:p>
      <w:pPr>
        <w:pStyle w:val="Normal"/>
        <w:rPr>
          <w:b/>
        </w:rPr>
      </w:pPr>
      <w:r>
        <w:rPr>
          <w:b/>
        </w:rPr>
      </w:r>
    </w:p>
    <w:p>
      <w:pPr>
        <w:pStyle w:val="Normal"/>
        <w:ind w:end="180"/>
        <w:rPr/>
      </w:pPr>
      <w:r>
        <w:rPr/>
        <w:t>The charge is the sum of the actual capital and related costs for specified FCRTS facilities, as provided in the agreement.  Such actual capital and related costs include, but are not limited to, costs of design, materials, construction, overhead, spare parts, and all incidental costs necessary to provide service as identified in the agreement.</w:t>
      </w:r>
    </w:p>
    <w:p>
      <w:pPr>
        <w:pStyle w:val="Normal"/>
        <w:tabs>
          <w:tab w:val="clear" w:pos="720"/>
          <w:tab w:val="left" w:pos="1800" w:leader="none"/>
        </w:tabs>
        <w:ind w:hanging="720" w:start="720" w:end="0"/>
        <w:rPr>
          <w:b/>
        </w:rPr>
      </w:pPr>
      <w:r>
        <w:rPr>
          <w:b/>
        </w:rPr>
      </w:r>
    </w:p>
    <w:p>
      <w:pPr>
        <w:pStyle w:val="Normal"/>
        <w:tabs>
          <w:tab w:val="clear" w:pos="720"/>
          <w:tab w:val="left" w:pos="1800" w:leader="none"/>
        </w:tabs>
        <w:ind w:hanging="720" w:start="720" w:end="0"/>
        <w:rPr>
          <w:b/>
        </w:rPr>
      </w:pPr>
      <w:r>
        <w:rPr>
          <w:b/>
        </w:rPr>
      </w:r>
    </w:p>
    <w:p>
      <w:pPr>
        <w:pStyle w:val="Normal"/>
        <w:tabs>
          <w:tab w:val="clear" w:pos="720"/>
          <w:tab w:val="left" w:pos="1800" w:leader="none"/>
        </w:tabs>
        <w:ind w:hanging="720" w:start="720" w:end="0"/>
        <w:rPr>
          <w:b/>
        </w:rPr>
      </w:pPr>
      <w:r>
        <w:rPr>
          <w:b/>
        </w:rPr>
        <w:t>SECTION III.</w:t>
        <w:tab/>
        <w:t>PAYMENT</w:t>
      </w:r>
    </w:p>
    <w:p>
      <w:pPr>
        <w:pStyle w:val="Normal"/>
        <w:ind w:hanging="720" w:start="720" w:end="0"/>
        <w:rPr>
          <w:b/>
        </w:rPr>
      </w:pPr>
      <w:r>
        <w:rPr>
          <w:b/>
        </w:rPr>
      </w:r>
    </w:p>
    <w:p>
      <w:pPr>
        <w:pStyle w:val="Normal"/>
        <w:numPr>
          <w:ilvl w:val="0"/>
          <w:numId w:val="0"/>
        </w:numPr>
        <w:ind w:hanging="720" w:start="720" w:end="0"/>
        <w:outlineLvl w:val="0"/>
        <w:rPr>
          <w:b/>
        </w:rPr>
      </w:pPr>
      <w:r>
        <w:rPr>
          <w:b/>
        </w:rPr>
        <w:t>A.</w:t>
        <w:tab/>
        <w:t>ADVANCE PAYMENT</w:t>
      </w:r>
    </w:p>
    <w:p>
      <w:pPr>
        <w:pStyle w:val="Normal"/>
        <w:ind w:hanging="720" w:start="720" w:end="0"/>
        <w:rPr>
          <w:b/>
        </w:rPr>
      </w:pPr>
      <w:r>
        <w:rPr>
          <w:b/>
        </w:rPr>
      </w:r>
    </w:p>
    <w:p>
      <w:pPr>
        <w:pStyle w:val="Normal"/>
        <w:ind w:hanging="720" w:start="720" w:end="0"/>
        <w:rPr/>
      </w:pPr>
      <w:r>
        <w:rPr/>
        <w:tab/>
        <w:t>Payment to BPA-TBL shall be specified in the agreement as either:</w:t>
      </w:r>
    </w:p>
    <w:p>
      <w:pPr>
        <w:pStyle w:val="Normal"/>
        <w:ind w:hanging="720" w:start="1440" w:end="0"/>
        <w:rPr/>
      </w:pPr>
      <w:r>
        <w:rPr/>
      </w:r>
    </w:p>
    <w:p>
      <w:pPr>
        <w:pStyle w:val="Normal"/>
        <w:ind w:hanging="720" w:start="1440" w:end="0"/>
        <w:rPr/>
      </w:pPr>
      <w:r>
        <w:rPr>
          <w:b/>
        </w:rPr>
        <w:t>1.</w:t>
      </w:r>
      <w:r>
        <w:rPr/>
        <w:tab/>
        <w:t>A lump sum advance payment;</w:t>
      </w:r>
    </w:p>
    <w:p>
      <w:pPr>
        <w:pStyle w:val="Normal"/>
        <w:ind w:hanging="720" w:start="1440" w:end="0"/>
        <w:rPr/>
      </w:pPr>
      <w:r>
        <w:rPr>
          <w:b/>
        </w:rPr>
        <w:t>2.</w:t>
      </w:r>
      <w:r>
        <w:rPr/>
        <w:tab/>
        <w:t>Advance payments pursuant to a schedule of progress payments; or</w:t>
      </w:r>
    </w:p>
    <w:p>
      <w:pPr>
        <w:pStyle w:val="Normal"/>
        <w:ind w:hanging="720" w:start="1440" w:end="0"/>
        <w:rPr/>
      </w:pPr>
      <w:r>
        <w:rPr>
          <w:b/>
        </w:rPr>
        <w:t>3.</w:t>
      </w:r>
      <w:r>
        <w:rPr/>
        <w:tab/>
        <w:t>Other payment arrangement, as determined by BPA-TBL.</w:t>
      </w:r>
    </w:p>
    <w:p>
      <w:pPr>
        <w:pStyle w:val="Normal"/>
        <w:ind w:hanging="720" w:start="720" w:end="0"/>
        <w:rPr/>
      </w:pPr>
      <w:r>
        <w:rPr/>
      </w:r>
    </w:p>
    <w:p>
      <w:pPr>
        <w:pStyle w:val="Normal"/>
        <w:ind w:hanging="720" w:start="720" w:end="0"/>
        <w:rPr/>
      </w:pPr>
      <w:r>
        <w:rPr/>
        <w:tab/>
        <w:t>Such advance payment or payments shall be based on an estimate of the capital and related costs for the specified FCRTS facilities as provided in the agreement.</w:t>
      </w:r>
    </w:p>
    <w:p>
      <w:pPr>
        <w:pStyle w:val="Normal"/>
        <w:ind w:hanging="720" w:start="720" w:end="0"/>
        <w:rPr>
          <w:b/>
        </w:rPr>
      </w:pPr>
      <w:r>
        <w:rPr>
          <w:b/>
        </w:rPr>
      </w:r>
    </w:p>
    <w:p>
      <w:pPr>
        <w:pStyle w:val="Normal"/>
        <w:keepNext w:val="true"/>
        <w:numPr>
          <w:ilvl w:val="0"/>
          <w:numId w:val="0"/>
        </w:numPr>
        <w:ind w:hanging="720" w:start="720" w:end="0"/>
        <w:outlineLvl w:val="0"/>
        <w:rPr>
          <w:b/>
        </w:rPr>
      </w:pPr>
      <w:r>
        <w:rPr>
          <w:b/>
        </w:rPr>
        <w:t>B.</w:t>
        <w:tab/>
        <w:t>ADJUSTMENT TO ADVANCE PAYMENT</w:t>
      </w:r>
    </w:p>
    <w:p>
      <w:pPr>
        <w:pStyle w:val="Normal"/>
        <w:keepNext w:val="true"/>
        <w:ind w:hanging="720" w:start="720" w:end="0"/>
        <w:rPr>
          <w:b/>
        </w:rPr>
      </w:pPr>
      <w:r>
        <w:rPr>
          <w:b/>
        </w:rPr>
      </w:r>
    </w:p>
    <w:p>
      <w:pPr>
        <w:sectPr>
          <w:headerReference w:type="default" r:id="rId60"/>
          <w:headerReference w:type="first" r:id="rId61"/>
          <w:footerReference w:type="default" r:id="rId62"/>
          <w:footerReference w:type="first" r:id="rId63"/>
          <w:type w:val="nextPage"/>
          <w:pgSz w:w="12240" w:h="15840"/>
          <w:pgMar w:left="2160" w:right="1440" w:gutter="0" w:header="720" w:top="1296" w:footer="720" w:bottom="1152"/>
          <w:pgNumType w:start="26" w:fmt="decimal"/>
          <w:formProt w:val="false"/>
          <w:textDirection w:val="lrTb"/>
          <w:docGrid w:type="default" w:linePitch="360" w:charSpace="0"/>
        </w:sect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BPA-TBL shall determine the actual capital and related costs of the specified FCRTS facilities as soon as practicable after the date of commercial operation, as determined by BPA-TBL.  The customer will either receive a refund from BPA-TBL or be billed for additional payment for the difference between the advance payment and the actual capital and related costs.</w:t>
      </w:r>
    </w:p>
    <w:p>
      <w:pPr>
        <w:pStyle w:val="Heading1"/>
        <w:ind w:hanging="0" w:start="0"/>
        <w:rPr/>
      </w:pPr>
      <w:r>
        <w:rPr/>
        <w:t>schedule TGT</w:t>
        <w:noBreakHyphen/>
        <w:t>02</w:t>
      </w:r>
    </w:p>
    <w:p>
      <w:pPr>
        <w:pStyle w:val="Heading1"/>
        <w:ind w:hanging="0" w:start="0"/>
        <w:rPr/>
      </w:pPr>
      <w:bookmarkStart w:id="9" w:name="__RefHeading___Toc490876650"/>
      <w:bookmarkEnd w:id="9"/>
      <w:r>
        <w:rPr/>
        <w:t>Townsend</w:t>
        <w:noBreakHyphen/>
        <w:t>Garrison Transmission RATE</w:t>
      </w:r>
    </w:p>
    <w:p>
      <w:pPr>
        <w:pStyle w:val="Normal"/>
        <w:tabs>
          <w:tab w:val="clear" w:pos="720"/>
          <w:tab w:val="left" w:pos="1800" w:leader="none"/>
        </w:tabs>
        <w:rPr/>
      </w:pPr>
      <w:r>
        <w:rPr/>
      </w:r>
    </w:p>
    <w:p>
      <w:pPr>
        <w:pStyle w:val="Normal"/>
        <w:tabs>
          <w:tab w:val="clear" w:pos="720"/>
          <w:tab w:val="left" w:pos="1800" w:leader="none"/>
        </w:tabs>
        <w:rPr/>
      </w:pPr>
      <w:r>
        <w:rPr/>
      </w:r>
    </w:p>
    <w:p>
      <w:pPr>
        <w:pStyle w:val="Normal"/>
        <w:tabs>
          <w:tab w:val="clear" w:pos="720"/>
          <w:tab w:val="left" w:pos="1800" w:leader="none"/>
        </w:tabs>
        <w:rPr>
          <w:b/>
        </w:rPr>
      </w:pPr>
      <w:r>
        <w:rPr>
          <w:b/>
        </w:rPr>
        <w:t>SECTION I.</w:t>
        <w:tab/>
        <w:t>AVAILABILITY</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 xml:space="preserve">This schedule supersedes Schedule TGT-96 and is available to Companies that are parties to the Montana Intertie Agreement (Contract No. DE-MS79-81BP90210, as amended) which provides for firm transmission over BPA-TBL's section (Garrison to Townsend) of the Montana Intertie.  Service under this schedule is subject to BPA-TBL's General Rate Schedule Provisions (GRSPs).  </w:t>
      </w:r>
    </w:p>
    <w:p>
      <w:pPr>
        <w:pStyle w:val="Normal"/>
        <w:tabs>
          <w:tab w:val="clear" w:pos="720"/>
          <w:tab w:val="left" w:pos="1800" w:leader="none"/>
        </w:tabs>
        <w:rPr/>
      </w:pPr>
      <w:r>
        <w:rPr/>
      </w:r>
    </w:p>
    <w:p>
      <w:pPr>
        <w:pStyle w:val="Normal"/>
        <w:tabs>
          <w:tab w:val="clear" w:pos="720"/>
          <w:tab w:val="left" w:pos="1800" w:leader="none"/>
        </w:tabs>
        <w:rPr/>
      </w:pPr>
      <w:r>
        <w:rPr/>
      </w:r>
    </w:p>
    <w:p>
      <w:pPr>
        <w:pStyle w:val="Normal"/>
        <w:tabs>
          <w:tab w:val="clear" w:pos="720"/>
          <w:tab w:val="left" w:pos="1800" w:leader="none"/>
        </w:tabs>
        <w:rPr>
          <w:b/>
        </w:rPr>
      </w:pPr>
      <w:r>
        <w:rPr>
          <w:b/>
        </w:rPr>
        <w:t>SECTION II.</w:t>
        <w:tab/>
        <w:t>RATE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180"/>
        <w:rPr>
          <w:b/>
        </w:rPr>
      </w:pPr>
      <w:r>
        <w:rPr>
          <w:b/>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end="270"/>
        <w:rPr/>
      </w:pPr>
      <w:r>
        <w:rPr/>
        <w:t>The monthly charge shall be one</w:t>
        <w:noBreakHyphen/>
        <w:t>twelfth of the sum of the annual charges listed below, as applicable and as specified in the agreements for firm transmission.  The Townsend</w:t>
        <w:noBreakHyphen/>
        <w:t>Garrison 500</w:t>
        <w:noBreakHyphen/>
        <w:t>kV lines and associated terminal, line compensation, and communication facilities are a separately identified portion of the Federal Transmission System.  Annual revenues plus credits for government use should equal annual costs of the facilities, but in any given year there may be either a surplus or a deficit.  Such surpluses or deficits for any year shall be accounted for in the computation of annual costs for succeeding years.  Revenue requirements for firm transmission use will be decreased by any revenues received from nonfirm use and credits for all government use.  The general methodology for determining the firm rate is to divide the revenue requirement by the total firm capacity requirements.  Therefore, the higher the total capacity requirements, the lower will be the unit rate.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If the government provides firm transmission service in its section of the Montana [Eastern] Intertie in exchange for firm transmission service in a customer's section of the Montana Intertie, the payment by the government for such transmission services provided by such customer will be made in the form of a credit in the calculation of the Intertie Charge for such customer.  During an estimated 1</w:t>
        <w:noBreakHyphen/>
        <w:t> to 3</w:t>
        <w:noBreakHyphen/>
        <w:t>year period following the commercial operation of the third generating unit at the Colstrip Thermal Generating Plant at Colstrip, Montana, the capability of the Federal Transmission System west of Garrison Substation may be different from the long</w:t>
        <w:noBreakHyphen/>
        <w:t>term situation.  It may not be possible to complete the extension of the 500</w:t>
        <w:noBreakHyphen/>
        <w:t>kV portion of the Federal Transmission System to Garrison by such commercial operation date.  In such event, the 500/230 kV transformer will be an essential extension of the Townsend</w:t>
        <w:noBreakHyphen/>
        <w:t>Garrison Intertie facilities, and the annual costs of such transformer will be included in the calculation of the Intertie Charge.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t>However, starting 1 month after extension to Garrison of the 500</w:t>
        <w:noBreakHyphen/>
        <w:t>kV portion of the Federal Transmission System, the annual costs of such transformer will no longer be included in the calculation of the Intertie Charge.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keepNext w:val="true"/>
        <w:numPr>
          <w:ilvl w:val="0"/>
          <w:numId w:val="0"/>
        </w:numPr>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A.</w:t>
        <w:tab/>
        <w:t>NONFIRM TRANSMISSION CHARGE:</w:t>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keepNext w:val="true"/>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tab/>
        <w:t>This charge will be filed as a separate rate schedule, the Eastern Intertie (IE) rate, and revenues received thereunder will reduce the amount of revenue to be collected under the Intertie Charge below.</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r>
    </w:p>
    <w:p>
      <w:pPr>
        <w:pStyle w:val="Normal"/>
        <w:numPr>
          <w:ilvl w:val="0"/>
          <w:numId w:val="0"/>
        </w:numPr>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0"/>
        <w:rPr>
          <w:b/>
        </w:rPr>
      </w:pPr>
      <w:r>
        <w:rPr>
          <w:b/>
        </w:rPr>
        <w:t>B.</w:t>
        <w:tab/>
        <w:t>INTERTIE CHARGE FOR FIRM TRANSMISSION SERVICE:</w:t>
      </w:r>
    </w:p>
    <w:p>
      <w:pPr>
        <w:pStyle w:val="Normal"/>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pStyle w:val="Normal"/>
        <w:tabs>
          <w:tab w:val="clear" w:pos="720"/>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pPr>
      <w:r>
        <w:rPr/>
        <w:tab/>
        <w:t>Intertie Charge = [((TAC/12)</w:t>
        <w:noBreakHyphen/>
        <w:t xml:space="preserve">NFR) x </w:t>
      </w:r>
      <w:r>
        <w:rPr>
          <w:position w:val="6"/>
          <w:u w:val="single"/>
        </w:rPr>
        <w:t>(CR</w:t>
        <w:noBreakHyphen/>
        <w:t>EC)</w:t>
      </w:r>
      <w:r>
        <w:rPr/>
        <w:t>]</w:t>
      </w:r>
    </w:p>
    <w:p>
      <w:pPr>
        <w:pStyle w:val="Normal"/>
        <w:numPr>
          <w:ilvl w:val="0"/>
          <w:numId w:val="0"/>
        </w:numPr>
        <w:tabs>
          <w:tab w:val="clear" w:pos="720"/>
          <w:tab w:val="left" w:pos="3600" w:leader="none"/>
          <w:tab w:val="left" w:pos="4320" w:leader="none"/>
          <w:tab w:val="left" w:pos="4896" w:leader="none"/>
          <w:tab w:val="left" w:pos="6048" w:leader="none"/>
          <w:tab w:val="left" w:pos="6624" w:leader="none"/>
          <w:tab w:val="left" w:pos="7200" w:leader="none"/>
          <w:tab w:val="left" w:pos="7920" w:leader="none"/>
        </w:tabs>
        <w:ind w:start="4680" w:end="0"/>
        <w:outlineLvl w:val="0"/>
        <w:rPr>
          <w:position w:val="6"/>
        </w:rPr>
      </w:pPr>
      <w:r>
        <w:rPr>
          <w:position w:val="6"/>
        </w:rPr>
        <w:t>TCR</w:t>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pPr>
      <w:r>
        <w:rPr/>
      </w:r>
    </w:p>
    <w:p>
      <w:pPr>
        <w:pStyle w:val="Normal"/>
        <w:tabs>
          <w:tab w:val="clear" w:pos="720"/>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rPr>
          <w:b/>
        </w:rPr>
      </w:pPr>
      <w:r>
        <w:rPr>
          <w:b/>
        </w:rPr>
        <w:t>SECTION III.</w:t>
        <w:tab/>
        <w:t>DEFINITIONS</w:t>
      </w:r>
    </w:p>
    <w:p>
      <w:pPr>
        <w:pStyle w:val="Normal"/>
        <w:ind w:hanging="720" w:start="720" w:end="0"/>
        <w:rPr>
          <w:b/>
        </w:rPr>
      </w:pPr>
      <w:r>
        <w:rPr>
          <w:b/>
        </w:rPr>
      </w:r>
    </w:p>
    <w:p>
      <w:pPr>
        <w:pStyle w:val="Normal"/>
        <w:ind w:hanging="720" w:start="720" w:end="360"/>
        <w:rPr/>
      </w:pPr>
      <w:r>
        <w:rPr>
          <w:b/>
        </w:rPr>
        <w:t>A.</w:t>
      </w:r>
      <w:r>
        <w:rPr/>
        <w:tab/>
        <w:t>TAC = Total Annual Costs of facilities associated with the Townsend</w:t>
        <w:noBreakHyphen/>
        <w:t>Garrison 500</w:t>
        <w:noBreakHyphen/>
        <w:t>kV Transmission line including terminals, and prior to extension of the 500</w:t>
        <w:noBreakHyphen/>
        <w:t>kV portion of the Federal Transmission System to Garrison, the 500/230 kV transformer at Garrison.  Such annual costs are the total of:  (1) interest and amortization of associated Federal investment and the appropriate allocation of general plant costs; (2) operation and maintenance costs; (3) allowance for BPA's general administrative costs which are appropriately allocable to such facilities, and (4) payments made pursuant to section 7(m) of Public Law 96</w:t>
        <w:noBreakHyphen/>
        <w:t>501 with respect to these facilities.  Total Annual Costs shall be adjusted to reflect reductions to unpaid total costs as a result of any amounts received, under agreements for firm transmission service over the Montana Intertie, by the government on account of any reduction in Transmission Demand, termination or partial termination of any such agreement or otherwise to compensate BPA for the unamortized investment, annual cost, removal, salvage, or other cost related to such facilities.</w:t>
      </w:r>
    </w:p>
    <w:p>
      <w:pPr>
        <w:pStyle w:val="Normal"/>
        <w:ind w:hanging="720" w:start="720" w:end="0"/>
        <w:rPr/>
      </w:pPr>
      <w:r>
        <w:rPr/>
      </w:r>
    </w:p>
    <w:p>
      <w:pPr>
        <w:pStyle w:val="Normal"/>
        <w:ind w:hanging="720" w:start="720" w:end="0"/>
        <w:rPr/>
      </w:pPr>
      <w:r>
        <w:rPr>
          <w:b/>
        </w:rPr>
        <w:t>B.</w:t>
      </w:r>
      <w:r>
        <w:rPr/>
        <w:tab/>
        <w:t>NFR = Nonfirm Revenues, which are equal to:  (1) the product of the Nonfirm Transmission Charge described in II(A) above, and the total nonfirm energy transmitted over the Townsend</w:t>
        <w:noBreakHyphen/>
        <w:t>Garrison line segment under such charge for such month; plus (2) the product of the Nonfirm Transmission Charge and the total nonfirm energy transmitted in either direction by the Government over the Townsend</w:t>
        <w:noBreakHyphen/>
        <w:t>Garrison line segment for such month.</w:t>
      </w:r>
    </w:p>
    <w:p>
      <w:pPr>
        <w:pStyle w:val="Normal"/>
        <w:ind w:hanging="720" w:start="720" w:end="0"/>
        <w:rPr/>
      </w:pPr>
      <w:r>
        <w:rPr/>
      </w:r>
    </w:p>
    <w:p>
      <w:pPr>
        <w:pStyle w:val="Normal"/>
        <w:ind w:hanging="720" w:start="720" w:end="0"/>
        <w:rPr/>
      </w:pPr>
      <w:r>
        <w:rPr>
          <w:b/>
        </w:rPr>
        <w:t>C.</w:t>
      </w:r>
      <w:r>
        <w:rPr/>
        <w:tab/>
        <w:t>CR = Capacity Requirement of a customer on the Townsend</w:t>
        <w:noBreakHyphen/>
        <w:t>Garrison 500</w:t>
        <w:noBreakHyphen/>
        <w:t>kV transmission facilities as specified in its firm transmission agreement.</w:t>
      </w:r>
    </w:p>
    <w:p>
      <w:pPr>
        <w:pStyle w:val="Normal"/>
        <w:ind w:hanging="720" w:start="720" w:end="0"/>
        <w:rPr/>
      </w:pPr>
      <w:r>
        <w:rPr/>
      </w:r>
    </w:p>
    <w:p>
      <w:pPr>
        <w:pStyle w:val="Normal"/>
        <w:keepNext w:val="true"/>
        <w:keepLines/>
        <w:ind w:hanging="720" w:start="720" w:end="180"/>
        <w:rPr/>
      </w:pPr>
      <w:r>
        <w:rPr>
          <w:b/>
        </w:rPr>
        <w:t>D.</w:t>
      </w:r>
      <w:r>
        <w:rPr/>
        <w:tab/>
        <w:t>TCR = Total Capacity Requirement on the Townsend</w:t>
        <w:noBreakHyphen/>
        <w:t>Garrison 500</w:t>
        <w:noBreakHyphen/>
        <w:t>kV transmission facilities as calculated by adding (1) the sum of all Capacity Requirements (CR) specified in transmission agreements described in section I; and (2) the Government's firm capacity requirement.  The Government's firm capacity requirement shall be no less than the total of the amounts, if any, specified in firm transmission agreements for use of the Montana Intertie.</w:t>
      </w:r>
    </w:p>
    <w:p>
      <w:pPr>
        <w:pStyle w:val="Normal"/>
        <w:keepNext w:val="true"/>
        <w:keepLines/>
        <w:ind w:hanging="720" w:start="720" w:end="0"/>
        <w:rPr/>
      </w:pPr>
      <w:r>
        <w:rPr/>
      </w:r>
    </w:p>
    <w:p>
      <w:pPr>
        <w:pStyle w:val="Normal"/>
        <w:keepNext w:val="true"/>
        <w:keepLines/>
        <w:ind w:hanging="720" w:start="720" w:end="0"/>
        <w:rPr/>
      </w:pPr>
      <w:r>
        <w:rPr>
          <w:b/>
        </w:rPr>
        <w:t>E.</w:t>
      </w:r>
      <w:r>
        <w:rPr/>
        <w:tab/>
        <w:t>EC = Exchange Credit for each customer which is the product of:  (1) the ratio of investment in the Townsend</w:t>
        <w:noBreakHyphen/>
        <w:t>Broadview 500</w:t>
        <w:noBreakHyphen/>
        <w:t>kV transmission line to the investment in the Townsend</w:t>
        <w:noBreakHyphen/>
        <w:t>Garrison 500</w:t>
        <w:noBreakHyphen/>
        <w:t>kV transmission line; and (2) the capacity which the Government obtains in the Townsend</w:t>
        <w:noBreakHyphen/>
        <w:t>Broadview 500</w:t>
        <w:noBreakHyphen/>
        <w:t>kV transmission line through exchange with such customer.  If no exchange is in effect with a customer, the value of EC for such customer shall be zero.</w:t>
      </w:r>
    </w:p>
    <w:p>
      <w:pPr>
        <w:sectPr>
          <w:headerReference w:type="default" r:id="rId64"/>
          <w:headerReference w:type="first" r:id="rId65"/>
          <w:footerReference w:type="default" r:id="rId66"/>
          <w:footerReference w:type="first" r:id="rId67"/>
          <w:type w:val="nextPage"/>
          <w:pgSz w:w="12240" w:h="15840"/>
          <w:pgMar w:left="2160" w:right="1440" w:gutter="0" w:header="720" w:top="1296" w:footer="720" w:bottom="1152"/>
          <w:pgNumType w:start="28" w:fmt="decimal"/>
          <w:formProt w:val="false"/>
          <w:textDirection w:val="lrTb"/>
          <w:docGrid w:type="default" w:linePitch="360" w:charSpace="0"/>
        </w:sectPr>
        <w:pStyle w:val="Normal"/>
        <w:keepNext w:val="true"/>
        <w:keepLines/>
        <w:ind w:hanging="720" w:start="720" w:end="0"/>
        <w:rPr/>
      </w:pPr>
      <w:r>
        <w:rPr/>
      </w:r>
    </w:p>
    <w:p>
      <w:pPr>
        <w:sectPr>
          <w:headerReference w:type="default" r:id="rId68"/>
          <w:headerReference w:type="first" r:id="rId69"/>
          <w:footerReference w:type="default" r:id="rId70"/>
          <w:footerReference w:type="first" r:id="rId71"/>
          <w:type w:val="nextPage"/>
          <w:pgSz w:w="12240" w:h="15840"/>
          <w:pgMar w:left="2160" w:right="1440" w:gutter="0" w:header="720" w:top="1296" w:footer="720" w:bottom="1152"/>
          <w:pgNumType w:start="28" w:fmt="decimal"/>
          <w:formProt w:val="false"/>
          <w:textDirection w:val="lrTb"/>
          <w:docGrid w:type="default" w:linePitch="360" w:charSpace="0"/>
        </w:sectPr>
        <w:pStyle w:val="Heading1"/>
        <w:numPr>
          <w:ilvl w:val="0"/>
          <w:numId w:val="0"/>
        </w:numPr>
        <w:rPr/>
      </w:pPr>
      <w:r>
        <w:rPr/>
      </w:r>
    </w:p>
    <w:p>
      <w:pPr>
        <w:pStyle w:val="Heading1"/>
        <w:ind w:hanging="0" w:start="0"/>
        <w:rPr/>
      </w:pPr>
      <w:r>
        <w:rPr/>
        <w:t>Schedule IE</w:t>
        <w:noBreakHyphen/>
        <w:t>02</w:t>
      </w:r>
    </w:p>
    <w:p>
      <w:pPr>
        <w:pStyle w:val="Heading1"/>
        <w:ind w:hanging="0" w:start="0"/>
        <w:rPr/>
      </w:pPr>
      <w:bookmarkStart w:id="10" w:name="__RefHeading___Toc490876652"/>
      <w:bookmarkEnd w:id="10"/>
      <w:r>
        <w:rPr/>
        <w:t>Eastern Intertie RATE</w:t>
      </w:r>
    </w:p>
    <w:p>
      <w:pPr>
        <w:pStyle w:val="Normal"/>
        <w:tabs>
          <w:tab w:val="clear" w:pos="720"/>
          <w:tab w:val="left" w:pos="1800" w:leader="none"/>
        </w:tabs>
        <w:ind w:hanging="720" w:start="720" w:end="0"/>
        <w:rPr/>
      </w:pPr>
      <w:r>
        <w:rPr/>
      </w:r>
    </w:p>
    <w:p>
      <w:pPr>
        <w:pStyle w:val="Normal"/>
        <w:tabs>
          <w:tab w:val="clear" w:pos="720"/>
          <w:tab w:val="left" w:pos="1800" w:leader="none"/>
        </w:tabs>
        <w:ind w:hanging="720" w:start="720" w:end="0"/>
        <w:rPr/>
      </w:pPr>
      <w:r>
        <w:rPr/>
      </w:r>
    </w:p>
    <w:p>
      <w:pPr>
        <w:pStyle w:val="Normal"/>
        <w:tabs>
          <w:tab w:val="clear" w:pos="720"/>
          <w:tab w:val="left" w:pos="1800" w:leader="none"/>
        </w:tabs>
        <w:rPr>
          <w:b/>
        </w:rPr>
      </w:pPr>
      <w:r>
        <w:rPr>
          <w:b/>
        </w:rPr>
        <w:t>SECTION I.</w:t>
        <w:tab/>
        <w:t>AVAILABILITY</w:t>
      </w:r>
    </w:p>
    <w:p>
      <w:pPr>
        <w:pStyle w:val="Normal"/>
        <w:rPr>
          <w:b/>
        </w:rPr>
      </w:pPr>
      <w:r>
        <w:rPr>
          <w:b/>
        </w:rPr>
      </w:r>
    </w:p>
    <w:p>
      <w:pPr>
        <w:pStyle w:val="Normal"/>
        <w:rPr/>
      </w:pPr>
      <w:r>
        <w:rPr/>
        <w:t>This schedule supersedes IE</w:t>
        <w:noBreakHyphen/>
        <w:t>96 and is available to Companies that are parties to the Montana Intertie Agreement (Contract No. DE-MS79-81BP90210, as amended), for nonfirm transmission service on the portion of Eastern Intertie capacity above BPA-TBL’s firm transmission rights.  Service under this schedule is subject to BPA-TBL's General Rate Schedule Provisions (GRSPs).</w:t>
      </w:r>
    </w:p>
    <w:p>
      <w:pPr>
        <w:pStyle w:val="Normal"/>
        <w:tabs>
          <w:tab w:val="clear" w:pos="720"/>
          <w:tab w:val="left" w:pos="1800" w:leader="none"/>
        </w:tabs>
        <w:rPr/>
      </w:pPr>
      <w:r>
        <w:rPr/>
      </w:r>
    </w:p>
    <w:p>
      <w:pPr>
        <w:pStyle w:val="Normal"/>
        <w:tabs>
          <w:tab w:val="clear" w:pos="720"/>
          <w:tab w:val="left" w:pos="1800" w:leader="none"/>
        </w:tabs>
        <w:rPr/>
      </w:pPr>
      <w:r>
        <w:rPr/>
      </w:r>
    </w:p>
    <w:p>
      <w:pPr>
        <w:pStyle w:val="Normal"/>
        <w:tabs>
          <w:tab w:val="clear" w:pos="720"/>
          <w:tab w:val="left" w:pos="1800" w:leader="none"/>
        </w:tabs>
        <w:rPr>
          <w:b/>
        </w:rPr>
      </w:pPr>
      <w:r>
        <w:rPr>
          <w:b/>
        </w:rPr>
        <w:t>SECTION II.</w:t>
        <w:tab/>
        <w:t>RATE</w:t>
      </w:r>
    </w:p>
    <w:p>
      <w:pPr>
        <w:pStyle w:val="Normal"/>
        <w:rPr>
          <w:b/>
        </w:rPr>
      </w:pPr>
      <w:r>
        <w:rPr>
          <w:b/>
        </w:rPr>
      </w:r>
    </w:p>
    <w:p>
      <w:pPr>
        <w:pStyle w:val="Normal"/>
        <w:numPr>
          <w:ilvl w:val="0"/>
          <w:numId w:val="0"/>
        </w:numPr>
        <w:outlineLvl w:val="0"/>
        <w:rPr/>
      </w:pPr>
      <w:r>
        <w:rPr/>
        <w:t>The rate shall not exceed 1.38 mills per kilowatthour.</w:t>
      </w:r>
    </w:p>
    <w:p>
      <w:pPr>
        <w:pStyle w:val="Normal"/>
        <w:rPr/>
      </w:pPr>
      <w:r>
        <w:rPr/>
      </w:r>
    </w:p>
    <w:p>
      <w:pPr>
        <w:pStyle w:val="Normal"/>
        <w:rPr/>
      </w:pPr>
      <w:r>
        <w:rPr/>
      </w:r>
    </w:p>
    <w:p>
      <w:pPr>
        <w:pStyle w:val="Normal"/>
        <w:tabs>
          <w:tab w:val="clear" w:pos="720"/>
          <w:tab w:val="left" w:pos="1800" w:leader="none"/>
        </w:tabs>
        <w:rPr>
          <w:b/>
        </w:rPr>
      </w:pPr>
      <w:r>
        <w:rPr>
          <w:b/>
        </w:rPr>
        <w:t>SECTION III.</w:t>
        <w:tab/>
        <w:t>BILLING FACTORS</w:t>
      </w:r>
    </w:p>
    <w:p>
      <w:pPr>
        <w:pStyle w:val="Normal"/>
        <w:rPr>
          <w:b/>
        </w:rPr>
      </w:pPr>
      <w:r>
        <w:rPr>
          <w:b/>
        </w:rPr>
      </w:r>
    </w:p>
    <w:p>
      <w:pPr>
        <w:pStyle w:val="Normal"/>
        <w:rPr/>
      </w:pPr>
      <w:r>
        <w:rPr/>
        <w:t>The Billing Factor shall be the scheduled kilowatthours, unless otherwise specified in the agreement.</w:t>
      </w:r>
    </w:p>
    <w:p>
      <w:pPr>
        <w:pStyle w:val="Normal"/>
        <w:tabs>
          <w:tab w:val="clear" w:pos="720"/>
          <w:tab w:val="left" w:pos="1800" w:leader="none"/>
        </w:tabs>
        <w:rPr/>
      </w:pPr>
      <w:r>
        <w:rPr/>
      </w:r>
    </w:p>
    <w:p>
      <w:pPr>
        <w:pStyle w:val="Normal"/>
        <w:tabs>
          <w:tab w:val="clear" w:pos="720"/>
          <w:tab w:val="left" w:pos="1800" w:leader="none"/>
        </w:tabs>
        <w:rPr/>
      </w:pPr>
      <w:r>
        <w:rPr/>
      </w:r>
    </w:p>
    <w:p>
      <w:pPr>
        <w:pStyle w:val="Normal"/>
        <w:tabs>
          <w:tab w:val="clear" w:pos="720"/>
          <w:tab w:val="left" w:pos="1800" w:leader="none"/>
        </w:tabs>
        <w:ind w:hanging="1800" w:start="1800" w:end="-180"/>
        <w:rPr>
          <w:b/>
        </w:rPr>
      </w:pPr>
      <w:r>
        <w:rPr>
          <w:b/>
        </w:rPr>
        <w:t>SECTION IV.</w:t>
        <w:tab/>
        <w:t>ADJUSTMENTS, CHARGES, AND OTHER RATE PROVISIONS</w:t>
      </w:r>
    </w:p>
    <w:p>
      <w:pPr>
        <w:pStyle w:val="Normal"/>
        <w:rPr>
          <w:b/>
        </w:rPr>
      </w:pPr>
      <w:r>
        <w:rPr>
          <w:b/>
        </w:rPr>
      </w:r>
    </w:p>
    <w:p>
      <w:pPr>
        <w:pStyle w:val="Normal"/>
        <w:numPr>
          <w:ilvl w:val="0"/>
          <w:numId w:val="0"/>
        </w:numPr>
        <w:outlineLvl w:val="0"/>
        <w:rPr>
          <w:b/>
        </w:rPr>
      </w:pPr>
      <w:r>
        <w:rPr>
          <w:b/>
        </w:rPr>
        <w:t>A.</w:t>
        <w:tab/>
        <w:t xml:space="preserve">ANCILLARY SERVICES </w:t>
      </w:r>
    </w:p>
    <w:p>
      <w:pPr>
        <w:pStyle w:val="Normal"/>
        <w:ind w:hanging="720" w:start="720" w:end="0"/>
        <w:rPr>
          <w:b/>
        </w:rPr>
      </w:pPr>
      <w:r>
        <w:rPr>
          <w:b/>
        </w:rPr>
      </w:r>
    </w:p>
    <w:p>
      <w:pPr>
        <w:pStyle w:val="Normal"/>
        <w:ind w:hanging="720" w:start="720" w:end="0"/>
        <w:rPr/>
      </w:pPr>
      <w:r>
        <w:rPr/>
        <w:tab/>
        <w:t>Ancillary services that may be required to support IE transmission service are available under the ACS rate schedule.</w:t>
      </w:r>
    </w:p>
    <w:p>
      <w:pPr>
        <w:pStyle w:val="Normal"/>
        <w:ind w:hanging="720" w:start="720" w:end="0"/>
        <w:rPr/>
      </w:pPr>
      <w:r>
        <w:rPr/>
      </w:r>
    </w:p>
    <w:p>
      <w:pPr>
        <w:pStyle w:val="Normal"/>
        <w:numPr>
          <w:ilvl w:val="0"/>
          <w:numId w:val="0"/>
        </w:numPr>
        <w:outlineLvl w:val="0"/>
        <w:rPr>
          <w:b/>
        </w:rPr>
      </w:pPr>
      <w:r>
        <w:rPr>
          <w:b/>
        </w:rPr>
        <w:t>B.</w:t>
        <w:tab/>
        <w:t>FAILURE TO COMPLY PENALTY</w:t>
      </w:r>
    </w:p>
    <w:p>
      <w:p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rPr>
          <w:b/>
        </w:rPr>
      </w:pPr>
      <w:r>
        <w:rPr>
          <w:b/>
        </w:rPr>
      </w:r>
    </w:p>
    <w:p>
      <w:pPr>
        <w:sectPr>
          <w:headerReference w:type="default" r:id="rId72"/>
          <w:headerReference w:type="first" r:id="rId73"/>
          <w:footerReference w:type="default" r:id="rId74"/>
          <w:footerReference w:type="first" r:id="rId75"/>
          <w:type w:val="nextPage"/>
          <w:pgSz w:w="12240" w:h="15840"/>
          <w:pgMar w:left="2160" w:right="1440" w:gutter="0" w:header="720" w:top="1296" w:footer="720" w:bottom="1152"/>
          <w:pgNumType w:start="31" w:fmt="decimal"/>
          <w:formProt w:val="false"/>
          <w:textDirection w:val="lrTb"/>
          <w:docGrid w:type="default" w:linePitch="360" w:charSpace="0"/>
        </w:sectPr>
        <w:pStyle w:val="Normal"/>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720" w:end="0"/>
        <w:rPr/>
      </w:pPr>
      <w:r>
        <w:rPr/>
        <w:t>Customers taking service under this rate schedule are subject to the Failure to Comply Penalty specified in section II.B of the GRSPs.</w:t>
      </w:r>
    </w:p>
    <w:p>
      <w:pPr>
        <w:sectPr>
          <w:headerReference w:type="default" r:id="rId76"/>
          <w:headerReference w:type="first" r:id="rId77"/>
          <w:footerReference w:type="default" r:id="rId78"/>
          <w:footerReference w:type="first" r:id="rId79"/>
          <w:type w:val="nextPage"/>
          <w:pgSz w:w="12240" w:h="15840"/>
          <w:pgMar w:left="2160" w:right="1440" w:gutter="0" w:header="720" w:top="1296" w:footer="720" w:bottom="1152"/>
          <w:pgNumType w:start="28" w:fmt="decimal"/>
          <w:formProt w:val="false"/>
          <w:textDirection w:val="lrTb"/>
          <w:docGrid w:type="default" w:linePitch="360" w:charSpace="0"/>
        </w:sectPr>
        <w:pStyle w:val="Heading1"/>
        <w:numPr>
          <w:ilvl w:val="0"/>
          <w:numId w:val="0"/>
        </w:numPr>
        <w:rPr/>
      </w:pPr>
      <w:r>
        <w:rPr/>
      </w:r>
    </w:p>
    <w:p>
      <w:pPr>
        <w:pStyle w:val="Heading1"/>
        <w:ind w:hanging="0" w:start="0"/>
        <w:rPr/>
      </w:pPr>
      <w:r>
        <w:rPr/>
        <w:t>schedule ACS-02</w:t>
      </w:r>
    </w:p>
    <w:p>
      <w:pPr>
        <w:pStyle w:val="Heading1"/>
        <w:ind w:hanging="0" w:start="0"/>
        <w:rPr/>
      </w:pPr>
      <w:r>
        <w:rPr/>
        <w:t>Ancillary Services AND</w:t>
      </w:r>
    </w:p>
    <w:p>
      <w:pPr>
        <w:pStyle w:val="Heading1"/>
        <w:ind w:hanging="0" w:start="0"/>
        <w:rPr/>
      </w:pPr>
      <w:bookmarkStart w:id="11" w:name="__RefHeading___Toc490876655"/>
      <w:bookmarkEnd w:id="11"/>
      <w:r>
        <w:rPr/>
        <w:t>CONTROL AREA SERVICES Rate</w:t>
      </w:r>
    </w:p>
    <w:p>
      <w:pPr>
        <w:pStyle w:val="Normal"/>
        <w:jc w:val="center"/>
        <w:rPr>
          <w:b/>
        </w:rPr>
      </w:pPr>
      <w:r>
        <w:rPr>
          <w:b/>
        </w:rPr>
      </w:r>
    </w:p>
    <w:p>
      <w:pPr>
        <w:pStyle w:val="Normal"/>
        <w:jc w:val="center"/>
        <w:rPr>
          <w:b/>
        </w:rPr>
      </w:pPr>
      <w:r>
        <w:rPr>
          <w:b/>
        </w:rPr>
      </w:r>
    </w:p>
    <w:p>
      <w:pPr>
        <w:pStyle w:val="Normal"/>
        <w:tabs>
          <w:tab w:val="clear" w:pos="720"/>
          <w:tab w:val="left" w:pos="1800" w:leader="none"/>
        </w:tabs>
        <w:rPr>
          <w:b/>
        </w:rPr>
      </w:pPr>
      <w:r>
        <w:rPr>
          <w:b/>
        </w:rPr>
        <w:t>SECTION I.</w:t>
        <w:tab/>
        <w:t>AVAILABILITY</w:t>
      </w:r>
    </w:p>
    <w:p>
      <w:pPr>
        <w:pStyle w:val="Normal"/>
        <w:rPr>
          <w:b/>
        </w:rPr>
      </w:pPr>
      <w:r>
        <w:rPr>
          <w:b/>
        </w:rPr>
      </w:r>
    </w:p>
    <w:p>
      <w:pPr>
        <w:pStyle w:val="BodyText"/>
        <w:ind w:end="180"/>
        <w:rPr/>
      </w:pPr>
      <w:r>
        <w:rPr/>
        <w:t>This schedule supersedes Schedule APS-96.  It is available to all Transmission Customers taking service under the Open Access Transmission Tariff and other contractual arrangements.  This schedule is available also for transmission service of a similar nature that may be ordered by the Federal Energy Regulatory Commission (FERC) pursuant to sections 211 and 212 of the Federal Power Act (16 U.S.C. §§824j and 824k).  Service under this schedule is subject to BPA-TBL's General Rate Schedule Provisions (GRSPs).</w:t>
      </w:r>
    </w:p>
    <w:p>
      <w:pPr>
        <w:pStyle w:val="BodyText"/>
        <w:rPr/>
      </w:pPr>
      <w:r>
        <w:rPr/>
      </w:r>
    </w:p>
    <w:p>
      <w:pPr>
        <w:pStyle w:val="Normal"/>
        <w:tabs>
          <w:tab w:val="clear" w:pos="720"/>
          <w:tab w:val="left" w:pos="0" w:leader="none"/>
        </w:tabs>
        <w:ind w:end="90"/>
        <w:rPr/>
      </w:pPr>
      <w:r>
        <w:rPr/>
        <w:t xml:space="preserve">Ancillary Services are needed with transmission service to maintain reliability within and among the Control Areas affected by the transmission service.  The Transmission Provider is required to provide, and the Transmission Customer is required to purchase, the following Ancillary Services: (a) Scheduling, System Control and Dispatch, and (b) Reactive Supply and Voltage Control from Generation Sources.  </w:t>
      </w:r>
    </w:p>
    <w:p>
      <w:pPr>
        <w:pStyle w:val="Normal"/>
        <w:tabs>
          <w:tab w:val="clear" w:pos="720"/>
          <w:tab w:val="left" w:pos="0" w:leader="none"/>
        </w:tabs>
        <w:rPr/>
      </w:pPr>
      <w:r>
        <w:rPr/>
      </w:r>
    </w:p>
    <w:p>
      <w:pPr>
        <w:pStyle w:val="BodyText"/>
        <w:ind w:end="90"/>
        <w:rPr/>
      </w:pPr>
      <w:r>
        <w:rPr/>
        <w:t>The Transmission Provider is required to offer to provide the following Ancillary Services only to the Transmission Customer serving load within the Transmission Provider's Control Area:  (a) Regulation and Frequency Response, (b) Energy Imbalance, (c) Operating Reserve - Spinning, and (d) Operating Reserve - Supplemental.  The Transmission Customer serving load within the Transmission Provider's Control Area is required to acquire these Ancillary Services, whether from the Transmission Provider, from a third party, or by self-supply.  The Transmission Customer may not decline the Transmission Provider's offer of Ancillary Services unless it demonstrates that it has acquired the Ancillary Services from another source.  The Transmission Customer must list in its Application which Ancillary Services it will purchase from the Transmission Provider.</w:t>
      </w:r>
    </w:p>
    <w:p>
      <w:pPr>
        <w:pStyle w:val="BodyText"/>
        <w:rPr/>
      </w:pPr>
      <w:r>
        <w:rPr/>
      </w:r>
    </w:p>
    <w:p>
      <w:pPr>
        <w:pStyle w:val="Normal"/>
        <w:rPr/>
      </w:pPr>
      <w:r>
        <w:rPr/>
        <w:t>Ancillary Service rates available under this rate schedule are:</w:t>
      </w:r>
    </w:p>
    <w:p>
      <w:pPr>
        <w:pStyle w:val="Normal"/>
        <w:rPr/>
      </w:pPr>
      <w:r>
        <w:rPr/>
      </w:r>
    </w:p>
    <w:p>
      <w:pPr>
        <w:pStyle w:val="Normal"/>
        <w:ind w:hanging="720" w:start="720" w:end="0"/>
        <w:rPr/>
      </w:pPr>
      <w:r>
        <w:rPr>
          <w:b/>
        </w:rPr>
        <w:t>1.</w:t>
      </w:r>
      <w:r>
        <w:rPr/>
        <w:t xml:space="preserve"> </w:t>
        <w:tab/>
        <w:t>Scheduling, System Control, and Dispatch Service</w:t>
      </w:r>
    </w:p>
    <w:p>
      <w:pPr>
        <w:pStyle w:val="Normal"/>
        <w:ind w:hanging="720" w:start="720" w:end="0"/>
        <w:rPr/>
      </w:pPr>
      <w:r>
        <w:rPr>
          <w:b/>
        </w:rPr>
        <w:t>2.</w:t>
      </w:r>
      <w:r>
        <w:rPr/>
        <w:t xml:space="preserve"> </w:t>
        <w:tab/>
        <w:t>Reactive Supply and Voltage Control from Generation Sources Service</w:t>
      </w:r>
    </w:p>
    <w:p>
      <w:pPr>
        <w:pStyle w:val="Normal"/>
        <w:ind w:hanging="720" w:start="720" w:end="0"/>
        <w:rPr/>
      </w:pPr>
      <w:r>
        <w:rPr>
          <w:b/>
        </w:rPr>
        <w:t>3.</w:t>
      </w:r>
      <w:r>
        <w:rPr/>
        <w:t xml:space="preserve"> </w:t>
        <w:tab/>
        <w:t>Regulation and Frequency Response Service</w:t>
      </w:r>
    </w:p>
    <w:p>
      <w:pPr>
        <w:pStyle w:val="Normal"/>
        <w:ind w:hanging="720" w:start="720" w:end="0"/>
        <w:rPr/>
      </w:pPr>
      <w:r>
        <w:rPr>
          <w:b/>
        </w:rPr>
        <w:t>4.</w:t>
      </w:r>
      <w:r>
        <w:rPr/>
        <w:t xml:space="preserve"> </w:t>
        <w:tab/>
        <w:t>Energy Imbalance Service</w:t>
      </w:r>
    </w:p>
    <w:p>
      <w:pPr>
        <w:pStyle w:val="Normal"/>
        <w:ind w:hanging="720" w:start="720" w:end="0"/>
        <w:rPr/>
      </w:pPr>
      <w:r>
        <w:rPr>
          <w:b/>
        </w:rPr>
        <w:t>5.</w:t>
      </w:r>
      <w:r>
        <w:rPr/>
        <w:t xml:space="preserve"> </w:t>
        <w:tab/>
        <w:t>Operating Reserve -- Spinning Reserve Service</w:t>
      </w:r>
    </w:p>
    <w:p>
      <w:pPr>
        <w:pStyle w:val="Normal"/>
        <w:ind w:hanging="720" w:start="720" w:end="0"/>
        <w:rPr/>
      </w:pPr>
      <w:r>
        <w:rPr>
          <w:b/>
        </w:rPr>
        <w:t>6.</w:t>
      </w:r>
      <w:r>
        <w:rPr/>
        <w:t xml:space="preserve"> </w:t>
        <w:tab/>
        <w:t>Operating Reserve -- Supplemental Reserve Service</w:t>
      </w:r>
    </w:p>
    <w:p>
      <w:pPr>
        <w:pStyle w:val="Normal"/>
        <w:ind w:end="90"/>
        <w:rPr/>
      </w:pPr>
      <w:r>
        <w:rPr/>
      </w:r>
    </w:p>
    <w:p>
      <w:pPr>
        <w:pStyle w:val="Normal"/>
        <w:keepLines/>
        <w:ind w:end="180"/>
        <w:rPr/>
      </w:pPr>
      <w:r>
        <w:rPr/>
        <w:t xml:space="preserve">Control Area Services are available to meet the Reliability Obligations of a party with resources or loads in the BPA Control Area.  A party that is not satisfying all of its Reliability Obligations through the purchase or self-provision of Ancillary Services must purchase Control Area Services to meet its Reliability Obligations.  Control Area Services are also available to parties with resources or loads in the BPA Control Area that have Reliability Obligations, but do not have a transmission agreement with BPA.  Reliability Obligations for resources or loads in the BPA Control Area shall be determined consistent with the applicable North American Electric Reliability Council (NERC), Western Systems Coordinating Council (WSCC), and Northwest Power Pool (NWPP) criteria.   </w:t>
      </w:r>
    </w:p>
    <w:p>
      <w:pPr>
        <w:pStyle w:val="Normal"/>
        <w:keepLines/>
        <w:rPr/>
      </w:pPr>
      <w:r>
        <w:rPr/>
      </w:r>
    </w:p>
    <w:p>
      <w:pPr>
        <w:pStyle w:val="Normal"/>
        <w:keepLines/>
        <w:rPr/>
      </w:pPr>
      <w:r>
        <w:rPr/>
        <w:t xml:space="preserve">Control Area Service rates available under this rate schedule are: </w:t>
      </w:r>
    </w:p>
    <w:p>
      <w:pPr>
        <w:pStyle w:val="Normal"/>
        <w:rPr/>
      </w:pPr>
      <w:r>
        <w:rPr/>
      </w:r>
    </w:p>
    <w:p>
      <w:pPr>
        <w:pStyle w:val="Normal"/>
        <w:rPr/>
      </w:pPr>
      <w:r>
        <w:rPr>
          <w:b/>
        </w:rPr>
        <w:t>1.</w:t>
      </w:r>
      <w:r>
        <w:rPr/>
        <w:t xml:space="preserve"> </w:t>
        <w:tab/>
        <w:t>Regulation and Frequency Response Service</w:t>
      </w:r>
    </w:p>
    <w:p>
      <w:pPr>
        <w:pStyle w:val="Normal"/>
        <w:rPr/>
      </w:pPr>
      <w:r>
        <w:rPr>
          <w:b/>
        </w:rPr>
        <w:t>2.</w:t>
      </w:r>
      <w:r>
        <w:rPr/>
        <w:t xml:space="preserve"> </w:t>
        <w:tab/>
        <w:t>Generation Imbalance Service</w:t>
      </w:r>
    </w:p>
    <w:p>
      <w:pPr>
        <w:pStyle w:val="Normal"/>
        <w:rPr/>
      </w:pPr>
      <w:r>
        <w:rPr>
          <w:b/>
        </w:rPr>
        <w:t>3.</w:t>
      </w:r>
      <w:r>
        <w:rPr/>
        <w:t xml:space="preserve"> </w:t>
        <w:tab/>
        <w:t>Operating Reserve -- Spinning Reserve Service</w:t>
      </w:r>
    </w:p>
    <w:p>
      <w:pPr>
        <w:pStyle w:val="Normal"/>
        <w:rPr/>
      </w:pPr>
      <w:r>
        <w:rPr>
          <w:b/>
        </w:rPr>
        <w:t>4.</w:t>
      </w:r>
      <w:r>
        <w:rPr/>
        <w:t xml:space="preserve"> </w:t>
        <w:tab/>
        <w:t>Operating Reserve -- Supplemental Reserve Service</w:t>
      </w:r>
    </w:p>
    <w:p>
      <w:pPr>
        <w:pStyle w:val="Normal"/>
        <w:rPr/>
      </w:pPr>
      <w:r>
        <w:rPr/>
      </w:r>
      <w:r>
        <w:br w:type="page"/>
      </w:r>
    </w:p>
    <w:p>
      <w:pPr>
        <w:pStyle w:val="Normal"/>
        <w:rPr>
          <w:b/>
        </w:rPr>
      </w:pPr>
      <w:r>
        <w:rPr>
          <w:b/>
        </w:rPr>
        <w:t>SECTION II.</w:t>
        <w:tab/>
        <w:t xml:space="preserve">ANCILLARY SERVICE RATES </w:t>
      </w:r>
    </w:p>
    <w:p>
      <w:pPr>
        <w:pStyle w:val="Normal"/>
        <w:rPr>
          <w:b/>
        </w:rPr>
      </w:pPr>
      <w:r>
        <w:rPr>
          <w:b/>
        </w:rPr>
      </w:r>
    </w:p>
    <w:p>
      <w:pPr>
        <w:pStyle w:val="Normal"/>
        <w:numPr>
          <w:ilvl w:val="0"/>
          <w:numId w:val="0"/>
        </w:numPr>
        <w:outlineLvl w:val="0"/>
        <w:rPr>
          <w:b/>
        </w:rPr>
      </w:pPr>
      <w:r>
        <w:rPr>
          <w:b/>
        </w:rPr>
        <w:t>A.</w:t>
        <w:tab/>
        <w:t>SCHEDULING, SYSTEM CONTROL AND DISPATCH SERVICE</w:t>
      </w:r>
    </w:p>
    <w:p>
      <w:pPr>
        <w:pStyle w:val="Normal"/>
        <w:rPr>
          <w:b/>
        </w:rPr>
      </w:pPr>
      <w:r>
        <w:rPr>
          <w:b/>
        </w:rPr>
      </w:r>
    </w:p>
    <w:p>
      <w:pPr>
        <w:pStyle w:val="Normal"/>
        <w:ind w:start="720" w:end="0"/>
        <w:rPr>
          <w:i/>
          <w:i/>
        </w:rPr>
      </w:pPr>
      <w:r>
        <w:rPr/>
        <w:t>The rates below apply to Transmission Customers taking Scheduling, System Control and Dispatch Service from BPA-TBL.  These rates apply to both firm and non-firm transmission transactions.  Transmission on the Network, on the Southern Intertie, and on the Montana Intertie are each charged separately for Scheduling, System Control and Dispatch Service.</w:t>
      </w:r>
    </w:p>
    <w:p>
      <w:pPr>
        <w:pStyle w:val="Normal"/>
        <w:rPr>
          <w:i/>
          <w:i/>
        </w:rPr>
      </w:pPr>
      <w:r>
        <w:rPr>
          <w:i/>
        </w:rPr>
      </w:r>
    </w:p>
    <w:p>
      <w:pPr>
        <w:pStyle w:val="Normal"/>
        <w:numPr>
          <w:ilvl w:val="0"/>
          <w:numId w:val="0"/>
        </w:numPr>
        <w:ind w:start="720" w:end="0"/>
        <w:outlineLvl w:val="0"/>
        <w:rPr>
          <w:b/>
          <w:caps/>
        </w:rPr>
      </w:pPr>
      <w:r>
        <w:rPr>
          <w:b/>
          <w:caps/>
        </w:rPr>
        <w:t>1.</w:t>
        <w:tab/>
        <w:t>RateS</w:t>
      </w:r>
    </w:p>
    <w:p>
      <w:pPr>
        <w:pStyle w:val="Normal"/>
        <w:rPr>
          <w:b/>
          <w:caps/>
        </w:rPr>
      </w:pPr>
      <w:r>
        <w:rPr>
          <w:b/>
          <w:caps/>
        </w:rPr>
      </w:r>
    </w:p>
    <w:p>
      <w:pPr>
        <w:pStyle w:val="Normal"/>
        <w:numPr>
          <w:ilvl w:val="0"/>
          <w:numId w:val="0"/>
        </w:numPr>
        <w:ind w:start="1440" w:end="0"/>
        <w:outlineLvl w:val="0"/>
        <w:rPr>
          <w:b/>
        </w:rPr>
      </w:pPr>
      <w:r>
        <w:rPr>
          <w:b/>
        </w:rPr>
        <w:t>a.</w:t>
        <w:tab/>
        <w:t>Long-Term Firm PTP Transmission Service and NT Service</w:t>
      </w:r>
    </w:p>
    <w:p>
      <w:pPr>
        <w:pStyle w:val="Normal"/>
        <w:ind w:start="1440" w:end="0"/>
        <w:rPr/>
      </w:pPr>
      <w:r>
        <w:rPr/>
      </w:r>
    </w:p>
    <w:p>
      <w:pPr>
        <w:pStyle w:val="Normal"/>
        <w:numPr>
          <w:ilvl w:val="0"/>
          <w:numId w:val="0"/>
        </w:numPr>
        <w:ind w:start="2160" w:end="0"/>
        <w:outlineLvl w:val="0"/>
        <w:rPr/>
      </w:pPr>
      <w:r>
        <w:rPr/>
        <w:t>The rate shall not exceed $0.164 per kilowatt per month.</w:t>
      </w:r>
    </w:p>
    <w:p>
      <w:pPr>
        <w:pStyle w:val="Normal"/>
        <w:ind w:firstLine="720" w:start="1440" w:end="0"/>
        <w:rPr/>
      </w:pPr>
      <w:r>
        <w:rPr/>
      </w:r>
    </w:p>
    <w:p>
      <w:pPr>
        <w:pStyle w:val="Normal"/>
        <w:numPr>
          <w:ilvl w:val="0"/>
          <w:numId w:val="0"/>
        </w:numPr>
        <w:ind w:start="1440" w:end="0"/>
        <w:outlineLvl w:val="0"/>
        <w:rPr>
          <w:b/>
        </w:rPr>
      </w:pPr>
      <w:r>
        <w:rPr>
          <w:b/>
        </w:rPr>
        <w:t>b.</w:t>
        <w:tab/>
        <w:t>Short-Term Firm and Non-Firm PTP Transmission Service</w:t>
      </w:r>
    </w:p>
    <w:p>
      <w:pPr>
        <w:pStyle w:val="Normal"/>
        <w:ind w:start="2160" w:end="0"/>
        <w:rPr>
          <w:b/>
        </w:rPr>
      </w:pPr>
      <w:r>
        <w:rPr>
          <w:b/>
        </w:rPr>
      </w:r>
    </w:p>
    <w:p>
      <w:pPr>
        <w:pStyle w:val="Normal"/>
        <w:ind w:start="2160" w:end="0"/>
        <w:rPr>
          <w:b/>
        </w:rPr>
      </w:pPr>
      <w:r>
        <w:rPr/>
        <w:t>For each reservation, the rates shall not exceed:</w:t>
      </w:r>
    </w:p>
    <w:p>
      <w:pPr>
        <w:pStyle w:val="Normal"/>
        <w:ind w:hanging="720" w:start="2880" w:end="-270"/>
        <w:rPr>
          <w:b/>
        </w:rPr>
      </w:pPr>
      <w:r>
        <w:rPr>
          <w:b/>
        </w:rPr>
      </w:r>
    </w:p>
    <w:p>
      <w:pPr>
        <w:pStyle w:val="Normal"/>
        <w:numPr>
          <w:ilvl w:val="0"/>
          <w:numId w:val="0"/>
        </w:numPr>
        <w:ind w:hanging="720" w:start="2880" w:end="-270"/>
        <w:outlineLvl w:val="0"/>
        <w:rPr>
          <w:b/>
        </w:rPr>
      </w:pPr>
      <w:r>
        <w:rPr>
          <w:b/>
        </w:rPr>
        <w:t>(1)</w:t>
        <w:tab/>
        <w:t xml:space="preserve">Monthly, Weekly, and Daily Firm and Non-Firm Service </w:t>
      </w:r>
    </w:p>
    <w:p>
      <w:pPr>
        <w:pStyle w:val="Normal"/>
        <w:ind w:start="2880" w:end="0"/>
        <w:rPr>
          <w:b/>
        </w:rPr>
      </w:pPr>
      <w:r>
        <w:rPr>
          <w:b/>
        </w:rPr>
      </w:r>
    </w:p>
    <w:p>
      <w:pPr>
        <w:pStyle w:val="Normal"/>
        <w:keepNext w:val="true"/>
        <w:ind w:start="2880" w:end="0"/>
        <w:rPr/>
      </w:pPr>
      <w:r>
        <w:rPr>
          <w:b/>
        </w:rPr>
        <w:t>(a)</w:t>
        <w:tab/>
        <w:t>Days 1 through 5</w:t>
      </w:r>
      <w:r>
        <w:rPr/>
        <w:tab/>
        <w:t>$0.008 per kilowatt per day</w:t>
      </w:r>
    </w:p>
    <w:p>
      <w:pPr>
        <w:pStyle w:val="Normal"/>
        <w:tabs>
          <w:tab w:val="clear" w:pos="720"/>
          <w:tab w:val="left" w:pos="5040" w:leader="none"/>
          <w:tab w:val="left" w:pos="5580" w:leader="none"/>
        </w:tabs>
        <w:ind w:start="2880" w:end="0"/>
        <w:rPr/>
      </w:pPr>
      <w:r>
        <w:rPr/>
      </w:r>
    </w:p>
    <w:p>
      <w:pPr>
        <w:pStyle w:val="Normal"/>
        <w:ind w:start="2880" w:end="0"/>
        <w:rPr/>
      </w:pPr>
      <w:r>
        <w:rPr>
          <w:b/>
        </w:rPr>
        <w:t>(b)</w:t>
        <w:tab/>
        <w:t>Day 6 and beyond</w:t>
        <w:tab/>
      </w:r>
      <w:r>
        <w:rPr/>
        <w:t>$0.005 per kilowatt per day</w:t>
      </w:r>
    </w:p>
    <w:p>
      <w:pPr>
        <w:pStyle w:val="Normal"/>
        <w:tabs>
          <w:tab w:val="clear" w:pos="720"/>
          <w:tab w:val="left" w:pos="5040" w:leader="none"/>
          <w:tab w:val="left" w:pos="5580" w:leader="none"/>
        </w:tabs>
        <w:ind w:start="2160" w:end="0"/>
        <w:rPr/>
      </w:pPr>
      <w:r>
        <w:rPr/>
      </w:r>
    </w:p>
    <w:p>
      <w:pPr>
        <w:pStyle w:val="Normal"/>
        <w:numPr>
          <w:ilvl w:val="0"/>
          <w:numId w:val="0"/>
        </w:numPr>
        <w:tabs>
          <w:tab w:val="clear" w:pos="720"/>
          <w:tab w:val="left" w:pos="2880" w:leader="none"/>
          <w:tab w:val="left" w:pos="5040" w:leader="none"/>
          <w:tab w:val="left" w:pos="5580" w:leader="none"/>
        </w:tabs>
        <w:ind w:start="2160" w:end="0"/>
        <w:outlineLvl w:val="0"/>
        <w:rPr>
          <w:b/>
        </w:rPr>
      </w:pPr>
      <w:r>
        <w:rPr>
          <w:b/>
        </w:rPr>
        <w:t>(2)</w:t>
        <w:tab/>
        <w:t>Hourly Firm and Non-Firm Service</w:t>
      </w:r>
    </w:p>
    <w:p>
      <w:pPr>
        <w:pStyle w:val="Normal"/>
        <w:tabs>
          <w:tab w:val="clear" w:pos="720"/>
          <w:tab w:val="left" w:pos="2880" w:leader="none"/>
          <w:tab w:val="left" w:pos="5040" w:leader="none"/>
          <w:tab w:val="left" w:pos="5580" w:leader="none"/>
        </w:tabs>
        <w:ind w:start="2160" w:end="0"/>
        <w:rPr>
          <w:b/>
        </w:rPr>
      </w:pPr>
      <w:r>
        <w:rPr>
          <w:b/>
        </w:rPr>
      </w:r>
    </w:p>
    <w:p>
      <w:pPr>
        <w:pStyle w:val="Normal"/>
        <w:numPr>
          <w:ilvl w:val="0"/>
          <w:numId w:val="0"/>
        </w:numPr>
        <w:tabs>
          <w:tab w:val="clear" w:pos="720"/>
          <w:tab w:val="left" w:pos="2880" w:leader="none"/>
          <w:tab w:val="left" w:pos="5040" w:leader="none"/>
          <w:tab w:val="left" w:pos="5580" w:leader="none"/>
        </w:tabs>
        <w:ind w:start="2880" w:end="0"/>
        <w:outlineLvl w:val="0"/>
        <w:rPr/>
      </w:pPr>
      <w:r>
        <w:rPr/>
        <w:t>The rate shall not exceed 0.47 mills per kilowatthour.</w:t>
      </w:r>
      <w:r>
        <w:br w:type="page"/>
      </w:r>
    </w:p>
    <w:p>
      <w:pPr>
        <w:pStyle w:val="Normal"/>
        <w:ind w:start="2160" w:end="0"/>
        <w:rPr/>
      </w:pPr>
      <w:r>
        <w:rPr/>
      </w:r>
    </w:p>
    <w:p>
      <w:pPr>
        <w:pStyle w:val="Normal"/>
        <w:keepNext w:val="true"/>
        <w:numPr>
          <w:ilvl w:val="0"/>
          <w:numId w:val="0"/>
        </w:numPr>
        <w:ind w:start="720" w:end="0"/>
        <w:outlineLvl w:val="0"/>
        <w:rPr>
          <w:b/>
        </w:rPr>
      </w:pPr>
      <w:r>
        <w:rPr>
          <w:b/>
        </w:rPr>
        <w:t>2.</w:t>
        <w:tab/>
      </w:r>
      <w:r>
        <w:rPr>
          <w:b/>
          <w:caps/>
        </w:rPr>
        <w:t>Billing Factors</w:t>
      </w:r>
    </w:p>
    <w:p>
      <w:pPr>
        <w:pStyle w:val="Normal"/>
        <w:keepNext w:val="true"/>
        <w:ind w:start="630" w:end="0"/>
        <w:rPr>
          <w:b/>
        </w:rPr>
      </w:pPr>
      <w:r>
        <w:rPr>
          <w:b/>
        </w:rPr>
      </w:r>
    </w:p>
    <w:p>
      <w:pPr>
        <w:pStyle w:val="Normal"/>
        <w:keepNext w:val="true"/>
        <w:numPr>
          <w:ilvl w:val="0"/>
          <w:numId w:val="0"/>
        </w:numPr>
        <w:ind w:start="1440" w:end="180"/>
        <w:outlineLvl w:val="0"/>
        <w:rPr>
          <w:b/>
        </w:rPr>
      </w:pPr>
      <w:r>
        <w:rPr>
          <w:b/>
        </w:rPr>
        <w:t>a.</w:t>
        <w:tab/>
        <w:t xml:space="preserve">Point-To-Point Transmission Service </w:t>
      </w:r>
    </w:p>
    <w:p>
      <w:pPr>
        <w:pStyle w:val="Normal"/>
        <w:keepNext w:val="true"/>
        <w:ind w:start="2160" w:end="180"/>
        <w:rPr>
          <w:b/>
        </w:rPr>
      </w:pPr>
      <w:r>
        <w:rPr>
          <w:b/>
        </w:rPr>
      </w:r>
    </w:p>
    <w:p>
      <w:pPr>
        <w:pStyle w:val="Normal"/>
        <w:keepNext w:val="true"/>
        <w:ind w:start="2160" w:end="180"/>
        <w:rPr/>
      </w:pPr>
      <w:r>
        <w:rPr/>
        <w:t>For Transmission Customers taking Point-to-Point Transmission Service (PTP, IS, and IM rates), the Billing Factor for each rate specified in section 1 for all PTP Transmission Service, with the exception of Hourly Non-Firm Service, shall be the Reserved Capacity, which is the greater of:</w:t>
      </w:r>
    </w:p>
    <w:p>
      <w:pPr>
        <w:pStyle w:val="Normal"/>
        <w:ind w:start="1440" w:end="180"/>
        <w:rPr/>
      </w:pPr>
      <w:r>
        <w:rPr/>
      </w:r>
    </w:p>
    <w:p>
      <w:pPr>
        <w:pStyle w:val="Normal"/>
        <w:keepNext w:val="true"/>
        <w:ind w:hanging="360" w:start="2880" w:end="187"/>
        <w:rPr/>
      </w:pPr>
      <w:r>
        <w:rPr/>
        <w:t>1.</w:t>
        <w:tab/>
        <w:t>the sum of the capacity reservations at the Point(s) of Receipt, or</w:t>
      </w:r>
    </w:p>
    <w:p>
      <w:pPr>
        <w:pStyle w:val="Normal"/>
        <w:keepNext w:val="true"/>
        <w:ind w:hanging="360" w:start="2880" w:end="187"/>
        <w:rPr/>
      </w:pPr>
      <w:r>
        <w:rPr/>
      </w:r>
    </w:p>
    <w:p>
      <w:pPr>
        <w:pStyle w:val="Normal"/>
        <w:keepNext w:val="true"/>
        <w:ind w:hanging="360" w:start="2880" w:end="187"/>
        <w:rPr/>
      </w:pPr>
      <w:r>
        <w:rPr/>
        <w:t>2.</w:t>
        <w:tab/>
        <w:t>the sum of the capacity reservations at the Point(s) of Delivery.</w:t>
      </w:r>
    </w:p>
    <w:p>
      <w:pPr>
        <w:pStyle w:val="Normal"/>
        <w:ind w:start="1440" w:end="180"/>
        <w:rPr/>
      </w:pPr>
      <w:r>
        <w:rPr/>
      </w:r>
    </w:p>
    <w:p>
      <w:pPr>
        <w:pStyle w:val="Normal"/>
        <w:ind w:start="2160" w:end="180"/>
        <w:rPr/>
      </w:pPr>
      <w:r>
        <w:rPr/>
        <w:t xml:space="preserve">Capacity reservations for Long-Term Firm PTP Transmission Service on the Network shall not be adjusted for the Short-Distance Discount in determining the Scheduling, System Control and Dispatch Service Billing Factor. </w:t>
      </w:r>
    </w:p>
    <w:p>
      <w:pPr>
        <w:pStyle w:val="Normal"/>
        <w:ind w:start="2160" w:end="180"/>
        <w:rPr/>
      </w:pPr>
      <w:r>
        <w:rPr/>
      </w:r>
    </w:p>
    <w:p>
      <w:pPr>
        <w:pStyle w:val="Normal"/>
        <w:ind w:start="2160" w:end="180"/>
        <w:rPr/>
      </w:pPr>
      <w:r>
        <w:rPr/>
        <w:t xml:space="preserve">The Billing Factor for the rate specified in section 1.b(2) for Hourly Non-Firm Service shall be the scheduled kilowatthours. </w:t>
      </w:r>
    </w:p>
    <w:p>
      <w:pPr>
        <w:pStyle w:val="Normal"/>
        <w:ind w:start="2160" w:end="0"/>
        <w:rPr>
          <w:b/>
        </w:rPr>
      </w:pPr>
      <w:r>
        <w:rPr>
          <w:b/>
        </w:rPr>
      </w:r>
    </w:p>
    <w:p>
      <w:pPr>
        <w:pStyle w:val="BodyTextIndent3"/>
        <w:numPr>
          <w:ilvl w:val="0"/>
          <w:numId w:val="0"/>
        </w:numPr>
        <w:ind w:hanging="0" w:start="1440" w:end="0"/>
        <w:outlineLvl w:val="0"/>
        <w:rPr>
          <w:b/>
        </w:rPr>
      </w:pPr>
      <w:r>
        <w:rPr>
          <w:b/>
        </w:rPr>
        <w:t>b.</w:t>
        <w:tab/>
        <w:t xml:space="preserve">Network Integration Transmission Service </w:t>
      </w:r>
    </w:p>
    <w:p>
      <w:pPr>
        <w:pStyle w:val="BodyTextIndent3"/>
        <w:ind w:hanging="0" w:start="2160" w:end="0"/>
        <w:rPr>
          <w:b/>
        </w:rPr>
      </w:pPr>
      <w:r>
        <w:rPr>
          <w:b/>
        </w:rPr>
      </w:r>
    </w:p>
    <w:p>
      <w:pPr>
        <w:pStyle w:val="BodyTextIndent3"/>
        <w:ind w:hanging="0" w:start="2160" w:end="0"/>
        <w:rPr/>
      </w:pPr>
      <w:r>
        <w:rPr/>
        <w:t>For Transmission Customers taking Network Integration Transmission Service, the Billing Factor for the rate specified in section 1.a. shall equal the NT Base Charge Billing Factor determined pursuant to section III.A of the Network Integration Rate Schedule (NT-02).</w:t>
      </w:r>
      <w:r>
        <w:br w:type="page"/>
      </w:r>
    </w:p>
    <w:p>
      <w:pPr>
        <w:pStyle w:val="BodyTextIndent3"/>
        <w:ind w:hanging="0" w:start="0" w:end="0"/>
        <w:rPr>
          <w:b/>
        </w:rPr>
      </w:pPr>
      <w:r>
        <w:rPr>
          <w:b/>
        </w:rPr>
        <w:t>SECTION II.</w:t>
        <w:tab/>
        <w:t xml:space="preserve">ANCILLARY SERVICE RATES </w:t>
      </w:r>
    </w:p>
    <w:p>
      <w:pPr>
        <w:pStyle w:val="Normal"/>
        <w:ind w:hanging="720" w:start="720" w:end="0"/>
        <w:rPr>
          <w:b/>
        </w:rPr>
      </w:pPr>
      <w:r>
        <w:rPr>
          <w:b/>
        </w:rPr>
      </w:r>
    </w:p>
    <w:p>
      <w:pPr>
        <w:pStyle w:val="Normal"/>
        <w:numPr>
          <w:ilvl w:val="0"/>
          <w:numId w:val="0"/>
        </w:numPr>
        <w:ind w:hanging="720" w:start="720" w:end="0"/>
        <w:outlineLvl w:val="0"/>
        <w:rPr>
          <w:b/>
        </w:rPr>
      </w:pPr>
      <w:r>
        <w:rPr>
          <w:b/>
        </w:rPr>
        <w:t>B.</w:t>
        <w:tab/>
        <w:t>REACTIVE SUPPLY AND VOLTAGE CONTROL FROM GENERATION SOURCES SERVICE</w:t>
      </w:r>
    </w:p>
    <w:p>
      <w:pPr>
        <w:pStyle w:val="Normal"/>
        <w:ind w:hanging="720" w:start="720" w:end="0"/>
        <w:rPr>
          <w:b/>
        </w:rPr>
      </w:pPr>
      <w:r>
        <w:rPr>
          <w:b/>
        </w:rPr>
      </w:r>
    </w:p>
    <w:p>
      <w:pPr>
        <w:pStyle w:val="Normal"/>
        <w:ind w:start="720" w:end="0"/>
        <w:rPr/>
      </w:pPr>
      <w:r>
        <w:rPr/>
        <w:t xml:space="preserve">The rates below apply to Transmission Customers taking Reactive Supply and Voltage Control from Generation Sources Service from BPA-TBL.  These rates apply to both firm and non-firm transmission transactions.  Transmission on the Network, on the Southern Intertie, and on the Montana Intertie are each charged separately for Reactive Supply and Voltage Control from Generation Sources Service. </w:t>
      </w:r>
    </w:p>
    <w:p>
      <w:pPr>
        <w:pStyle w:val="Normal"/>
        <w:rPr/>
      </w:pPr>
      <w:r>
        <w:rPr/>
      </w:r>
    </w:p>
    <w:p>
      <w:pPr>
        <w:pStyle w:val="Normal"/>
        <w:numPr>
          <w:ilvl w:val="0"/>
          <w:numId w:val="0"/>
        </w:numPr>
        <w:ind w:start="720" w:end="0"/>
        <w:outlineLvl w:val="0"/>
        <w:rPr>
          <w:b/>
        </w:rPr>
      </w:pPr>
      <w:r>
        <w:rPr>
          <w:b/>
        </w:rPr>
        <w:t>1.</w:t>
        <w:tab/>
        <w:t>RATES</w:t>
      </w:r>
    </w:p>
    <w:p>
      <w:pPr>
        <w:pStyle w:val="Normal"/>
        <w:ind w:hanging="270" w:start="1710" w:end="0"/>
        <w:rPr>
          <w:b/>
        </w:rPr>
      </w:pPr>
      <w:r>
        <w:rPr>
          <w:b/>
        </w:rPr>
      </w:r>
    </w:p>
    <w:p>
      <w:pPr>
        <w:pStyle w:val="Normal"/>
        <w:numPr>
          <w:ilvl w:val="0"/>
          <w:numId w:val="0"/>
        </w:numPr>
        <w:ind w:hanging="720" w:start="2160" w:end="0"/>
        <w:outlineLvl w:val="0"/>
        <w:rPr>
          <w:b/>
        </w:rPr>
      </w:pPr>
      <w:r>
        <w:rPr>
          <w:b/>
        </w:rPr>
        <w:t>a.</w:t>
        <w:tab/>
        <w:t>Long-Term Firm PTP Transmission Service and NT Service</w:t>
      </w:r>
    </w:p>
    <w:p>
      <w:pPr>
        <w:pStyle w:val="Normal"/>
        <w:ind w:hanging="720" w:start="2160" w:end="0"/>
        <w:rPr/>
      </w:pPr>
      <w:r>
        <w:rPr/>
      </w:r>
    </w:p>
    <w:p>
      <w:pPr>
        <w:pStyle w:val="BodyTextIndent"/>
        <w:keepNext w:val="false"/>
        <w:numPr>
          <w:ilvl w:val="0"/>
          <w:numId w:val="0"/>
        </w:numPr>
        <w:tabs>
          <w:tab w:val="clear" w:pos="3600"/>
          <w:tab w:val="clear" w:pos="4320"/>
          <w:tab w:val="clear" w:pos="4896"/>
          <w:tab w:val="clear" w:pos="5472"/>
          <w:tab w:val="clear" w:pos="6048"/>
          <w:tab w:val="clear" w:pos="6624"/>
          <w:tab w:val="clear" w:pos="7200"/>
          <w:tab w:val="clear" w:pos="7920"/>
        </w:tabs>
        <w:ind w:start="2160" w:hanging="0" w:end="0"/>
        <w:outlineLvl w:val="0"/>
        <w:rPr/>
      </w:pPr>
      <w:r>
        <w:rPr/>
        <w:t>The rate shall not exceed $0.066 per kilowatt per month.</w:t>
      </w:r>
    </w:p>
    <w:p>
      <w:pPr>
        <w:pStyle w:val="Normal"/>
        <w:ind w:hanging="720" w:start="2160" w:end="0"/>
        <w:rPr/>
      </w:pPr>
      <w:r>
        <w:rPr/>
      </w:r>
    </w:p>
    <w:p>
      <w:pPr>
        <w:pStyle w:val="Normal"/>
        <w:numPr>
          <w:ilvl w:val="0"/>
          <w:numId w:val="0"/>
        </w:numPr>
        <w:ind w:hanging="720" w:start="2160" w:end="0"/>
        <w:outlineLvl w:val="0"/>
        <w:rPr>
          <w:b/>
        </w:rPr>
      </w:pPr>
      <w:r>
        <w:rPr>
          <w:b/>
        </w:rPr>
        <w:t>b.</w:t>
        <w:tab/>
        <w:t>Short-Term Firm and Non-Firm PTP Transmission Service</w:t>
      </w:r>
    </w:p>
    <w:p>
      <w:pPr>
        <w:pStyle w:val="Normal"/>
        <w:ind w:hanging="720" w:start="2880" w:end="-90"/>
        <w:rPr>
          <w:b/>
        </w:rPr>
      </w:pPr>
      <w:r>
        <w:rPr>
          <w:b/>
        </w:rPr>
      </w:r>
    </w:p>
    <w:p>
      <w:pPr>
        <w:pStyle w:val="Normal"/>
        <w:ind w:start="2160" w:end="-90"/>
        <w:rPr/>
      </w:pPr>
      <w:r>
        <w:rPr/>
        <w:t>For each reservation, the rates shall not exceed:</w:t>
      </w:r>
    </w:p>
    <w:p>
      <w:pPr>
        <w:pStyle w:val="Normal"/>
        <w:ind w:hanging="720" w:start="2160" w:end="0"/>
        <w:rPr/>
      </w:pPr>
      <w:r>
        <w:rPr/>
      </w:r>
    </w:p>
    <w:p>
      <w:pPr>
        <w:pStyle w:val="Normal"/>
        <w:numPr>
          <w:ilvl w:val="0"/>
          <w:numId w:val="0"/>
        </w:numPr>
        <w:ind w:hanging="720" w:start="2880" w:end="-90"/>
        <w:outlineLvl w:val="0"/>
        <w:rPr>
          <w:b/>
        </w:rPr>
      </w:pPr>
      <w:r>
        <w:rPr>
          <w:b/>
        </w:rPr>
        <w:t>(1)</w:t>
        <w:tab/>
        <w:t xml:space="preserve">Monthly, Weekly, and Daily Firm and Nonfirm Service </w:t>
      </w:r>
    </w:p>
    <w:p>
      <w:pPr>
        <w:pStyle w:val="Normal"/>
        <w:ind w:start="2160" w:end="0"/>
        <w:rPr>
          <w:b/>
        </w:rPr>
      </w:pPr>
      <w:r>
        <w:rPr>
          <w:b/>
        </w:rPr>
      </w:r>
    </w:p>
    <w:p>
      <w:pPr>
        <w:pStyle w:val="Normal"/>
        <w:ind w:start="2880" w:end="0"/>
        <w:rPr/>
      </w:pPr>
      <w:r>
        <w:rPr>
          <w:b/>
        </w:rPr>
        <w:t>(a)</w:t>
        <w:tab/>
        <w:t>Days 1 through 5</w:t>
        <w:tab/>
      </w:r>
      <w:r>
        <w:rPr/>
        <w:t>$0.003 per kilowatt per day</w:t>
      </w:r>
    </w:p>
    <w:p>
      <w:pPr>
        <w:pStyle w:val="Normal"/>
        <w:tabs>
          <w:tab w:val="clear" w:pos="720"/>
          <w:tab w:val="left" w:pos="5490" w:leader="none"/>
        </w:tabs>
        <w:ind w:start="2160" w:end="0"/>
        <w:rPr/>
      </w:pPr>
      <w:r>
        <w:rPr/>
      </w:r>
    </w:p>
    <w:p>
      <w:pPr>
        <w:pStyle w:val="Normal"/>
        <w:ind w:start="2880" w:end="0"/>
        <w:rPr/>
      </w:pPr>
      <w:r>
        <w:rPr>
          <w:b/>
        </w:rPr>
        <w:t>(b)</w:t>
        <w:tab/>
        <w:t>Day 6 and beyond</w:t>
        <w:tab/>
      </w:r>
      <w:r>
        <w:rPr/>
        <w:t>$0.002 per kilowatt per day</w:t>
      </w:r>
    </w:p>
    <w:p>
      <w:pPr>
        <w:pStyle w:val="Normal"/>
        <w:tabs>
          <w:tab w:val="clear" w:pos="720"/>
          <w:tab w:val="left" w:pos="5490" w:leader="none"/>
        </w:tabs>
        <w:ind w:firstLine="720" w:start="1440" w:end="0"/>
        <w:rPr/>
      </w:pPr>
      <w:r>
        <w:rPr/>
      </w:r>
    </w:p>
    <w:p>
      <w:pPr>
        <w:pStyle w:val="Normal"/>
        <w:numPr>
          <w:ilvl w:val="0"/>
          <w:numId w:val="0"/>
        </w:numPr>
        <w:tabs>
          <w:tab w:val="clear" w:pos="720"/>
          <w:tab w:val="left" w:pos="2880" w:leader="none"/>
          <w:tab w:val="left" w:pos="5040" w:leader="none"/>
          <w:tab w:val="left" w:pos="5490" w:leader="none"/>
        </w:tabs>
        <w:ind w:start="2160" w:end="0"/>
        <w:outlineLvl w:val="0"/>
        <w:rPr>
          <w:b/>
        </w:rPr>
      </w:pPr>
      <w:r>
        <w:rPr>
          <w:b/>
        </w:rPr>
        <w:t>(2)</w:t>
        <w:tab/>
        <w:t>Hourly Firm and Non-Firm Service</w:t>
      </w:r>
    </w:p>
    <w:p>
      <w:pPr>
        <w:pStyle w:val="Normal"/>
        <w:tabs>
          <w:tab w:val="clear" w:pos="720"/>
          <w:tab w:val="left" w:pos="2880" w:leader="none"/>
          <w:tab w:val="left" w:pos="5040" w:leader="none"/>
          <w:tab w:val="left" w:pos="5490" w:leader="none"/>
        </w:tabs>
        <w:ind w:start="2160" w:end="0"/>
        <w:rPr>
          <w:b/>
        </w:rPr>
      </w:pPr>
      <w:r>
        <w:rPr>
          <w:b/>
        </w:rPr>
      </w:r>
    </w:p>
    <w:p>
      <w:pPr>
        <w:pStyle w:val="Normal"/>
        <w:numPr>
          <w:ilvl w:val="0"/>
          <w:numId w:val="0"/>
        </w:numPr>
        <w:tabs>
          <w:tab w:val="clear" w:pos="720"/>
          <w:tab w:val="left" w:pos="5040" w:leader="none"/>
          <w:tab w:val="left" w:pos="5490" w:leader="none"/>
        </w:tabs>
        <w:ind w:start="2880" w:end="0"/>
        <w:outlineLvl w:val="0"/>
        <w:rPr/>
      </w:pPr>
      <w:r>
        <w:rPr/>
        <w:t>The rate shall not exceed 0.19 mills per kilowatthour.</w:t>
      </w:r>
      <w:r>
        <w:br w:type="page"/>
      </w:r>
    </w:p>
    <w:p>
      <w:pPr>
        <w:pStyle w:val="IndexHeading"/>
        <w:ind w:start="720" w:end="0"/>
        <w:rPr>
          <w:rFonts w:ascii="Times New Roman" w:hAnsi="Times New Roman" w:cs="Times New Roman"/>
          <w:b w:val="false"/>
          <w:caps/>
        </w:rPr>
      </w:pPr>
      <w:r>
        <w:rPr>
          <w:rFonts w:cs="Times New Roman" w:ascii="Times New Roman" w:hAnsi="Times New Roman"/>
          <w:b w:val="false"/>
          <w:caps/>
        </w:rPr>
      </w:r>
    </w:p>
    <w:p>
      <w:pPr>
        <w:pStyle w:val="Normal"/>
        <w:keepNext w:val="true"/>
        <w:numPr>
          <w:ilvl w:val="0"/>
          <w:numId w:val="0"/>
        </w:numPr>
        <w:ind w:start="720" w:end="0"/>
        <w:outlineLvl w:val="0"/>
        <w:rPr>
          <w:b/>
          <w:caps/>
        </w:rPr>
      </w:pPr>
      <w:r>
        <w:rPr>
          <w:b/>
          <w:caps/>
        </w:rPr>
        <w:t>2.</w:t>
        <w:tab/>
        <w:t xml:space="preserve">Billing Factors </w:t>
      </w:r>
    </w:p>
    <w:p>
      <w:pPr>
        <w:pStyle w:val="Normal"/>
        <w:keepNext w:val="true"/>
        <w:ind w:start="720" w:end="0"/>
        <w:rPr>
          <w:b/>
          <w:caps/>
        </w:rPr>
      </w:pPr>
      <w:r>
        <w:rPr>
          <w:b/>
          <w:caps/>
        </w:rPr>
      </w:r>
    </w:p>
    <w:p>
      <w:pPr>
        <w:pStyle w:val="BodyTextIndent3"/>
        <w:keepNext w:val="true"/>
        <w:numPr>
          <w:ilvl w:val="0"/>
          <w:numId w:val="0"/>
        </w:numPr>
        <w:ind w:hanging="720" w:start="2160" w:end="0"/>
        <w:outlineLvl w:val="0"/>
        <w:rPr>
          <w:b/>
        </w:rPr>
      </w:pPr>
      <w:r>
        <w:rPr>
          <w:b/>
        </w:rPr>
        <w:t>a.</w:t>
        <w:tab/>
        <w:t>Point-To-Point Transmission Service</w:t>
      </w:r>
    </w:p>
    <w:p>
      <w:pPr>
        <w:pStyle w:val="BodyTextIndent3"/>
        <w:keepNext w:val="true"/>
        <w:ind w:hanging="0" w:start="2160" w:end="0"/>
        <w:rPr>
          <w:b/>
        </w:rPr>
      </w:pPr>
      <w:r>
        <w:rPr>
          <w:b/>
        </w:rPr>
      </w:r>
    </w:p>
    <w:p>
      <w:pPr>
        <w:pStyle w:val="BodyTextIndent3"/>
        <w:keepNext w:val="true"/>
        <w:ind w:hanging="0" w:start="2160" w:end="0"/>
        <w:rPr/>
      </w:pPr>
      <w:r>
        <w:rPr/>
        <w:t>For Transmission Customers taking Point-to-Point Transmission Service (PTP, IS, and IM rates), the Billing Factor for each rate specified in section 1 for all PTP Transmission Service, with the exception of Hourly Non-Firm PTP Transmission Service, shall be the Reserved Capacity, which is the greater of:</w:t>
      </w:r>
    </w:p>
    <w:p>
      <w:pPr>
        <w:pStyle w:val="BodyTextIndent3"/>
        <w:ind w:hanging="360" w:start="2880" w:end="0"/>
        <w:rPr/>
      </w:pPr>
      <w:r>
        <w:rPr/>
      </w:r>
    </w:p>
    <w:p>
      <w:pPr>
        <w:pStyle w:val="BodyTextIndent3"/>
        <w:ind w:hanging="360" w:start="2880" w:end="90"/>
        <w:rPr/>
      </w:pPr>
      <w:r>
        <w:rPr/>
        <w:t>1.</w:t>
        <w:tab/>
        <w:t>the sum of the capacity reservations at the Point(s) of Receipt, or</w:t>
      </w:r>
    </w:p>
    <w:p>
      <w:pPr>
        <w:pStyle w:val="BodyTextIndent3"/>
        <w:ind w:hanging="360" w:start="2880" w:end="0"/>
        <w:rPr/>
      </w:pPr>
      <w:r>
        <w:rPr/>
      </w:r>
    </w:p>
    <w:p>
      <w:pPr>
        <w:pStyle w:val="BodyTextIndent3"/>
        <w:ind w:hanging="360" w:start="2880" w:end="0"/>
        <w:rPr/>
      </w:pPr>
      <w:r>
        <w:rPr/>
        <w:t>2.</w:t>
        <w:tab/>
        <w:t>the sum of the capacity reservations at the Point(s) of Delivery.</w:t>
      </w:r>
    </w:p>
    <w:p>
      <w:pPr>
        <w:pStyle w:val="BodyTextIndent3"/>
        <w:ind w:hanging="360" w:start="2880" w:end="0"/>
        <w:rPr/>
      </w:pPr>
      <w:r>
        <w:rPr/>
      </w:r>
    </w:p>
    <w:p>
      <w:pPr>
        <w:pStyle w:val="BodyTextIndent3"/>
        <w:ind w:hanging="0" w:start="2160" w:end="0"/>
        <w:rPr/>
      </w:pPr>
      <w:r>
        <w:rPr/>
        <w:t>Capacity reservations for Long-Term Firm PTP Transmission Service on the Network shall not be adjusted for the Short-Distance Discount in determining the Reactive Supply and Voltage Control from Generation Sources Service Billing Factor.</w:t>
      </w:r>
    </w:p>
    <w:p>
      <w:pPr>
        <w:pStyle w:val="BodyTextIndent3"/>
        <w:ind w:hanging="0" w:start="2160" w:end="0"/>
        <w:rPr/>
      </w:pPr>
      <w:r>
        <w:rPr/>
      </w:r>
    </w:p>
    <w:p>
      <w:pPr>
        <w:pStyle w:val="BodyTextIndent3"/>
        <w:ind w:hanging="0" w:start="2160" w:end="0"/>
        <w:rPr/>
      </w:pPr>
      <w:r>
        <w:rPr/>
        <w:t xml:space="preserve">The Billing Factor for the rate specified in section 1.b(2) for Hourly Non-Firm Service shall be the scheduled kilowatthours. </w:t>
      </w:r>
    </w:p>
    <w:p>
      <w:pPr>
        <w:pStyle w:val="Normal"/>
        <w:ind w:start="2160" w:end="0"/>
        <w:rPr/>
      </w:pPr>
      <w:r>
        <w:rPr/>
      </w:r>
    </w:p>
    <w:p>
      <w:pPr>
        <w:pStyle w:val="BodyTextIndent3"/>
        <w:numPr>
          <w:ilvl w:val="0"/>
          <w:numId w:val="0"/>
        </w:numPr>
        <w:ind w:hanging="720" w:start="2160" w:end="0"/>
        <w:outlineLvl w:val="0"/>
        <w:rPr>
          <w:b/>
        </w:rPr>
      </w:pPr>
      <w:r>
        <w:rPr>
          <w:b/>
        </w:rPr>
        <w:t>b.</w:t>
        <w:tab/>
        <w:t>Network Integration Transmission Service</w:t>
      </w:r>
    </w:p>
    <w:p>
      <w:pPr>
        <w:pStyle w:val="BodyTextIndent3"/>
        <w:ind w:hanging="0" w:start="2160" w:end="0"/>
        <w:rPr>
          <w:b/>
        </w:rPr>
      </w:pPr>
      <w:r>
        <w:rPr>
          <w:b/>
        </w:rPr>
      </w:r>
    </w:p>
    <w:p>
      <w:pPr>
        <w:pStyle w:val="BodyTextIndent3"/>
        <w:ind w:hanging="0" w:start="2160" w:end="0"/>
        <w:rPr/>
      </w:pPr>
      <w:r>
        <w:rPr/>
        <w:t>For Transmission Customers taking Network Integration Transmission Service, the Billing Factor for the rate specified in section 1.a. shall equal the NT Base Charge Billing Factor determined pursuant to section III.A of the Network Integration Rate Schedule (NT</w:t>
        <w:noBreakHyphen/>
        <w:t>02).</w:t>
      </w:r>
    </w:p>
    <w:p>
      <w:pPr>
        <w:pStyle w:val="TOC7"/>
        <w:rPr/>
      </w:pPr>
      <w:r>
        <w:rPr/>
      </w:r>
    </w:p>
    <w:p>
      <w:pPr>
        <w:pStyle w:val="Normal"/>
        <w:numPr>
          <w:ilvl w:val="0"/>
          <w:numId w:val="0"/>
        </w:numPr>
        <w:ind w:hanging="720" w:start="2160" w:end="0"/>
        <w:outlineLvl w:val="0"/>
        <w:rPr>
          <w:b/>
        </w:rPr>
      </w:pPr>
      <w:r>
        <w:rPr>
          <w:b/>
        </w:rPr>
        <w:t>c.</w:t>
        <w:tab/>
        <w:t>Adjustment for Self-Supply</w:t>
      </w:r>
    </w:p>
    <w:p>
      <w:pPr>
        <w:pStyle w:val="Normal"/>
        <w:ind w:start="2160" w:end="0"/>
        <w:rPr>
          <w:b/>
        </w:rPr>
      </w:pPr>
      <w:r>
        <w:rPr>
          <w:b/>
        </w:rPr>
      </w:r>
    </w:p>
    <w:p>
      <w:pPr>
        <w:pStyle w:val="Normal"/>
        <w:ind w:start="2160" w:end="0"/>
        <w:rPr/>
      </w:pPr>
      <w:r>
        <w:rPr/>
        <w:t>The Billing Factors in sections 2.a. and 2.b. above may be reduced as specified in the Transmission Customer’s Service Agreement to the extent the Transmission Customer demonstrates to BPA-TBL’s satisfaction that it can self-provide Reactive Supply and Voltage Control from Generation Sources Service.</w:t>
      </w:r>
      <w:r>
        <w:br w:type="page"/>
      </w:r>
    </w:p>
    <w:p>
      <w:pPr>
        <w:pStyle w:val="Normal"/>
        <w:tabs>
          <w:tab w:val="clear" w:pos="720"/>
          <w:tab w:val="left" w:pos="1800" w:leader="none"/>
        </w:tabs>
        <w:rPr>
          <w:b/>
        </w:rPr>
      </w:pPr>
      <w:r>
        <w:rPr>
          <w:b/>
        </w:rPr>
        <w:t>SECTION II.</w:t>
        <w:tab/>
        <w:t>ANCILLARY SERVICE RATES</w:t>
      </w:r>
    </w:p>
    <w:p>
      <w:pPr>
        <w:pStyle w:val="Normal"/>
        <w:rPr>
          <w:b/>
          <w:caps/>
        </w:rPr>
      </w:pPr>
      <w:r>
        <w:rPr>
          <w:b/>
          <w:caps/>
        </w:rPr>
      </w:r>
    </w:p>
    <w:p>
      <w:pPr>
        <w:pStyle w:val="Normal"/>
        <w:numPr>
          <w:ilvl w:val="0"/>
          <w:numId w:val="0"/>
        </w:numPr>
        <w:outlineLvl w:val="0"/>
        <w:rPr>
          <w:b/>
        </w:rPr>
      </w:pPr>
      <w:r>
        <w:rPr>
          <w:b/>
        </w:rPr>
        <w:t>C.</w:t>
        <w:tab/>
        <w:t>REGULATION AND FREQUENCY RESPONSE SERVICE</w:t>
      </w:r>
    </w:p>
    <w:p>
      <w:pPr>
        <w:pStyle w:val="Normal"/>
        <w:ind w:firstLine="720" w:end="0"/>
        <w:rPr>
          <w:b/>
        </w:rPr>
      </w:pPr>
      <w:r>
        <w:rPr>
          <w:b/>
        </w:rPr>
      </w:r>
    </w:p>
    <w:p>
      <w:pPr>
        <w:pStyle w:val="Normal"/>
        <w:ind w:start="720" w:end="0"/>
        <w:rPr/>
      </w:pPr>
      <w:r>
        <w:rPr/>
        <w:t>The rate below for Regulation and Frequency Response Service applies to Transmission Customers serving loads in the BPA Control Area.  Regulation and Frequency Response Service provides the generation capability to follow the moment-to-moment variations of loads in the BPA Control Area and maintain the power system frequency at 60 Hz in conformance with NERC and WSCC reliability standards.</w:t>
      </w:r>
    </w:p>
    <w:p>
      <w:pPr>
        <w:pStyle w:val="Normal"/>
        <w:rPr>
          <w:b/>
        </w:rPr>
      </w:pPr>
      <w:r>
        <w:rPr>
          <w:b/>
        </w:rPr>
      </w:r>
    </w:p>
    <w:p>
      <w:pPr>
        <w:pStyle w:val="Normal"/>
        <w:numPr>
          <w:ilvl w:val="0"/>
          <w:numId w:val="0"/>
        </w:numPr>
        <w:ind w:start="720" w:end="0"/>
        <w:outlineLvl w:val="0"/>
        <w:rPr>
          <w:b/>
        </w:rPr>
      </w:pPr>
      <w:r>
        <w:rPr>
          <w:b/>
        </w:rPr>
        <w:t>1.</w:t>
        <w:tab/>
        <w:t>RATE</w:t>
      </w:r>
    </w:p>
    <w:p>
      <w:pPr>
        <w:pStyle w:val="Normal"/>
        <w:ind w:firstLine="720" w:start="720" w:end="0"/>
        <w:rPr>
          <w:b/>
        </w:rPr>
      </w:pPr>
      <w:r>
        <w:rPr>
          <w:b/>
        </w:rPr>
      </w:r>
    </w:p>
    <w:p>
      <w:pPr>
        <w:pStyle w:val="Normal"/>
        <w:numPr>
          <w:ilvl w:val="0"/>
          <w:numId w:val="0"/>
        </w:numPr>
        <w:ind w:start="1440" w:end="0"/>
        <w:outlineLvl w:val="0"/>
        <w:rPr/>
      </w:pPr>
      <w:r>
        <w:rPr/>
        <w:t>The rate shall not exceed 0.30 mills per kilowatthour.</w:t>
      </w:r>
    </w:p>
    <w:p>
      <w:pPr>
        <w:pStyle w:val="Normal"/>
        <w:ind w:hanging="720" w:start="1440" w:end="0"/>
        <w:rPr/>
      </w:pPr>
      <w:r>
        <w:rPr/>
      </w:r>
    </w:p>
    <w:p>
      <w:pPr>
        <w:pStyle w:val="Normal"/>
        <w:numPr>
          <w:ilvl w:val="0"/>
          <w:numId w:val="0"/>
        </w:numPr>
        <w:ind w:start="720" w:end="0"/>
        <w:outlineLvl w:val="0"/>
        <w:rPr>
          <w:b/>
          <w:caps/>
        </w:rPr>
      </w:pPr>
      <w:r>
        <w:rPr>
          <w:b/>
          <w:caps/>
        </w:rPr>
        <w:t>2.</w:t>
        <w:tab/>
        <w:t xml:space="preserve">BILLING FACTOR </w:t>
      </w:r>
    </w:p>
    <w:p>
      <w:pPr>
        <w:pStyle w:val="Normal"/>
        <w:rPr>
          <w:b/>
          <w:caps/>
        </w:rPr>
      </w:pPr>
      <w:r>
        <w:rPr>
          <w:b/>
          <w:caps/>
        </w:rPr>
      </w:r>
    </w:p>
    <w:p>
      <w:pPr>
        <w:pStyle w:val="Normal"/>
        <w:ind w:start="1440" w:end="0"/>
        <w:rPr/>
      </w:pPr>
      <w:r>
        <w:rPr/>
        <w:t xml:space="preserve">The Billing Factor is the customer's total load in the BPA Control Area, in kilowatthours. </w:t>
      </w:r>
      <w:r>
        <w:br w:type="page"/>
      </w:r>
    </w:p>
    <w:p>
      <w:pPr>
        <w:pStyle w:val="Normal"/>
        <w:tabs>
          <w:tab w:val="clear" w:pos="720"/>
          <w:tab w:val="left" w:pos="1890" w:leader="none"/>
        </w:tabs>
        <w:rPr>
          <w:b/>
        </w:rPr>
      </w:pPr>
      <w:r>
        <w:rPr>
          <w:b/>
        </w:rPr>
        <w:t>SECTION II.</w:t>
        <w:tab/>
        <w:t xml:space="preserve">ANCILLARY SERVICE RATES </w:t>
      </w:r>
    </w:p>
    <w:p>
      <w:pPr>
        <w:pStyle w:val="Normal"/>
        <w:rPr>
          <w:b/>
        </w:rPr>
      </w:pPr>
      <w:r>
        <w:rPr>
          <w:b/>
        </w:rPr>
      </w:r>
    </w:p>
    <w:p>
      <w:pPr>
        <w:pStyle w:val="Normal"/>
        <w:numPr>
          <w:ilvl w:val="0"/>
          <w:numId w:val="0"/>
        </w:numPr>
        <w:outlineLvl w:val="0"/>
        <w:rPr>
          <w:b/>
        </w:rPr>
      </w:pPr>
      <w:r>
        <w:rPr>
          <w:b/>
        </w:rPr>
        <w:t>D.</w:t>
        <w:tab/>
        <w:t>ENERGY IMBALANCE SERVICE</w:t>
      </w:r>
    </w:p>
    <w:p>
      <w:pPr>
        <w:pStyle w:val="Normal"/>
        <w:ind w:start="630" w:end="0"/>
        <w:rPr>
          <w:b/>
          <w:i/>
          <w:i/>
        </w:rPr>
      </w:pPr>
      <w:r>
        <w:rPr>
          <w:b/>
          <w:i/>
        </w:rPr>
      </w:r>
    </w:p>
    <w:p>
      <w:pPr>
        <w:pStyle w:val="Normal"/>
        <w:ind w:start="720" w:end="270"/>
        <w:rPr/>
      </w:pPr>
      <w:r>
        <w:rPr/>
        <w:t>The rates below apply to Transmission Customers taking Energy Imbalance Service from BPA-TBL.  Energy Imbalance Service is taken when there is a difference between scheduled and actual energy delivered to a load in the BPA Control Area during a schedule hour.  The rates for this service differ depending upon whether the Energy Imbalance occurs within the Energy Imbalance Deviation Band or outside the Energy Imbalance Deviation Band.  The Energy Imbalance Deviation Band is + or – 1.5% of the schedule amount of energy or 2 MW, whichever is larger (absolute value).</w:t>
      </w:r>
    </w:p>
    <w:p>
      <w:pPr>
        <w:pStyle w:val="Normal"/>
        <w:ind w:start="630" w:end="0"/>
        <w:rPr/>
      </w:pPr>
      <w:r>
        <w:rPr/>
      </w:r>
    </w:p>
    <w:p>
      <w:pPr>
        <w:pStyle w:val="Normal"/>
        <w:numPr>
          <w:ilvl w:val="0"/>
          <w:numId w:val="0"/>
        </w:numPr>
        <w:ind w:start="720" w:end="0"/>
        <w:outlineLvl w:val="0"/>
        <w:rPr>
          <w:b/>
          <w:caps/>
        </w:rPr>
      </w:pPr>
      <w:r>
        <w:rPr>
          <w:b/>
          <w:caps/>
        </w:rPr>
        <w:t>1.</w:t>
        <w:tab/>
        <w:t>RateS</w:t>
      </w:r>
    </w:p>
    <w:p>
      <w:pPr>
        <w:pStyle w:val="Normal"/>
        <w:rPr>
          <w:b/>
          <w:caps/>
        </w:rPr>
      </w:pPr>
      <w:r>
        <w:rPr>
          <w:b/>
          <w:caps/>
        </w:rPr>
      </w:r>
    </w:p>
    <w:p>
      <w:pPr>
        <w:pStyle w:val="Normal"/>
        <w:numPr>
          <w:ilvl w:val="0"/>
          <w:numId w:val="0"/>
        </w:numPr>
        <w:ind w:hanging="720" w:start="2160" w:end="90"/>
        <w:outlineLvl w:val="0"/>
        <w:rPr>
          <w:b/>
        </w:rPr>
      </w:pPr>
      <w:r>
        <w:rPr>
          <w:b/>
        </w:rPr>
        <w:t>a.</w:t>
        <w:tab/>
        <w:t xml:space="preserve">For Energy Imbalance Within the Energy Imbalance Deviation Band </w:t>
      </w:r>
    </w:p>
    <w:p>
      <w:pPr>
        <w:pStyle w:val="Normal"/>
        <w:ind w:hanging="720" w:start="2160" w:end="0"/>
        <w:rPr>
          <w:b/>
        </w:rPr>
      </w:pPr>
      <w:r>
        <w:rPr>
          <w:b/>
        </w:rPr>
      </w:r>
    </w:p>
    <w:p>
      <w:pPr>
        <w:pStyle w:val="Normal"/>
        <w:tabs>
          <w:tab w:val="clear" w:pos="720"/>
          <w:tab w:val="left" w:pos="2430" w:leader="none"/>
        </w:tabs>
        <w:ind w:start="2160" w:end="0"/>
        <w:rPr/>
      </w:pPr>
      <w:r>
        <w:rPr/>
        <w:t>BPA-TBL will maintain a deviation account showing the net Energy Imbalance (the sum of positive and negative deviations from schedule for each hour).  Return energy must be scheduled to bring the deviation account balance to zero each month.  BPA-TBL will designate the hours and amounts of return energy for each hour that will be scheduled.  The customer shall make the arrangements and submit the schedule for the balancing transaction.</w:t>
      </w:r>
    </w:p>
    <w:p>
      <w:pPr>
        <w:pStyle w:val="Normal"/>
        <w:tabs>
          <w:tab w:val="clear" w:pos="720"/>
          <w:tab w:val="left" w:pos="2430" w:leader="none"/>
        </w:tabs>
        <w:ind w:start="2160" w:end="0"/>
        <w:rPr/>
      </w:pPr>
      <w:r>
        <w:rPr/>
      </w:r>
    </w:p>
    <w:p>
      <w:pPr>
        <w:pStyle w:val="Normal"/>
        <w:numPr>
          <w:ilvl w:val="0"/>
          <w:numId w:val="0"/>
        </w:numPr>
        <w:ind w:hanging="720" w:start="2160" w:end="0"/>
        <w:outlineLvl w:val="0"/>
        <w:rPr>
          <w:b/>
        </w:rPr>
      </w:pPr>
      <w:r>
        <w:rPr>
          <w:b/>
        </w:rPr>
        <w:t>b.</w:t>
        <w:tab/>
        <w:t>For Energy Imbalance Outside the Energy Imbalance Deviation Band</w:t>
      </w:r>
    </w:p>
    <w:p>
      <w:pPr>
        <w:pStyle w:val="Normal"/>
        <w:ind w:hanging="720" w:start="2160" w:end="0"/>
        <w:rPr>
          <w:b/>
        </w:rPr>
      </w:pPr>
      <w:r>
        <w:rPr>
          <w:b/>
        </w:rPr>
      </w:r>
    </w:p>
    <w:p>
      <w:pPr>
        <w:pStyle w:val="Normal"/>
        <w:ind w:hanging="720" w:start="2880" w:end="90"/>
        <w:rPr/>
      </w:pPr>
      <w:r>
        <w:rPr>
          <w:b/>
        </w:rPr>
        <w:t>(1)</w:t>
      </w:r>
      <w:r>
        <w:rPr/>
        <w:tab/>
        <w:t xml:space="preserve">When energy taken in a schedule hour by the Transmission Customer exceeds the energy scheduled, the charge will be the greater of: (i) BPA's incremental cost plus 10%, or (ii) 100 mills per kilowatthour.  </w:t>
      </w:r>
    </w:p>
    <w:p>
      <w:pPr>
        <w:pStyle w:val="Normal"/>
        <w:ind w:hanging="720" w:start="2880" w:end="0"/>
        <w:rPr/>
      </w:pPr>
      <w:r>
        <w:rPr/>
      </w:r>
    </w:p>
    <w:p>
      <w:pPr>
        <w:pStyle w:val="Normal"/>
        <w:ind w:start="2880" w:end="0"/>
        <w:rPr/>
      </w:pPr>
      <w:r>
        <w:rPr/>
        <w:t xml:space="preserve">BPA's incremental cost will be based on an hourly energy index in the PNW, if one exists.  If one does not exist, an alternative index will be used based on:  the Dow-Jones Mid-Columbia, California PX, or NYMEX Mid-Columbia index prices.  On September 30 of each year, BPA-TBL will post on the OASIS the index to be used for the ensuing fiscal year. </w:t>
      </w:r>
    </w:p>
    <w:p>
      <w:pPr>
        <w:pStyle w:val="Normal"/>
        <w:ind w:hanging="720" w:start="2880" w:end="0"/>
        <w:rPr/>
      </w:pPr>
      <w:r>
        <w:rPr/>
      </w:r>
    </w:p>
    <w:p>
      <w:pPr>
        <w:pStyle w:val="Normal"/>
        <w:ind w:hanging="720" w:start="2880" w:end="0"/>
        <w:rPr/>
      </w:pPr>
      <w:r>
        <w:rPr>
          <w:b/>
        </w:rPr>
        <w:t>(2)</w:t>
      </w:r>
      <w:r>
        <w:rPr/>
        <w:tab/>
        <w:t xml:space="preserve">When energy taken by the Transmission Customer is less than the scheduled amount, a credit equal to 90% of BPA’s decremental cost may be given for deviations. </w:t>
      </w:r>
    </w:p>
    <w:p>
      <w:pPr>
        <w:pStyle w:val="Normal"/>
        <w:ind w:hanging="720" w:start="2160" w:end="0"/>
        <w:rPr/>
      </w:pPr>
      <w:r>
        <w:rPr/>
      </w:r>
    </w:p>
    <w:p>
      <w:pPr>
        <w:pStyle w:val="Normal"/>
        <w:keepNext w:val="true"/>
        <w:numPr>
          <w:ilvl w:val="0"/>
          <w:numId w:val="0"/>
        </w:numPr>
        <w:ind w:start="720" w:end="0"/>
        <w:outlineLvl w:val="0"/>
        <w:rPr>
          <w:b/>
          <w:caps/>
        </w:rPr>
      </w:pPr>
      <w:r>
        <w:rPr>
          <w:b/>
          <w:caps/>
        </w:rPr>
        <w:t>2.</w:t>
        <w:tab/>
        <w:t>Billing Factors</w:t>
      </w:r>
    </w:p>
    <w:p>
      <w:pPr>
        <w:pStyle w:val="BodyText"/>
        <w:keepNext w:val="true"/>
        <w:ind w:hanging="720" w:start="2160" w:end="0"/>
        <w:rPr>
          <w:b/>
          <w:caps/>
        </w:rPr>
      </w:pPr>
      <w:r>
        <w:rPr>
          <w:b/>
          <w:caps/>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start="1440" w:end="0"/>
        <w:rPr/>
      </w:pPr>
      <w:r>
        <w:rPr/>
        <w:t>For each hour an Energy Imbalance occurs, the Billing Factor for the rates specified in section 1.b., Energy Imbalance Outside the Energy Imbalance Deviation Band, is:</w:t>
      </w:r>
    </w:p>
    <w:p>
      <w:pPr>
        <w:pStyle w:val="Normal"/>
        <w:tabs>
          <w:tab w:val="clear" w:pos="720"/>
          <w:tab w:val="left" w:pos="2430" w:leader="none"/>
        </w:tabs>
        <w:ind w:start="2430" w:end="0"/>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rPr/>
      </w:pPr>
      <w:r>
        <w:rPr>
          <w:b/>
        </w:rPr>
        <w:t>a.</w:t>
      </w:r>
      <w:r>
        <w:rPr/>
        <w:tab/>
        <w:t xml:space="preserve">the amount of energy that the Transmission Customer takes, in kilowatthours, in excess of the Energy Imbalance Deviation Band, or </w:t>
      </w:r>
    </w:p>
    <w:p>
      <w:pPr>
        <w:pStyle w:val="Normal"/>
        <w:ind w:hanging="720" w:start="2160" w:end="0"/>
        <w:rPr/>
      </w:pPr>
      <w:r>
        <w:rPr/>
      </w:r>
    </w:p>
    <w:p>
      <w:pPr>
        <w:pStyle w:val="Normal"/>
        <w:ind w:hanging="720" w:start="2160" w:end="0"/>
        <w:rPr/>
      </w:pPr>
      <w:r>
        <w:rPr>
          <w:b/>
        </w:rPr>
        <w:t>b.</w:t>
      </w:r>
      <w:r>
        <w:rPr/>
        <w:tab/>
        <w:t>the Transmission Customer’s qualifying energy difference, in kilowatthours, between the energy taken and the lower limit of the Energy Imbalance Deviation Band (a negative balance).</w:t>
      </w:r>
    </w:p>
    <w:p>
      <w:pPr>
        <w:pStyle w:val="Normal"/>
        <w:ind w:hanging="720" w:start="2160" w:end="0"/>
        <w:rPr/>
      </w:pPr>
      <w:r>
        <w:rPr/>
      </w:r>
    </w:p>
    <w:p>
      <w:pPr>
        <w:pStyle w:val="Normal"/>
        <w:ind w:start="2160" w:end="0"/>
        <w:rPr/>
      </w:pPr>
      <w:r>
        <w:rPr/>
        <w:t>No credit will be given for an energy difference if:  (a) the imbalance was an Intentional Deviation (as determined by BPA-TBL); or (b) the Federal System was in a Spill Condition at any time during the month.</w:t>
      </w:r>
      <w:r>
        <w:br w:type="page"/>
      </w:r>
    </w:p>
    <w:p>
      <w:pPr>
        <w:pStyle w:val="Normal"/>
        <w:rPr>
          <w:b/>
        </w:rPr>
      </w:pPr>
      <w:r>
        <w:rPr>
          <w:b/>
        </w:rPr>
        <w:t>SECTION II.</w:t>
        <w:tab/>
        <w:t>ANCILLARY SERVICE RATES</w:t>
      </w:r>
    </w:p>
    <w:p>
      <w:pPr>
        <w:pStyle w:val="Normal"/>
        <w:rPr>
          <w:b/>
        </w:rPr>
      </w:pPr>
      <w:r>
        <w:rPr>
          <w:b/>
        </w:rPr>
      </w:r>
    </w:p>
    <w:p>
      <w:pPr>
        <w:pStyle w:val="Normal"/>
        <w:numPr>
          <w:ilvl w:val="0"/>
          <w:numId w:val="0"/>
        </w:numPr>
        <w:outlineLvl w:val="0"/>
        <w:rPr>
          <w:b/>
        </w:rPr>
      </w:pPr>
      <w:r>
        <w:rPr>
          <w:b/>
        </w:rPr>
        <w:t>E.</w:t>
        <w:tab/>
        <w:t>OPERATING RESERVE -- SPINNING RESERVE SERVICE</w:t>
      </w:r>
    </w:p>
    <w:p>
      <w:pPr>
        <w:pStyle w:val="Normal"/>
        <w:tabs>
          <w:tab w:val="left" w:pos="720" w:leader="none"/>
        </w:tabs>
        <w:ind w:hanging="90" w:start="720" w:end="0"/>
        <w:rPr>
          <w:b/>
        </w:rPr>
      </w:pPr>
      <w:r>
        <w:rPr>
          <w:b/>
        </w:rPr>
      </w:r>
    </w:p>
    <w:p>
      <w:pPr>
        <w:pStyle w:val="Normal"/>
        <w:ind w:start="720" w:end="0"/>
        <w:rPr/>
      </w:pPr>
      <w:r>
        <w:rPr/>
        <w:t>The rates below apply to Transmission Customers taking Operating Reserve -- Spinning Reserve Service from BPA-TBL.  Spinning Reserve Service is needed to serve load immediately in the event of a system contingency.  For a Transmission Customer's load served by generation located in the BPA Control Area, the Transmission Customer's Spinning Reserve Requirement shall be determined consistent with applicable NERC, WSCC and NWPP standards.</w:t>
      </w:r>
    </w:p>
    <w:p>
      <w:pPr>
        <w:pStyle w:val="Normal"/>
        <w:ind w:start="720" w:end="0"/>
        <w:rPr/>
      </w:pPr>
      <w:r>
        <w:rPr/>
      </w:r>
    </w:p>
    <w:p>
      <w:pPr>
        <w:pStyle w:val="Normal"/>
        <w:numPr>
          <w:ilvl w:val="0"/>
          <w:numId w:val="0"/>
        </w:numPr>
        <w:ind w:start="720" w:end="0"/>
        <w:outlineLvl w:val="0"/>
        <w:rPr>
          <w:b/>
        </w:rPr>
      </w:pPr>
      <w:r>
        <w:rPr>
          <w:b/>
        </w:rPr>
        <w:t>1.</w:t>
        <w:tab/>
        <w:t>RATES</w:t>
      </w:r>
    </w:p>
    <w:p>
      <w:pPr>
        <w:pStyle w:val="Normal"/>
        <w:rPr>
          <w:b/>
        </w:rPr>
      </w:pPr>
      <w:r>
        <w:rPr>
          <w:b/>
        </w:rPr>
      </w:r>
    </w:p>
    <w:p>
      <w:pPr>
        <w:pStyle w:val="Normal"/>
        <w:ind w:hanging="720" w:start="2160" w:end="0"/>
        <w:rPr/>
      </w:pPr>
      <w:r>
        <w:rPr>
          <w:b/>
        </w:rPr>
        <w:t>a.</w:t>
        <w:tab/>
      </w:r>
      <w:r>
        <w:rPr/>
        <w:t xml:space="preserve">The rate shall not exceed 8.27 mills per kilowatthour of Spinning Reserve Requirement. </w:t>
      </w:r>
    </w:p>
    <w:p>
      <w:pPr>
        <w:pStyle w:val="Normal"/>
        <w:rPr/>
      </w:pPr>
      <w:r>
        <w:rPr/>
      </w:r>
    </w:p>
    <w:p>
      <w:pPr>
        <w:pStyle w:val="Normal"/>
        <w:numPr>
          <w:ilvl w:val="0"/>
          <w:numId w:val="12"/>
        </w:numPr>
        <w:rPr/>
      </w:pPr>
      <w:r>
        <w:rPr/>
        <w:t xml:space="preserve">For energy delivered, the Transmission Customer may: </w:t>
      </w:r>
    </w:p>
    <w:p>
      <w:pPr>
        <w:pStyle w:val="Normal"/>
        <w:ind w:start="1440" w:end="0"/>
        <w:rPr/>
      </w:pPr>
      <w:r>
        <w:rPr/>
      </w:r>
    </w:p>
    <w:p>
      <w:pPr>
        <w:pStyle w:val="Normal"/>
        <w:tabs>
          <w:tab w:val="clear" w:pos="720"/>
          <w:tab w:val="left" w:pos="2520" w:leader="none"/>
        </w:tabs>
        <w:ind w:hanging="360" w:start="2520" w:end="0"/>
        <w:rPr/>
      </w:pPr>
      <w:r>
        <w:rPr>
          <w:b/>
        </w:rPr>
        <w:t>i)</w:t>
      </w:r>
      <w:r>
        <w:rPr/>
        <w:tab/>
        <w:t>Purchase the energy at the hourly market index price applicable at the time of occurrence, or</w:t>
      </w:r>
    </w:p>
    <w:p>
      <w:pPr>
        <w:pStyle w:val="Normal"/>
        <w:tabs>
          <w:tab w:val="clear" w:pos="720"/>
          <w:tab w:val="left" w:pos="2160" w:leader="none"/>
        </w:tabs>
        <w:ind w:hanging="720" w:start="2160" w:end="0"/>
        <w:rPr/>
      </w:pPr>
      <w:r>
        <w:rPr/>
      </w:r>
    </w:p>
    <w:p>
      <w:pPr>
        <w:pStyle w:val="Normal"/>
        <w:tabs>
          <w:tab w:val="clear" w:pos="720"/>
          <w:tab w:val="left" w:pos="2520" w:leader="none"/>
        </w:tabs>
        <w:ind w:hanging="360" w:start="2520" w:end="0"/>
        <w:rPr>
          <w:i/>
          <w:i/>
        </w:rPr>
      </w:pPr>
      <w:r>
        <w:rPr>
          <w:b/>
        </w:rPr>
        <w:t>ii)</w:t>
      </w:r>
      <w:r>
        <w:rPr/>
        <w:tab/>
        <w:t>Return the energy at the times specified by BPA-TBL.</w:t>
      </w:r>
    </w:p>
    <w:p>
      <w:pPr>
        <w:pStyle w:val="Normal"/>
        <w:tabs>
          <w:tab w:val="left" w:pos="720" w:leader="none"/>
        </w:tabs>
        <w:ind w:start="720" w:end="0"/>
        <w:rPr>
          <w:i/>
          <w:i/>
        </w:rPr>
      </w:pPr>
      <w:r>
        <w:rPr>
          <w:i/>
        </w:rPr>
      </w:r>
    </w:p>
    <w:p>
      <w:pPr>
        <w:pStyle w:val="Normal"/>
        <w:numPr>
          <w:ilvl w:val="0"/>
          <w:numId w:val="0"/>
        </w:numPr>
        <w:tabs>
          <w:tab w:val="left" w:pos="720" w:leader="none"/>
        </w:tabs>
        <w:ind w:start="720" w:end="0"/>
        <w:outlineLvl w:val="0"/>
        <w:rPr>
          <w:b/>
          <w:caps/>
        </w:rPr>
      </w:pPr>
      <w:r>
        <w:rPr>
          <w:b/>
          <w:caps/>
        </w:rPr>
        <w:t>2.</w:t>
        <w:tab/>
        <w:t>Billing Factors</w:t>
      </w:r>
    </w:p>
    <w:p>
      <w:pPr>
        <w:pStyle w:val="Normal"/>
        <w:tabs>
          <w:tab w:val="left" w:pos="720" w:leader="none"/>
        </w:tabs>
        <w:ind w:start="720" w:end="0"/>
        <w:rPr>
          <w:b/>
          <w:caps/>
        </w:rPr>
      </w:pPr>
      <w:r>
        <w:rPr>
          <w:b/>
          <w:caps/>
        </w:rPr>
      </w:r>
    </w:p>
    <w:p>
      <w:pPr>
        <w:pStyle w:val="Normal"/>
        <w:tabs>
          <w:tab w:val="clear" w:pos="720"/>
          <w:tab w:val="left" w:pos="2160" w:leader="none"/>
        </w:tabs>
        <w:ind w:hanging="720" w:start="2160" w:end="0"/>
        <w:rPr/>
      </w:pPr>
      <w:r>
        <w:rPr>
          <w:b/>
        </w:rPr>
        <w:t>a.</w:t>
        <w:tab/>
      </w:r>
      <w:r>
        <w:rPr/>
        <w:t>The Billing Factor for Spinning Reserve Service is determined in accordance with applicable WSCC and NWPP standards.  Application of current standards establish a minimum Spinning Reserve Requirement equal to the sum of:</w:t>
      </w:r>
    </w:p>
    <w:p>
      <w:pPr>
        <w:pStyle w:val="Normal"/>
        <w:tabs>
          <w:tab w:val="clear" w:pos="720"/>
          <w:tab w:val="left" w:pos="2160" w:leader="none"/>
        </w:tabs>
        <w:ind w:start="2160" w:end="0"/>
        <w:rPr/>
      </w:pPr>
      <w:r>
        <w:rPr/>
      </w:r>
    </w:p>
    <w:p>
      <w:pPr>
        <w:pStyle w:val="Normal"/>
        <w:tabs>
          <w:tab w:val="clear" w:pos="720"/>
          <w:tab w:val="left" w:pos="2520" w:leader="none"/>
        </w:tabs>
        <w:ind w:hanging="360" w:start="2520" w:end="0"/>
        <w:rPr/>
      </w:pPr>
      <w:r>
        <w:rPr>
          <w:b/>
        </w:rPr>
        <w:t>i)</w:t>
      </w:r>
      <w:r>
        <w:rPr/>
        <w:tab/>
        <w:t>Two and a half percent (2.5%) of the hydroelectric generation dedicated to the Transmission Customer's firm load responsibility; and</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w:t>
      </w:r>
      <w:r>
        <w:rPr/>
        <w:tab/>
        <w:t>Three and a half percent (3.5%) of non-hydroelectric generation dedicated to the Transmission Customer's firm load responsibility.</w:t>
      </w:r>
    </w:p>
    <w:p>
      <w:pPr>
        <w:pStyle w:val="Normal"/>
        <w:tabs>
          <w:tab w:val="clear" w:pos="720"/>
          <w:tab w:val="left" w:pos="2160" w:leader="none"/>
        </w:tabs>
        <w:ind w:hanging="720" w:start="2160" w:end="0"/>
        <w:rPr>
          <w:b/>
        </w:rPr>
      </w:pPr>
      <w:r>
        <w:rPr>
          <w:b/>
        </w:rPr>
      </w:r>
    </w:p>
    <w:p>
      <w:pPr>
        <w:pStyle w:val="Normal"/>
        <w:tabs>
          <w:tab w:val="clear" w:pos="720"/>
          <w:tab w:val="left" w:pos="2160" w:leader="none"/>
        </w:tabs>
        <w:ind w:hanging="720" w:start="2160" w:end="0"/>
        <w:rPr/>
      </w:pPr>
      <w:r>
        <w:rPr>
          <w:b/>
        </w:rPr>
        <w:t>b.</w:t>
        <w:tab/>
      </w:r>
      <w:r>
        <w:rPr/>
        <w:t xml:space="preserve">The Billing Factor for energy delivered when Spinning Reserve Service is called upon is the energy delivered, in kilowatthours. </w:t>
      </w:r>
      <w:r>
        <w:br w:type="page"/>
      </w:r>
    </w:p>
    <w:p>
      <w:pPr>
        <w:pStyle w:val="Normal"/>
        <w:tabs>
          <w:tab w:val="clear" w:pos="720"/>
          <w:tab w:val="left" w:pos="1890" w:leader="none"/>
        </w:tabs>
        <w:rPr>
          <w:b/>
        </w:rPr>
      </w:pPr>
      <w:r>
        <w:rPr>
          <w:b/>
        </w:rPr>
        <w:t>SECTION II.</w:t>
        <w:tab/>
        <w:t>ANCILLARY SERVICE RATES</w:t>
      </w:r>
    </w:p>
    <w:p>
      <w:pPr>
        <w:pStyle w:val="Normal"/>
        <w:rPr>
          <w:b/>
          <w:caps/>
        </w:rPr>
      </w:pPr>
      <w:r>
        <w:rPr>
          <w:b/>
          <w:caps/>
        </w:rPr>
      </w:r>
    </w:p>
    <w:p>
      <w:pPr>
        <w:pStyle w:val="Normal"/>
        <w:numPr>
          <w:ilvl w:val="0"/>
          <w:numId w:val="0"/>
        </w:numPr>
        <w:outlineLvl w:val="0"/>
        <w:rPr>
          <w:b/>
          <w:caps/>
        </w:rPr>
      </w:pPr>
      <w:r>
        <w:rPr>
          <w:b/>
          <w:caps/>
        </w:rPr>
        <w:t>f.</w:t>
        <w:tab/>
        <w:t>Operating Reserve -- Supplemental Reserve Service</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b/>
          <w:caps/>
        </w:rPr>
      </w:pPr>
      <w:r>
        <w:rPr>
          <w:b/>
          <w:caps/>
        </w:rPr>
      </w:r>
    </w:p>
    <w:p>
      <w:pPr>
        <w:pStyle w:val="Normal"/>
        <w:ind w:start="720" w:end="0"/>
        <w:rPr/>
      </w:pPr>
      <w:r>
        <w:rPr/>
        <w:t xml:space="preserve">The rates below apply to Transmission Customers taking Operating Reserve -- Supplemental Reserve Service from BPA-TBL.  Supplemental Reserve Service is available within a short period of time to serve load in the event of a system contingency.  For a Transmission Customer's load served by generation located in the BPA Control Area, the Transmission Customer's Supplemental Reserve Requirement shall be determined consistent with applicable NERC, WSCC and NWPP standards. </w:t>
      </w:r>
    </w:p>
    <w:p>
      <w:pPr>
        <w:pStyle w:val="Normal"/>
        <w:rPr/>
      </w:pPr>
      <w:r>
        <w:rPr/>
      </w:r>
    </w:p>
    <w:p>
      <w:pPr>
        <w:pStyle w:val="Normal"/>
        <w:numPr>
          <w:ilvl w:val="0"/>
          <w:numId w:val="0"/>
        </w:numPr>
        <w:ind w:start="720" w:end="0"/>
        <w:outlineLvl w:val="0"/>
        <w:rPr>
          <w:b/>
        </w:rPr>
      </w:pPr>
      <w:r>
        <w:rPr>
          <w:b/>
        </w:rPr>
        <w:t>1.</w:t>
        <w:tab/>
        <w:t>RATES</w:t>
      </w:r>
    </w:p>
    <w:p>
      <w:pPr>
        <w:pStyle w:val="Normal"/>
        <w:rPr>
          <w:b/>
        </w:rPr>
      </w:pPr>
      <w:r>
        <w:rPr>
          <w:b/>
        </w:rPr>
      </w:r>
    </w:p>
    <w:p>
      <w:pPr>
        <w:pStyle w:val="Normal"/>
        <w:ind w:hanging="720" w:start="2160" w:end="0"/>
        <w:rPr/>
      </w:pPr>
      <w:r>
        <w:rPr>
          <w:b/>
        </w:rPr>
        <w:t>a.</w:t>
        <w:tab/>
      </w:r>
      <w:r>
        <w:rPr/>
        <w:t>The rate shall not exceed 8.27 mills per kilowatthour of Supplemental Reserve Requirement.</w:t>
      </w:r>
    </w:p>
    <w:p>
      <w:pPr>
        <w:pStyle w:val="Normal"/>
        <w:rPr/>
      </w:pPr>
      <w:r>
        <w:rPr/>
      </w:r>
    </w:p>
    <w:p>
      <w:pPr>
        <w:pStyle w:val="Normal"/>
        <w:ind w:start="1440" w:end="0"/>
        <w:rPr/>
      </w:pPr>
      <w:r>
        <w:rPr>
          <w:b/>
        </w:rPr>
        <w:t>b.</w:t>
        <w:tab/>
      </w:r>
      <w:r>
        <w:rPr/>
        <w:t xml:space="preserve">For energy delivered, the Transmission Customer may: </w:t>
      </w:r>
    </w:p>
    <w:p>
      <w:pPr>
        <w:pStyle w:val="Normal"/>
        <w:ind w:start="1440" w:end="0"/>
        <w:rPr/>
      </w:pPr>
      <w:r>
        <w:rPr/>
      </w:r>
    </w:p>
    <w:p>
      <w:pPr>
        <w:pStyle w:val="Normal"/>
        <w:tabs>
          <w:tab w:val="clear" w:pos="720"/>
          <w:tab w:val="left" w:pos="2520" w:leader="none"/>
        </w:tabs>
        <w:ind w:hanging="360" w:start="2520" w:end="0"/>
        <w:rPr/>
      </w:pPr>
      <w:r>
        <w:rPr>
          <w:b/>
        </w:rPr>
        <w:t>i)</w:t>
      </w:r>
      <w:r>
        <w:rPr/>
        <w:tab/>
        <w:t>Purchase the energy at the hourly market index price applicable at the time of occurrence, or</w:t>
      </w:r>
    </w:p>
    <w:p>
      <w:pPr>
        <w:pStyle w:val="Normal"/>
        <w:tabs>
          <w:tab w:val="clear" w:pos="720"/>
          <w:tab w:val="left" w:pos="2160" w:leader="none"/>
        </w:tabs>
        <w:ind w:hanging="720" w:start="2160" w:end="0"/>
        <w:rPr/>
      </w:pPr>
      <w:r>
        <w:rPr/>
      </w:r>
    </w:p>
    <w:p>
      <w:pPr>
        <w:pStyle w:val="Normal"/>
        <w:tabs>
          <w:tab w:val="clear" w:pos="720"/>
          <w:tab w:val="left" w:pos="2520" w:leader="none"/>
        </w:tabs>
        <w:ind w:hanging="360" w:start="2520" w:end="0"/>
        <w:rPr>
          <w:i/>
          <w:i/>
        </w:rPr>
      </w:pPr>
      <w:r>
        <w:rPr>
          <w:b/>
        </w:rPr>
        <w:t>ii)</w:t>
      </w:r>
      <w:r>
        <w:rPr/>
        <w:tab/>
        <w:t>Return the energy at the times specified by BPA-TBL.</w:t>
      </w:r>
    </w:p>
    <w:p>
      <w:pPr>
        <w:pStyle w:val="ListContinue4"/>
        <w:spacing w:before="0" w:after="0"/>
        <w:rPr>
          <w:i/>
          <w:i/>
        </w:rPr>
      </w:pPr>
      <w:r>
        <w:rPr>
          <w:i/>
        </w:rPr>
      </w:r>
    </w:p>
    <w:p>
      <w:pPr>
        <w:pStyle w:val="Normal"/>
        <w:numPr>
          <w:ilvl w:val="0"/>
          <w:numId w:val="0"/>
        </w:numPr>
        <w:tabs>
          <w:tab w:val="left" w:pos="720" w:leader="none"/>
        </w:tabs>
        <w:ind w:start="720" w:end="0"/>
        <w:outlineLvl w:val="0"/>
        <w:rPr>
          <w:b/>
        </w:rPr>
      </w:pPr>
      <w:r>
        <w:rPr>
          <w:b/>
        </w:rPr>
        <w:t>2.</w:t>
        <w:tab/>
        <w:t>BILLING FACTORS</w:t>
      </w:r>
    </w:p>
    <w:p>
      <w:pPr>
        <w:pStyle w:val="Normal"/>
        <w:tabs>
          <w:tab w:val="clear" w:pos="720"/>
          <w:tab w:val="left" w:pos="2160" w:leader="none"/>
        </w:tabs>
        <w:ind w:hanging="720" w:start="2160" w:end="0"/>
        <w:rPr>
          <w:b/>
        </w:rPr>
      </w:pPr>
      <w:r>
        <w:rPr>
          <w:b/>
        </w:rPr>
      </w:r>
    </w:p>
    <w:p>
      <w:pPr>
        <w:pStyle w:val="Normal"/>
        <w:tabs>
          <w:tab w:val="clear" w:pos="720"/>
          <w:tab w:val="left" w:pos="2160" w:leader="none"/>
        </w:tabs>
        <w:ind w:hanging="720" w:start="2160" w:end="90"/>
        <w:rPr/>
      </w:pPr>
      <w:r>
        <w:rPr>
          <w:b/>
        </w:rPr>
        <w:t>a.</w:t>
        <w:tab/>
      </w:r>
      <w:r>
        <w:rPr/>
        <w:t>The Billing Factor for Supplemental Reserve Service is determined in accordance with applicable WSCC and NWPP standards.  Application of current standards establish a minimum Supplemental Reserve Requirement equal to the sum of:</w:t>
      </w:r>
    </w:p>
    <w:p>
      <w:pPr>
        <w:pStyle w:val="Normal"/>
        <w:tabs>
          <w:tab w:val="clear" w:pos="720"/>
          <w:tab w:val="left" w:pos="2160" w:leader="none"/>
        </w:tabs>
        <w:ind w:start="2160" w:end="0"/>
        <w:rPr/>
      </w:pPr>
      <w:r>
        <w:rPr/>
      </w:r>
    </w:p>
    <w:p>
      <w:pPr>
        <w:pStyle w:val="Normal"/>
        <w:tabs>
          <w:tab w:val="clear" w:pos="720"/>
          <w:tab w:val="left" w:pos="2520" w:leader="none"/>
        </w:tabs>
        <w:ind w:hanging="360" w:start="2520" w:end="0"/>
        <w:rPr/>
      </w:pPr>
      <w:r>
        <w:rPr>
          <w:b/>
        </w:rPr>
        <w:t>i)</w:t>
      </w:r>
      <w:r>
        <w:rPr/>
        <w:tab/>
        <w:t>Two and one half percent (2.5%) of the hydroelectric generation dedicated to the Transmission Customer's firm load responsibility, plus</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w:t>
      </w:r>
      <w:r>
        <w:rPr/>
        <w:tab/>
        <w:t>Three and one half percent (3.5%) of non-hydroelectric generation dedicated to the Transmission Customer's firm load responsibility, plus</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iii)</w:t>
      </w:r>
      <w:r>
        <w:rPr/>
        <w:t xml:space="preserve"> </w:t>
        <w:tab/>
        <w:t>Any power scheduled into the BPA Control Area that can be interrupted on ten (10) minutes’ notice.</w:t>
      </w:r>
    </w:p>
    <w:p>
      <w:pPr>
        <w:pStyle w:val="Normal"/>
        <w:tabs>
          <w:tab w:val="clear" w:pos="720"/>
          <w:tab w:val="left" w:pos="2160" w:leader="none"/>
        </w:tabs>
        <w:ind w:hanging="720" w:start="2160" w:end="0"/>
        <w:rPr/>
      </w:pPr>
      <w:r>
        <w:rPr/>
      </w:r>
    </w:p>
    <w:p>
      <w:pPr>
        <w:pStyle w:val="Normal"/>
        <w:tabs>
          <w:tab w:val="clear" w:pos="720"/>
          <w:tab w:val="left" w:pos="2160" w:leader="none"/>
        </w:tabs>
        <w:ind w:hanging="720" w:start="2160" w:end="-90"/>
        <w:rPr/>
      </w:pPr>
      <w:r>
        <w:rPr>
          <w:b/>
        </w:rPr>
        <w:t>b.</w:t>
        <w:tab/>
      </w:r>
      <w:r>
        <w:rPr/>
        <w:t xml:space="preserve">The Billing Factor for energy delivered when Supplemental Reserve Service is called upon is the energy delivered, in kilowatthours. </w:t>
      </w:r>
    </w:p>
    <w:p>
      <w:pPr>
        <w:pStyle w:val="Normal"/>
        <w:ind w:end="-90"/>
        <w:rPr>
          <w:b/>
        </w:rPr>
      </w:pPr>
      <w:r>
        <w:rPr>
          <w:b/>
        </w:rPr>
      </w:r>
    </w:p>
    <w:p>
      <w:pPr>
        <w:pStyle w:val="Normal"/>
        <w:ind w:end="-90"/>
        <w:rPr>
          <w:b/>
        </w:rPr>
      </w:pPr>
      <w:r>
        <w:rPr>
          <w:b/>
        </w:rPr>
      </w:r>
    </w:p>
    <w:p>
      <w:pPr>
        <w:pStyle w:val="Normal"/>
        <w:ind w:end="-90"/>
        <w:rPr>
          <w:b/>
        </w:rPr>
      </w:pPr>
      <w:r>
        <w:rPr>
          <w:b/>
        </w:rPr>
        <w:t>SECTION III.</w:t>
        <w:tab/>
        <w:t>CONTROL AREA SERVICE RATES</w:t>
      </w:r>
    </w:p>
    <w:p>
      <w:pPr>
        <w:pStyle w:val="Normal"/>
        <w:rPr>
          <w:b/>
        </w:rPr>
      </w:pPr>
      <w:r>
        <w:rPr>
          <w:b/>
        </w:rPr>
      </w:r>
    </w:p>
    <w:p>
      <w:pPr>
        <w:pStyle w:val="Normal"/>
        <w:numPr>
          <w:ilvl w:val="0"/>
          <w:numId w:val="0"/>
        </w:numPr>
        <w:outlineLvl w:val="0"/>
        <w:rPr>
          <w:b/>
        </w:rPr>
      </w:pPr>
      <w:r>
        <w:rPr>
          <w:b/>
        </w:rPr>
        <w:t>A.</w:t>
        <w:tab/>
        <w:t>REGULATION AND FREQUENCY RESPONSE SERVICE</w:t>
      </w:r>
    </w:p>
    <w:p>
      <w:pPr>
        <w:pStyle w:val="Normal"/>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The rate below applies to all loads in the BPA Control Area that are receiving Regulation and Frequency Response Service from the BPA Control Area, and such Regulation and Frequency Response Service is not provided for under a BPA-TBL transmission agreement.  Regulation and Frequency Response Service provides the generation capability to follow the moment-to-moment variations of loads in the BPA Control Area and maintain the power system frequency at 60 Hz in conformance with NERC and WSCC reliability standards.</w:t>
      </w:r>
    </w:p>
    <w:p>
      <w:pPr>
        <w:pStyle w:val="Normal"/>
        <w:rPr/>
      </w:pPr>
      <w:r>
        <w:rPr/>
      </w:r>
    </w:p>
    <w:p>
      <w:pPr>
        <w:pStyle w:val="Normal"/>
        <w:numPr>
          <w:ilvl w:val="0"/>
          <w:numId w:val="0"/>
        </w:numPr>
        <w:ind w:start="720" w:end="0"/>
        <w:outlineLvl w:val="0"/>
        <w:rPr>
          <w:b/>
        </w:rPr>
      </w:pPr>
      <w:r>
        <w:rPr>
          <w:b/>
        </w:rPr>
        <w:t>1.</w:t>
        <w:tab/>
        <w:t>RATE</w:t>
      </w:r>
    </w:p>
    <w:p>
      <w:pPr>
        <w:pStyle w:val="Normal"/>
        <w:ind w:start="720" w:end="0"/>
        <w:rPr>
          <w:b/>
        </w:rPr>
      </w:pPr>
      <w:r>
        <w:rPr>
          <w:b/>
        </w:rPr>
      </w:r>
    </w:p>
    <w:p>
      <w:pPr>
        <w:pStyle w:val="Normal"/>
        <w:numPr>
          <w:ilvl w:val="0"/>
          <w:numId w:val="0"/>
        </w:numPr>
        <w:ind w:start="1440" w:end="0"/>
        <w:outlineLvl w:val="0"/>
        <w:rPr/>
      </w:pPr>
      <w:r>
        <w:rPr/>
        <w:t>The rate shall not exceed 0.30 mills per kilowatthour.</w:t>
      </w:r>
    </w:p>
    <w:p>
      <w:pPr>
        <w:pStyle w:val="Normal"/>
        <w:ind w:hanging="720" w:start="720" w:end="0"/>
        <w:rPr/>
      </w:pPr>
      <w:r>
        <w:rPr/>
      </w:r>
    </w:p>
    <w:p>
      <w:pPr>
        <w:pStyle w:val="Normal"/>
        <w:numPr>
          <w:ilvl w:val="0"/>
          <w:numId w:val="0"/>
        </w:numPr>
        <w:ind w:start="720" w:end="0"/>
        <w:outlineLvl w:val="0"/>
        <w:rPr>
          <w:b/>
          <w:caps/>
        </w:rPr>
      </w:pPr>
      <w:r>
        <w:rPr>
          <w:b/>
          <w:caps/>
        </w:rPr>
        <w:t>2.</w:t>
        <w:tab/>
        <w:t xml:space="preserve">BILLING FACTOR </w:t>
      </w:r>
    </w:p>
    <w:p>
      <w:pPr>
        <w:pStyle w:val="Normal"/>
        <w:ind w:start="720" w:end="0"/>
        <w:rPr>
          <w:b/>
          <w:caps/>
        </w:rPr>
      </w:pPr>
      <w:r>
        <w:rPr>
          <w:b/>
          <w:caps/>
        </w:rPr>
      </w:r>
    </w:p>
    <w:p>
      <w:pPr>
        <w:pStyle w:val="Normal"/>
        <w:ind w:start="1440" w:end="0"/>
        <w:rPr/>
      </w:pPr>
      <w:r>
        <w:rPr/>
        <w:t xml:space="preserve">The Billing Factor is the customer's total load in the BPA Control Area, in kilowatthours. </w:t>
      </w:r>
      <w:r>
        <w:br w:type="page"/>
      </w:r>
    </w:p>
    <w:p>
      <w:pPr>
        <w:pStyle w:val="Normal"/>
        <w:rPr>
          <w:b/>
        </w:rPr>
      </w:pPr>
      <w:r>
        <w:rPr>
          <w:b/>
        </w:rPr>
        <w:t>SECTION III.</w:t>
        <w:tab/>
        <w:t>CONTROL AREA SERVICE RATES</w:t>
      </w:r>
    </w:p>
    <w:p>
      <w:pPr>
        <w:pStyle w:val="Normal"/>
        <w:rPr>
          <w:b/>
        </w:rPr>
      </w:pPr>
      <w:r>
        <w:rPr>
          <w:b/>
        </w:rPr>
      </w:r>
    </w:p>
    <w:p>
      <w:pPr>
        <w:pStyle w:val="Normal"/>
        <w:numPr>
          <w:ilvl w:val="0"/>
          <w:numId w:val="0"/>
        </w:numPr>
        <w:outlineLvl w:val="0"/>
        <w:rPr>
          <w:b/>
        </w:rPr>
      </w:pPr>
      <w:r>
        <w:rPr>
          <w:b/>
        </w:rPr>
        <w:t>B.</w:t>
        <w:tab/>
        <w:t>GENERATION IMBALANCE SERVICE</w:t>
      </w:r>
    </w:p>
    <w:p>
      <w:pPr>
        <w:pStyle w:val="Normal"/>
        <w:ind w:start="720" w:end="0"/>
        <w:rPr>
          <w:b/>
        </w:rPr>
      </w:pPr>
      <w:r>
        <w:rPr>
          <w:b/>
        </w:rPr>
      </w:r>
    </w:p>
    <w:p>
      <w:pPr>
        <w:pStyle w:val="BodyText2"/>
        <w:ind w:start="720" w:end="0"/>
        <w:rPr>
          <w:i w:val="false"/>
          <w:i w:val="false"/>
        </w:rPr>
      </w:pPr>
      <w:r>
        <w:rPr>
          <w:i w:val="false"/>
        </w:rPr>
        <w:t>The rates below apply to generation resources in the BPA Control Area if Generation Imbalance Service is provided for in an interconnection agreement or other arrangement.  Generation Imbalance Service is taken when there is a difference between scheduled and actual energy delivered from generation resources in the BPA Control Area during a schedule hour.  The rates for this service differ depending upon whether the Generation Imbalance occurs within the Generation Imbalance Deviation Band or outside the Generation Imbalance Deviation Band.  The Generation Imbalance Deviation Band is + or – 1.5% of the scheduled amount of energy, or 2 MW, whichever is larger (absolute value).</w:t>
      </w:r>
    </w:p>
    <w:p>
      <w:pPr>
        <w:pStyle w:val="BodyText2"/>
        <w:tabs>
          <w:tab w:val="clear" w:pos="720"/>
          <w:tab w:val="left" w:pos="0" w:leader="none"/>
        </w:tabs>
        <w:rPr>
          <w:i w:val="false"/>
          <w:i w:val="false"/>
        </w:rPr>
      </w:pPr>
      <w:r>
        <w:rPr>
          <w:i w:val="false"/>
        </w:rPr>
      </w:r>
    </w:p>
    <w:p>
      <w:pPr>
        <w:pStyle w:val="Normal"/>
        <w:numPr>
          <w:ilvl w:val="0"/>
          <w:numId w:val="0"/>
        </w:numPr>
        <w:ind w:start="720" w:end="0"/>
        <w:outlineLvl w:val="0"/>
        <w:rPr>
          <w:b/>
        </w:rPr>
      </w:pPr>
      <w:r>
        <w:rPr>
          <w:b/>
        </w:rPr>
        <w:t>1.</w:t>
        <w:tab/>
        <w:t>RATES</w:t>
      </w:r>
    </w:p>
    <w:p>
      <w:pPr>
        <w:pStyle w:val="Normal"/>
        <w:ind w:start="1440" w:end="0"/>
        <w:rPr>
          <w:b/>
        </w:rPr>
      </w:pPr>
      <w:r>
        <w:rPr>
          <w:b/>
        </w:rPr>
      </w:r>
    </w:p>
    <w:p>
      <w:pPr>
        <w:pStyle w:val="Normal"/>
        <w:numPr>
          <w:ilvl w:val="0"/>
          <w:numId w:val="0"/>
        </w:numPr>
        <w:ind w:hanging="720" w:start="2160" w:end="0"/>
        <w:outlineLvl w:val="0"/>
        <w:rPr>
          <w:b/>
        </w:rPr>
      </w:pPr>
      <w:r>
        <w:rPr>
          <w:b/>
        </w:rPr>
        <w:t>a.</w:t>
        <w:tab/>
        <w:t>For Imbalance Within the Generation Imbalance Deviation Band</w:t>
      </w:r>
    </w:p>
    <w:p>
      <w:pPr>
        <w:pStyle w:val="Normal"/>
        <w:tabs>
          <w:tab w:val="clear" w:pos="720"/>
          <w:tab w:val="left" w:pos="1710" w:leader="none"/>
          <w:tab w:val="left" w:pos="2340" w:leader="none"/>
        </w:tabs>
        <w:ind w:start="1440" w:end="0"/>
        <w:rPr>
          <w:b/>
        </w:rPr>
      </w:pPr>
      <w:r>
        <w:rPr>
          <w:b/>
        </w:rPr>
      </w:r>
    </w:p>
    <w:p>
      <w:pPr>
        <w:pStyle w:val="Normal"/>
        <w:tabs>
          <w:tab w:val="clear" w:pos="720"/>
          <w:tab w:val="left" w:pos="2430" w:leader="none"/>
        </w:tabs>
        <w:ind w:start="2160" w:end="0"/>
        <w:rPr/>
      </w:pPr>
      <w:r>
        <w:rPr/>
        <w:t>BPA-TBL will maintain a deviation account showing the net Generation Imbalance (the sum of positive and negative deviations from schedule for each hour).  Return energy must be scheduled to bring the deviation account balance to zero each month.  BPA-TBL will designate the hours and amounts of return energy for each hour that will be scheduled.  The customer shall make the arrangements and submit the schedule for the balancing transaction.</w:t>
      </w:r>
    </w:p>
    <w:p>
      <w:pPr>
        <w:pStyle w:val="Normal"/>
        <w:ind w:hanging="720" w:start="2160" w:end="0"/>
        <w:rPr/>
      </w:pPr>
      <w:r>
        <w:rPr/>
      </w:r>
    </w:p>
    <w:p>
      <w:pPr>
        <w:pStyle w:val="Normal"/>
        <w:numPr>
          <w:ilvl w:val="0"/>
          <w:numId w:val="0"/>
        </w:numPr>
        <w:tabs>
          <w:tab w:val="clear" w:pos="720"/>
          <w:tab w:val="left" w:pos="2340" w:leader="none"/>
        </w:tabs>
        <w:ind w:hanging="720" w:start="2160" w:end="0"/>
        <w:outlineLvl w:val="0"/>
        <w:rPr/>
      </w:pPr>
      <w:r>
        <w:rPr>
          <w:b/>
        </w:rPr>
        <w:t>b.</w:t>
      </w:r>
      <w:r>
        <w:rPr/>
        <w:tab/>
      </w:r>
      <w:r>
        <w:rPr>
          <w:b/>
        </w:rPr>
        <w:t>For Imbalance Outside the Generation Imbalance Deviation Band</w:t>
      </w:r>
    </w:p>
    <w:p>
      <w:pPr>
        <w:pStyle w:val="Normal"/>
        <w:tabs>
          <w:tab w:val="clear" w:pos="720"/>
          <w:tab w:val="left" w:pos="1710" w:leader="none"/>
          <w:tab w:val="left" w:pos="2340" w:leader="none"/>
        </w:tabs>
        <w:ind w:hanging="1440" w:start="2880" w:end="0"/>
        <w:rPr>
          <w:b/>
        </w:rPr>
      </w:pPr>
      <w:r>
        <w:rPr>
          <w:b/>
        </w:rPr>
      </w:r>
    </w:p>
    <w:p>
      <w:pPr>
        <w:pStyle w:val="Normal"/>
        <w:ind w:hanging="720" w:start="2880" w:end="90"/>
        <w:rPr/>
      </w:pPr>
      <w:r>
        <w:rPr>
          <w:b/>
        </w:rPr>
        <w:t>i.</w:t>
      </w:r>
      <w:r>
        <w:rPr/>
        <w:tab/>
        <w:t xml:space="preserve">When energy delivered in a schedule hour by the generation resource is less than the energy scheduled, the charge will be the greater of: (i) BPA's incremental cost plus 10%, or (ii) 100 mills per kilowatthour.  </w:t>
      </w:r>
    </w:p>
    <w:p>
      <w:pPr>
        <w:pStyle w:val="Normal"/>
        <w:ind w:hanging="720" w:start="2160" w:end="0"/>
        <w:rPr/>
      </w:pPr>
      <w:r>
        <w:rPr/>
      </w:r>
    </w:p>
    <w:p>
      <w:pPr>
        <w:pStyle w:val="Normal"/>
        <w:ind w:start="2880" w:end="0"/>
        <w:rPr/>
      </w:pPr>
      <w:r>
        <w:rPr/>
        <w:t xml:space="preserve">BPA's incremental cost will be based on an hourly energy index in the PNW, if one exists.  If one does not exist, an alternative index will be based on: the Dow-Jones Mid-Columbia, California PX, or NYMEX Mid-Columbia index prices.  On September 30 each year, BPA-TBL will post on the OASIS the index to be used for the ensuing fiscal year. </w:t>
      </w:r>
    </w:p>
    <w:p>
      <w:pPr>
        <w:pStyle w:val="Normal"/>
        <w:ind w:hanging="720" w:start="2160" w:end="0"/>
        <w:rPr/>
      </w:pPr>
      <w:r>
        <w:rPr/>
      </w:r>
    </w:p>
    <w:p>
      <w:pPr>
        <w:pStyle w:val="Normal"/>
        <w:ind w:hanging="720" w:start="2880" w:end="0"/>
        <w:rPr/>
      </w:pPr>
      <w:r>
        <w:rPr>
          <w:b/>
        </w:rPr>
        <w:t>ii.</w:t>
      </w:r>
      <w:r>
        <w:rPr/>
        <w:tab/>
        <w:t>When energy delivered by the generation resource is greater than the scheduled amount, a credit equal to 90% of BPA’s decremental cost may be given for deviations.</w:t>
      </w:r>
    </w:p>
    <w:p>
      <w:pPr>
        <w:pStyle w:val="Normal"/>
        <w:ind w:hanging="720" w:start="2160" w:end="0"/>
        <w:rPr/>
      </w:pPr>
      <w:r>
        <w:rPr/>
      </w:r>
    </w:p>
    <w:p>
      <w:pPr>
        <w:pStyle w:val="Normal"/>
        <w:keepNext w:val="true"/>
        <w:numPr>
          <w:ilvl w:val="0"/>
          <w:numId w:val="0"/>
        </w:numPr>
        <w:ind w:start="630" w:end="0"/>
        <w:outlineLvl w:val="0"/>
        <w:rPr>
          <w:b/>
        </w:rPr>
      </w:pPr>
      <w:r>
        <w:rPr>
          <w:b/>
        </w:rPr>
        <w:t>2.</w:t>
        <w:tab/>
        <w:t>BILLING FACTORS</w:t>
      </w:r>
    </w:p>
    <w:p>
      <w:pPr>
        <w:pStyle w:val="Normal"/>
        <w:keepNext w:val="true"/>
        <w:ind w:start="630" w:end="0"/>
        <w:rPr>
          <w:b/>
        </w:rPr>
      </w:pPr>
      <w:r>
        <w:rPr>
          <w:b/>
        </w:rPr>
      </w:r>
    </w:p>
    <w:p>
      <w:pPr>
        <w:pStyle w:val="Normal"/>
        <w:keepNext w:val="true"/>
        <w:ind w:start="1440" w:end="0"/>
        <w:rPr/>
      </w:pPr>
      <w:r>
        <w:rPr/>
        <w:t>For each hour a Generation Imbalance occurs, the Billing Factor for the rates specified in section 1.b., Imbalance Outside the Generation Imbalance Deviation Band, is:</w:t>
      </w:r>
    </w:p>
    <w:p>
      <w:pPr>
        <w:pStyle w:val="BodyTextIndent"/>
        <w:keepNext w:val="false"/>
        <w:tabs>
          <w:tab w:val="clear" w:pos="3600"/>
          <w:tab w:val="clear" w:pos="4320"/>
          <w:tab w:val="clear" w:pos="4896"/>
          <w:tab w:val="clear" w:pos="5472"/>
          <w:tab w:val="clear" w:pos="6048"/>
          <w:tab w:val="clear" w:pos="6624"/>
          <w:tab w:val="clear" w:pos="7200"/>
          <w:tab w:val="clear" w:pos="7920"/>
        </w:tabs>
        <w:ind w:hanging="0" w:start="720" w:end="0"/>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rPr/>
      </w:pPr>
      <w:r>
        <w:rPr>
          <w:b/>
        </w:rPr>
        <w:t>a.</w:t>
      </w:r>
      <w:r>
        <w:rPr/>
        <w:tab/>
        <w:t xml:space="preserve">the amount of energy that the customer delivers, in kilowatthours, less than the lower limit of the Generation Imbalance Deviation Band, or </w:t>
      </w:r>
    </w:p>
    <w:p>
      <w:pPr>
        <w:pStyle w:val="BodyTextIndent"/>
        <w:keepNext w:val="false"/>
        <w:tabs>
          <w:tab w:val="clear" w:pos="3600"/>
          <w:tab w:val="clear" w:pos="4320"/>
          <w:tab w:val="clear" w:pos="4896"/>
          <w:tab w:val="clear" w:pos="5472"/>
          <w:tab w:val="clear" w:pos="6048"/>
          <w:tab w:val="clear" w:pos="6624"/>
          <w:tab w:val="clear" w:pos="7200"/>
          <w:tab w:val="clear" w:pos="7920"/>
        </w:tabs>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ind w:end="-90"/>
        <w:rPr/>
      </w:pPr>
      <w:r>
        <w:rPr>
          <w:b/>
        </w:rPr>
        <w:t>b.</w:t>
      </w:r>
      <w:r>
        <w:rPr/>
        <w:tab/>
        <w:t xml:space="preserve">the amount of energy the customer delivers, in kilowatthours, in excess of the upper limit of the Generation Imbalance Deviation Band. </w:t>
      </w:r>
    </w:p>
    <w:p>
      <w:pPr>
        <w:pStyle w:val="Normal"/>
        <w:ind w:hanging="720" w:start="2160" w:end="0"/>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ind w:hanging="0" w:end="0"/>
        <w:rPr/>
      </w:pPr>
      <w:r>
        <w:rPr/>
        <w:t>No credit will be given for an energy difference if:  (a) the imbalance was an Intentional Deviation (as determined by BPA-TBL); or (b) the Federal System was in a Spill Condition at any time during the month.</w:t>
      </w:r>
      <w:r>
        <w:br w:type="page"/>
      </w:r>
    </w:p>
    <w:p>
      <w:pPr>
        <w:pStyle w:val="BodyTextIndent"/>
        <w:keepNext w:val="false"/>
        <w:tabs>
          <w:tab w:val="clear" w:pos="3600"/>
          <w:tab w:val="clear" w:pos="4320"/>
          <w:tab w:val="clear" w:pos="4896"/>
          <w:tab w:val="clear" w:pos="5472"/>
          <w:tab w:val="clear" w:pos="6048"/>
          <w:tab w:val="clear" w:pos="6624"/>
          <w:tab w:val="clear" w:pos="7200"/>
          <w:tab w:val="clear" w:pos="7920"/>
        </w:tabs>
        <w:ind w:hanging="0" w:start="0" w:end="0"/>
        <w:rPr>
          <w:b/>
        </w:rPr>
      </w:pPr>
      <w:r>
        <w:rPr>
          <w:b/>
        </w:rPr>
        <w:t>SECTION III.</w:t>
        <w:tab/>
        <w:t>CONTROL AREA SERVICE RATES</w:t>
      </w:r>
    </w:p>
    <w:p>
      <w:pPr>
        <w:pStyle w:val="Normal"/>
        <w:tabs>
          <w:tab w:val="left" w:pos="720" w:leader="none"/>
          <w:tab w:val="left" w:pos="1440" w:leader="none"/>
        </w:tabs>
        <w:rPr>
          <w:b/>
        </w:rPr>
      </w:pPr>
      <w:r>
        <w:rPr>
          <w:b/>
        </w:rPr>
      </w:r>
    </w:p>
    <w:p>
      <w:pPr>
        <w:pStyle w:val="Normal"/>
        <w:numPr>
          <w:ilvl w:val="0"/>
          <w:numId w:val="0"/>
        </w:numPr>
        <w:tabs>
          <w:tab w:val="left" w:pos="720" w:leader="none"/>
          <w:tab w:val="left" w:pos="1440" w:leader="none"/>
        </w:tabs>
        <w:outlineLvl w:val="0"/>
        <w:rPr>
          <w:b/>
        </w:rPr>
      </w:pPr>
      <w:r>
        <w:rPr>
          <w:b/>
        </w:rPr>
        <w:t>C.</w:t>
        <w:tab/>
        <w:t>OPERATING RESERVE -- SPINNING RESERVE SERVICE</w:t>
      </w:r>
    </w:p>
    <w:p>
      <w:pPr>
        <w:pStyle w:val="Normal"/>
        <w:rPr>
          <w:b/>
        </w:rPr>
      </w:pPr>
      <w:r>
        <w:rPr>
          <w:b/>
        </w:rPr>
      </w:r>
    </w:p>
    <w:p>
      <w:pPr>
        <w:pStyle w:val="Normal"/>
        <w:ind w:start="720" w:end="90"/>
        <w:rPr/>
      </w:pPr>
      <w:r>
        <w:rPr/>
        <w:t xml:space="preserve">Operating Reserve -- Spinning Reserve Service must be purchased by a party with generation in the BPA Control Area that is receiving this service from BPA-TBL, and such Spinning Reserve Service is not provided for under a BPA-TBL transmission agreement.  Service is being received if there are no other qualifying resources providing this required reserve service in conformance with NERC, WSCC and NWPP standards. </w:t>
      </w:r>
    </w:p>
    <w:p>
      <w:pPr>
        <w:pStyle w:val="Normal"/>
        <w:rPr/>
      </w:pPr>
      <w:r>
        <w:rPr/>
      </w:r>
    </w:p>
    <w:p>
      <w:pPr>
        <w:pStyle w:val="Normal"/>
        <w:numPr>
          <w:ilvl w:val="0"/>
          <w:numId w:val="0"/>
        </w:numPr>
        <w:ind w:start="720" w:end="0"/>
        <w:outlineLvl w:val="0"/>
        <w:rPr>
          <w:b/>
        </w:rPr>
      </w:pPr>
      <w:r>
        <w:rPr>
          <w:b/>
        </w:rPr>
        <w:t>1.</w:t>
        <w:tab/>
        <w:t>RATES</w:t>
      </w:r>
    </w:p>
    <w:p>
      <w:pPr>
        <w:pStyle w:val="Normal"/>
        <w:rPr>
          <w:b/>
        </w:rPr>
      </w:pPr>
      <w:r>
        <w:rPr>
          <w:b/>
        </w:rPr>
      </w:r>
    </w:p>
    <w:p>
      <w:pPr>
        <w:pStyle w:val="Normal"/>
        <w:ind w:hanging="720" w:start="2160" w:end="0"/>
        <w:rPr/>
      </w:pPr>
      <w:r>
        <w:rPr>
          <w:b/>
        </w:rPr>
        <w:t>a.</w:t>
        <w:tab/>
      </w:r>
      <w:r>
        <w:rPr/>
        <w:t>The rate shall not exceed 8.27 mills per kilowatthour of Spinning Reserve Requirement</w:t>
      </w:r>
    </w:p>
    <w:p>
      <w:pPr>
        <w:pStyle w:val="Normal"/>
        <w:rPr/>
      </w:pPr>
      <w:r>
        <w:rPr/>
      </w:r>
    </w:p>
    <w:p>
      <w:pPr>
        <w:pStyle w:val="Normal"/>
        <w:ind w:start="1440" w:end="0"/>
        <w:rPr/>
      </w:pPr>
      <w:r>
        <w:rPr>
          <w:b/>
        </w:rPr>
        <w:t>b.</w:t>
        <w:tab/>
      </w:r>
      <w:r>
        <w:rPr/>
        <w:t xml:space="preserve">For energy delivered, the customer may: </w:t>
      </w:r>
    </w:p>
    <w:p>
      <w:pPr>
        <w:pStyle w:val="Normal"/>
        <w:ind w:start="1440" w:end="0"/>
        <w:rPr/>
      </w:pPr>
      <w:r>
        <w:rPr/>
      </w:r>
    </w:p>
    <w:p>
      <w:pPr>
        <w:pStyle w:val="Normal"/>
        <w:tabs>
          <w:tab w:val="clear" w:pos="720"/>
          <w:tab w:val="left" w:pos="2520" w:leader="none"/>
        </w:tabs>
        <w:ind w:hanging="360" w:start="2520" w:end="0"/>
        <w:rPr/>
      </w:pPr>
      <w:r>
        <w:rPr>
          <w:b/>
        </w:rPr>
        <w:t>i)</w:t>
      </w:r>
      <w:r>
        <w:rPr/>
        <w:tab/>
        <w:t>Purchase the energy at the hourly market index price applicable at the time of occurrence, or</w:t>
      </w:r>
    </w:p>
    <w:p>
      <w:pPr>
        <w:pStyle w:val="Normal"/>
        <w:tabs>
          <w:tab w:val="clear" w:pos="720"/>
          <w:tab w:val="left" w:pos="2160" w:leader="none"/>
        </w:tabs>
        <w:ind w:hanging="720" w:start="2160" w:end="0"/>
        <w:rPr/>
      </w:pPr>
      <w:r>
        <w:rPr/>
      </w:r>
    </w:p>
    <w:p>
      <w:pPr>
        <w:pStyle w:val="Normal"/>
        <w:tabs>
          <w:tab w:val="clear" w:pos="720"/>
          <w:tab w:val="left" w:pos="2520" w:leader="none"/>
        </w:tabs>
        <w:ind w:hanging="360" w:start="2520" w:end="0"/>
        <w:rPr>
          <w:i/>
          <w:i/>
        </w:rPr>
      </w:pPr>
      <w:r>
        <w:rPr>
          <w:b/>
        </w:rPr>
        <w:t>ii)</w:t>
      </w:r>
      <w:r>
        <w:rPr/>
        <w:tab/>
        <w:t>Return the energy at the times specified by BPA-TBL.</w:t>
      </w:r>
    </w:p>
    <w:p>
      <w:pPr>
        <w:pStyle w:val="Normal"/>
        <w:tabs>
          <w:tab w:val="left" w:pos="720" w:leader="none"/>
        </w:tabs>
        <w:ind w:start="720" w:end="0"/>
        <w:rPr>
          <w:i/>
          <w:i/>
        </w:rPr>
      </w:pPr>
      <w:r>
        <w:rPr>
          <w:i/>
        </w:rPr>
      </w:r>
    </w:p>
    <w:p>
      <w:pPr>
        <w:pStyle w:val="Normal"/>
        <w:numPr>
          <w:ilvl w:val="0"/>
          <w:numId w:val="0"/>
        </w:numPr>
        <w:tabs>
          <w:tab w:val="left" w:pos="720" w:leader="none"/>
        </w:tabs>
        <w:ind w:start="720" w:end="0"/>
        <w:outlineLvl w:val="0"/>
        <w:rPr>
          <w:b/>
          <w:caps/>
        </w:rPr>
      </w:pPr>
      <w:r>
        <w:rPr>
          <w:b/>
          <w:caps/>
        </w:rPr>
        <w:t>2.</w:t>
        <w:tab/>
        <w:t>Billing Factors</w:t>
      </w:r>
    </w:p>
    <w:p>
      <w:pPr>
        <w:pStyle w:val="Normal"/>
        <w:tabs>
          <w:tab w:val="left" w:pos="720" w:leader="none"/>
        </w:tabs>
        <w:ind w:start="720" w:end="0"/>
        <w:rPr>
          <w:b/>
          <w:caps/>
        </w:rPr>
      </w:pPr>
      <w:r>
        <w:rPr>
          <w:b/>
          <w:caps/>
        </w:rPr>
      </w:r>
    </w:p>
    <w:p>
      <w:pPr>
        <w:pStyle w:val="Normal"/>
        <w:tabs>
          <w:tab w:val="clear" w:pos="720"/>
          <w:tab w:val="left" w:pos="2160" w:leader="none"/>
        </w:tabs>
        <w:ind w:hanging="720" w:start="2160" w:end="0"/>
        <w:rPr/>
      </w:pPr>
      <w:r>
        <w:rPr>
          <w:b/>
        </w:rPr>
        <w:t>a.</w:t>
        <w:tab/>
      </w:r>
      <w:r>
        <w:rPr/>
        <w:t>The Billing Factor for Spinning Reserve Service is determined in accordance with applicable WSCC and NWPP standards. Application of current standards establish a minimum Spinning Reserve Requirement equal to the sum of:</w:t>
      </w:r>
    </w:p>
    <w:p>
      <w:pPr>
        <w:pStyle w:val="Normal"/>
        <w:tabs>
          <w:tab w:val="clear" w:pos="720"/>
          <w:tab w:val="left" w:pos="2160" w:leader="none"/>
        </w:tabs>
        <w:ind w:start="2160" w:end="0"/>
        <w:rPr/>
      </w:pPr>
      <w:r>
        <w:rPr/>
      </w:r>
    </w:p>
    <w:p>
      <w:pPr>
        <w:pStyle w:val="Normal"/>
        <w:tabs>
          <w:tab w:val="clear" w:pos="720"/>
          <w:tab w:val="left" w:pos="2520" w:leader="none"/>
        </w:tabs>
        <w:ind w:hanging="360" w:start="2520" w:end="0"/>
        <w:rPr/>
      </w:pPr>
      <w:r>
        <w:rPr>
          <w:b/>
        </w:rPr>
        <w:t>i)</w:t>
      </w:r>
      <w:r>
        <w:rPr/>
        <w:tab/>
        <w:t>Two and one half percent (2.5%) of the hydroelectric generation dedicated to the customer's firm load responsibility, plus</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w:t>
      </w:r>
      <w:r>
        <w:rPr/>
        <w:tab/>
        <w:t>Three and one half percent (3.5%) of non-hydroelectric generation dedicated to the customer's firm load responsibility.</w:t>
      </w:r>
    </w:p>
    <w:p>
      <w:pPr>
        <w:pStyle w:val="Normal"/>
        <w:tabs>
          <w:tab w:val="clear" w:pos="720"/>
          <w:tab w:val="left" w:pos="2160" w:leader="none"/>
        </w:tabs>
        <w:ind w:hanging="720" w:start="2160" w:end="0"/>
        <w:rPr/>
      </w:pPr>
      <w:r>
        <w:rPr/>
      </w:r>
    </w:p>
    <w:p>
      <w:pPr>
        <w:pStyle w:val="Normal"/>
        <w:tabs>
          <w:tab w:val="clear" w:pos="720"/>
          <w:tab w:val="left" w:pos="2160" w:leader="none"/>
        </w:tabs>
        <w:ind w:hanging="720" w:start="2160" w:end="0"/>
        <w:rPr/>
      </w:pPr>
      <w:r>
        <w:rPr>
          <w:b/>
        </w:rPr>
        <w:t>b.</w:t>
        <w:tab/>
      </w:r>
      <w:r>
        <w:rPr/>
        <w:t xml:space="preserve">The Billing Factor for energy delivered when Spinning Reserve Service is called upon is the energy delivered, in kilowatthours. </w:t>
      </w:r>
      <w:r>
        <w:br w:type="page"/>
      </w:r>
    </w:p>
    <w:p>
      <w:pPr>
        <w:pStyle w:val="Normal"/>
        <w:tabs>
          <w:tab w:val="left" w:pos="720" w:leader="none"/>
          <w:tab w:val="left" w:pos="1980" w:leader="none"/>
        </w:tabs>
        <w:rPr>
          <w:b/>
        </w:rPr>
      </w:pPr>
      <w:r>
        <w:rPr>
          <w:b/>
        </w:rPr>
        <w:t>SECTION III.</w:t>
        <w:tab/>
        <w:t>CONTROL AREA SERVICE RATES</w:t>
      </w:r>
    </w:p>
    <w:p>
      <w:pPr>
        <w:pStyle w:val="Normal"/>
        <w:tabs>
          <w:tab w:val="left" w:pos="720" w:leader="none"/>
          <w:tab w:val="left" w:pos="1980" w:leader="none"/>
        </w:tabs>
        <w:rPr>
          <w:b/>
          <w:sz w:val="22"/>
        </w:rPr>
      </w:pPr>
      <w:r>
        <w:rPr>
          <w:b/>
          <w:sz w:val="22"/>
        </w:rPr>
      </w:r>
    </w:p>
    <w:p>
      <w:pPr>
        <w:pStyle w:val="Normal"/>
        <w:numPr>
          <w:ilvl w:val="0"/>
          <w:numId w:val="0"/>
        </w:numPr>
        <w:tabs>
          <w:tab w:val="left" w:pos="720" w:leader="none"/>
          <w:tab w:val="left" w:pos="1980" w:leader="none"/>
        </w:tabs>
        <w:outlineLvl w:val="0"/>
        <w:rPr>
          <w:b/>
        </w:rPr>
      </w:pPr>
      <w:r>
        <w:rPr>
          <w:b/>
        </w:rPr>
        <w:t>D.</w:t>
        <w:tab/>
        <w:t>OPERATING RESERVE -- SUPPLEMENTAL RESERVE SERVICE</w:t>
      </w:r>
    </w:p>
    <w:p>
      <w:pPr>
        <w:pStyle w:val="Normal"/>
        <w:tabs>
          <w:tab w:val="left" w:pos="720" w:leader="none"/>
          <w:tab w:val="left" w:pos="1980" w:leader="none"/>
        </w:tabs>
        <w:rPr>
          <w:b/>
          <w:sz w:val="22"/>
        </w:rPr>
      </w:pPr>
      <w:r>
        <w:rPr>
          <w:b/>
          <w:sz w:val="22"/>
        </w:rPr>
      </w:r>
    </w:p>
    <w:p>
      <w:pPr>
        <w:pStyle w:val="Normal"/>
        <w:ind w:start="720" w:end="90"/>
        <w:rPr/>
      </w:pPr>
      <w:r>
        <w:rPr/>
        <w:t xml:space="preserve">Operating Reserve -- Supplemental Reserve Service must be purchased by a party with generation in the BPA Control Area that is receiving this service from BPA-TBL, and such Supplemental Reserve Service is not provided for under a BPA-TBL transmission agreement.  Service is being received if there are no other qualifying resources providing this required reserve service in conformance with NERC, WSCC and NWPP standards. </w:t>
      </w:r>
    </w:p>
    <w:p>
      <w:pPr>
        <w:pStyle w:val="Normal"/>
        <w:tabs>
          <w:tab w:val="left" w:pos="720" w:leader="none"/>
          <w:tab w:val="left" w:pos="1980" w:leader="none"/>
        </w:tabs>
        <w:rPr>
          <w:b/>
          <w:sz w:val="22"/>
        </w:rPr>
      </w:pPr>
      <w:r>
        <w:rPr>
          <w:b/>
          <w:sz w:val="22"/>
        </w:rPr>
      </w:r>
    </w:p>
    <w:p>
      <w:pPr>
        <w:pStyle w:val="Normal"/>
        <w:numPr>
          <w:ilvl w:val="0"/>
          <w:numId w:val="0"/>
        </w:numPr>
        <w:ind w:start="720" w:end="0"/>
        <w:outlineLvl w:val="0"/>
        <w:rPr>
          <w:b/>
        </w:rPr>
      </w:pPr>
      <w:r>
        <w:rPr>
          <w:b/>
        </w:rPr>
        <w:t>1.</w:t>
        <w:tab/>
        <w:t>RATES</w:t>
      </w:r>
    </w:p>
    <w:p>
      <w:pPr>
        <w:pStyle w:val="Normal"/>
        <w:rPr>
          <w:b/>
          <w:sz w:val="22"/>
        </w:rPr>
      </w:pPr>
      <w:r>
        <w:rPr>
          <w:b/>
          <w:sz w:val="22"/>
        </w:rPr>
      </w:r>
    </w:p>
    <w:p>
      <w:pPr>
        <w:pStyle w:val="Normal"/>
        <w:ind w:hanging="720" w:start="2160" w:end="0"/>
        <w:rPr/>
      </w:pPr>
      <w:r>
        <w:rPr>
          <w:b/>
        </w:rPr>
        <w:t>a.</w:t>
        <w:tab/>
      </w:r>
      <w:r>
        <w:rPr/>
        <w:t xml:space="preserve">The rate shall not exceed 8.27 mills per kilowatthour of Supplemental Reserve Requirement </w:t>
      </w:r>
    </w:p>
    <w:p>
      <w:pPr>
        <w:pStyle w:val="Normal"/>
        <w:rPr/>
      </w:pPr>
      <w:r>
        <w:rPr/>
      </w:r>
    </w:p>
    <w:p>
      <w:pPr>
        <w:pStyle w:val="Normal"/>
        <w:ind w:start="1440" w:end="0"/>
        <w:rPr/>
      </w:pPr>
      <w:r>
        <w:rPr>
          <w:b/>
        </w:rPr>
        <w:t>b.</w:t>
        <w:tab/>
      </w:r>
      <w:r>
        <w:rPr/>
        <w:t xml:space="preserve">For energy delivered, the customer may: </w:t>
      </w:r>
    </w:p>
    <w:p>
      <w:pPr>
        <w:pStyle w:val="Normal"/>
        <w:ind w:start="1440" w:end="0"/>
        <w:rPr/>
      </w:pPr>
      <w:r>
        <w:rPr/>
      </w:r>
    </w:p>
    <w:p>
      <w:pPr>
        <w:pStyle w:val="Normal"/>
        <w:tabs>
          <w:tab w:val="clear" w:pos="720"/>
          <w:tab w:val="left" w:pos="2520" w:leader="none"/>
        </w:tabs>
        <w:ind w:hanging="360" w:start="2520" w:end="0"/>
        <w:rPr/>
      </w:pPr>
      <w:r>
        <w:rPr>
          <w:b/>
        </w:rPr>
        <w:t>i)</w:t>
      </w:r>
      <w:r>
        <w:rPr/>
        <w:tab/>
        <w:t>Purchase the energy at the hourly market index price applicable at the time of occurrence, or</w:t>
      </w:r>
    </w:p>
    <w:p>
      <w:pPr>
        <w:pStyle w:val="Normal"/>
        <w:tabs>
          <w:tab w:val="clear" w:pos="720"/>
          <w:tab w:val="left" w:pos="2160" w:leader="none"/>
        </w:tabs>
        <w:ind w:hanging="720" w:start="2160" w:end="0"/>
        <w:rPr/>
      </w:pPr>
      <w:r>
        <w:rPr/>
      </w:r>
    </w:p>
    <w:p>
      <w:pPr>
        <w:pStyle w:val="Normal"/>
        <w:tabs>
          <w:tab w:val="clear" w:pos="720"/>
          <w:tab w:val="left" w:pos="2520" w:leader="none"/>
        </w:tabs>
        <w:ind w:hanging="360" w:start="2520" w:end="0"/>
        <w:rPr>
          <w:i/>
          <w:i/>
        </w:rPr>
      </w:pPr>
      <w:r>
        <w:rPr>
          <w:b/>
        </w:rPr>
        <w:t>ii)</w:t>
      </w:r>
      <w:r>
        <w:rPr/>
        <w:tab/>
        <w:t>Return the energy at the times specified by BPA-TBL.</w:t>
      </w:r>
    </w:p>
    <w:p>
      <w:pPr>
        <w:pStyle w:val="Normal"/>
        <w:ind w:start="1440" w:end="0"/>
        <w:rPr>
          <w:i/>
          <w:i/>
        </w:rPr>
      </w:pPr>
      <w:r>
        <w:rPr>
          <w:i/>
        </w:rPr>
      </w:r>
    </w:p>
    <w:p>
      <w:pPr>
        <w:pStyle w:val="Normal"/>
        <w:numPr>
          <w:ilvl w:val="0"/>
          <w:numId w:val="0"/>
        </w:numPr>
        <w:tabs>
          <w:tab w:val="left" w:pos="720" w:leader="none"/>
        </w:tabs>
        <w:ind w:start="720" w:end="0"/>
        <w:outlineLvl w:val="0"/>
        <w:rPr>
          <w:b/>
        </w:rPr>
      </w:pPr>
      <w:r>
        <w:rPr>
          <w:b/>
        </w:rPr>
        <w:t>2.</w:t>
        <w:tab/>
        <w:t>BILLING FACTORS</w:t>
      </w:r>
    </w:p>
    <w:p>
      <w:pPr>
        <w:pStyle w:val="Normal"/>
        <w:tabs>
          <w:tab w:val="clear" w:pos="720"/>
          <w:tab w:val="left" w:pos="2160" w:leader="none"/>
        </w:tabs>
        <w:ind w:hanging="720" w:start="2160" w:end="0"/>
        <w:rPr>
          <w:b/>
        </w:rPr>
      </w:pPr>
      <w:r>
        <w:rPr>
          <w:b/>
        </w:rPr>
      </w:r>
    </w:p>
    <w:p>
      <w:pPr>
        <w:pStyle w:val="Normal"/>
        <w:tabs>
          <w:tab w:val="clear" w:pos="720"/>
          <w:tab w:val="left" w:pos="2160" w:leader="none"/>
        </w:tabs>
        <w:ind w:hanging="720" w:start="2160" w:end="270"/>
        <w:rPr/>
      </w:pPr>
      <w:r>
        <w:rPr>
          <w:b/>
        </w:rPr>
        <w:t>a.</w:t>
        <w:tab/>
      </w:r>
      <w:r>
        <w:rPr/>
        <w:t>The Billing Factor for Supplemental Reserve Service is determined in accordance with applicable WSCC and NWPP guidelines. Application of current guidelines establish a minimum Supplemental Reserve Requirement equal to the sum of:</w:t>
      </w:r>
    </w:p>
    <w:p>
      <w:pPr>
        <w:pStyle w:val="Normal"/>
        <w:tabs>
          <w:tab w:val="clear" w:pos="720"/>
          <w:tab w:val="left" w:pos="2160" w:leader="none"/>
        </w:tabs>
        <w:ind w:start="2160" w:end="0"/>
        <w:rPr>
          <w:sz w:val="22"/>
        </w:rPr>
      </w:pPr>
      <w:r>
        <w:rPr>
          <w:sz w:val="22"/>
        </w:rPr>
      </w:r>
    </w:p>
    <w:p>
      <w:pPr>
        <w:pStyle w:val="Normal"/>
        <w:tabs>
          <w:tab w:val="clear" w:pos="720"/>
          <w:tab w:val="left" w:pos="2520" w:leader="none"/>
        </w:tabs>
        <w:ind w:hanging="360" w:start="2520" w:end="0"/>
        <w:rPr/>
      </w:pPr>
      <w:r>
        <w:rPr>
          <w:b/>
        </w:rPr>
        <w:t>i)</w:t>
      </w:r>
      <w:r>
        <w:rPr/>
        <w:tab/>
        <w:t>Two and one half percent (2.5%) of the hydroelectric generation dedicated to the customer's firm load Responsibility, plus</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w:t>
      </w:r>
      <w:r>
        <w:rPr/>
        <w:tab/>
        <w:t>Three and one half percent (3.5%) of non-hydroelectric generation dedicated to the customer's firm load responsibility, plus</w:t>
      </w:r>
    </w:p>
    <w:p>
      <w:pPr>
        <w:pStyle w:val="Normal"/>
        <w:tabs>
          <w:tab w:val="clear" w:pos="720"/>
          <w:tab w:val="left" w:pos="2520" w:leader="none"/>
        </w:tabs>
        <w:ind w:hanging="360" w:start="2520" w:end="0"/>
        <w:rPr/>
      </w:pPr>
      <w:r>
        <w:rPr/>
      </w:r>
    </w:p>
    <w:p>
      <w:pPr>
        <w:pStyle w:val="Normal"/>
        <w:tabs>
          <w:tab w:val="clear" w:pos="720"/>
          <w:tab w:val="left" w:pos="2520" w:leader="none"/>
        </w:tabs>
        <w:ind w:hanging="360" w:start="2520" w:end="0"/>
        <w:rPr/>
      </w:pPr>
      <w:r>
        <w:rPr>
          <w:b/>
        </w:rPr>
        <w:t>iii)</w:t>
      </w:r>
      <w:r>
        <w:rPr/>
        <w:t xml:space="preserve"> </w:t>
        <w:tab/>
        <w:t>Any power scheduled into the BPA Control Area that can be interrupted on ten (10) minutes’ notice.</w:t>
      </w:r>
    </w:p>
    <w:p>
      <w:pPr>
        <w:pStyle w:val="Normal"/>
        <w:tabs>
          <w:tab w:val="clear" w:pos="720"/>
          <w:tab w:val="left" w:pos="2160" w:leader="none"/>
        </w:tabs>
        <w:ind w:hanging="720" w:start="2160" w:end="0"/>
        <w:rPr>
          <w:b/>
          <w:sz w:val="22"/>
        </w:rPr>
      </w:pPr>
      <w:r>
        <w:rPr>
          <w:b/>
          <w:sz w:val="22"/>
        </w:rPr>
      </w:r>
    </w:p>
    <w:p>
      <w:pPr>
        <w:pStyle w:val="Normal"/>
        <w:tabs>
          <w:tab w:val="clear" w:pos="720"/>
          <w:tab w:val="left" w:pos="2160" w:leader="none"/>
        </w:tabs>
        <w:ind w:hanging="720" w:start="2160" w:end="0"/>
        <w:rPr/>
      </w:pPr>
      <w:r>
        <w:rPr>
          <w:b/>
        </w:rPr>
        <w:t>b.</w:t>
        <w:tab/>
      </w:r>
      <w:r>
        <w:rPr/>
        <w:t xml:space="preserve">The Billing Factor for energy delivered when Supplemental Reserve Service is called upon is the energy delivered, in kilowatthours. </w:t>
      </w:r>
    </w:p>
    <w:p>
      <w:pPr>
        <w:pStyle w:val="Normal"/>
        <w:tabs>
          <w:tab w:val="clear" w:pos="720"/>
          <w:tab w:val="left" w:pos="2160" w:leader="none"/>
        </w:tabs>
        <w:ind w:hanging="720" w:start="2160" w:end="0"/>
        <w:rPr/>
      </w:pPr>
      <w:r>
        <w:rPr/>
      </w:r>
    </w:p>
    <w:p>
      <w:pPr>
        <w:pStyle w:val="Normal"/>
        <w:tabs>
          <w:tab w:val="clear" w:pos="720"/>
          <w:tab w:val="left" w:pos="1800" w:leader="none"/>
        </w:tabs>
        <w:ind w:end="-180"/>
        <w:rPr>
          <w:b/>
        </w:rPr>
      </w:pPr>
      <w:r>
        <w:rPr>
          <w:b/>
        </w:rPr>
        <w:t>SECTION IV.</w:t>
        <w:tab/>
        <w:t>ADJUSTMENTS, CHARGES, AND OTHER RATE PROVISIONS</w:t>
      </w:r>
    </w:p>
    <w:p>
      <w:pPr>
        <w:pStyle w:val="Normal"/>
        <w:rPr>
          <w:b/>
        </w:rPr>
      </w:pPr>
      <w:r>
        <w:rPr>
          <w:b/>
        </w:rPr>
      </w:r>
    </w:p>
    <w:p>
      <w:pPr>
        <w:pStyle w:val="Normal"/>
        <w:rPr>
          <w:b/>
        </w:rPr>
      </w:pPr>
      <w:r>
        <w:rPr>
          <w:b/>
        </w:rPr>
        <w:t>A.</w:t>
        <w:tab/>
        <w:t>RATE ADJUSTMENT DUE TO FERC ORDER UNDER FPA §212</w:t>
      </w:r>
    </w:p>
    <w:p>
      <w:pPr>
        <w:pStyle w:val="Normal"/>
        <w:rPr>
          <w:b/>
        </w:rPr>
      </w:pPr>
      <w:r>
        <w:rPr>
          <w:b/>
        </w:rPr>
      </w:r>
    </w:p>
    <w:p>
      <w:pPr>
        <w:sectPr>
          <w:headerReference w:type="default" r:id="rId80"/>
          <w:headerReference w:type="first" r:id="rId81"/>
          <w:footerReference w:type="default" r:id="rId82"/>
          <w:footerReference w:type="first" r:id="rId83"/>
          <w:type w:val="nextPage"/>
          <w:pgSz w:w="12240" w:h="15840"/>
          <w:pgMar w:left="2160" w:right="1440" w:gutter="0" w:header="720" w:top="1296" w:footer="720" w:bottom="1152"/>
          <w:pgNumType w:start="32" w:fmt="decimal"/>
          <w:formProt w:val="false"/>
          <w:textDirection w:val="lrTb"/>
          <w:docGrid w:type="default" w:linePitch="360" w:charSpace="0"/>
        </w:sect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 w:val="left" w:pos="180" w:leader="none"/>
        </w:tabs>
        <w:ind w:end="270"/>
        <w:rPr/>
      </w:pPr>
      <w:r>
        <w:rPr/>
        <w:t>Customers taking service under this rate schedule are subject to the Rate Adjustment Due to FERC Order under FPA §212 specified in section II.D of the GRSPs.</w:t>
      </w:r>
    </w:p>
    <w:p>
      <w:pPr>
        <w:sectPr>
          <w:headerReference w:type="default" r:id="rId84"/>
          <w:headerReference w:type="first" r:id="rId85"/>
          <w:footerReference w:type="default" r:id="rId86"/>
          <w:footerReference w:type="first" r:id="rId87"/>
          <w:type w:val="nextPage"/>
          <w:pgSz w:w="12240" w:h="15840"/>
          <w:pgMar w:left="2160" w:right="1440" w:gutter="0" w:header="720" w:top="1296" w:footer="720" w:bottom="1152"/>
          <w:pgNumType w:start="28" w:fmt="decimal"/>
          <w:formProt w:val="false"/>
          <w:textDirection w:val="lrTb"/>
          <w:docGrid w:type="default" w:linePitch="360" w:charSpace="0"/>
        </w:sect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 w:val="left" w:pos="180" w:leader="none"/>
        </w:tabs>
        <w:rPr/>
      </w:pPr>
      <w:r>
        <w:rPr/>
      </w:r>
    </w:p>
    <w:p>
      <w:pPr>
        <w:pStyle w:val="Normal"/>
        <w:tabs>
          <w:tab w:val="clear" w:pos="720"/>
          <w:tab w:val="left" w:pos="180" w:leader="none"/>
        </w:tabs>
        <w:ind w:start="720" w:end="0"/>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1"/>
        <w:ind w:hanging="0" w:start="0"/>
        <w:rPr>
          <w:sz w:val="32"/>
        </w:rPr>
      </w:pPr>
      <w:bookmarkStart w:id="12" w:name="__RefHeading___Toc490876656"/>
      <w:bookmarkEnd w:id="12"/>
      <w:r>
        <w:rPr>
          <w:sz w:val="32"/>
        </w:rPr>
        <w:t>GENERAL RATE SCHEDULE PROVISIONS</w:t>
      </w:r>
    </w:p>
    <w:p>
      <w:pPr>
        <w:pStyle w:val="Normal"/>
        <w:jc w:val="center"/>
        <w:rPr>
          <w:b/>
          <w:sz w:val="32"/>
        </w:rPr>
      </w:pPr>
      <w:r>
        <w:rPr>
          <w:b/>
          <w:sz w:val="32"/>
        </w:rPr>
      </w:r>
    </w:p>
    <w:p>
      <w:pPr>
        <w:sectPr>
          <w:headerReference w:type="default" r:id="rId88"/>
          <w:headerReference w:type="first" r:id="rId89"/>
          <w:footerReference w:type="default" r:id="rId90"/>
          <w:footerReference w:type="first" r:id="rId91"/>
          <w:type w:val="nextPage"/>
          <w:pgSz w:w="12240" w:h="15840"/>
          <w:pgMar w:left="2160" w:right="1440" w:gutter="0" w:header="720" w:top="1296" w:footer="720" w:bottom="1152"/>
          <w:pgNumType w:start="49" w:fmt="decimal"/>
          <w:formProt w:val="false"/>
          <w:textDirection w:val="lrTb"/>
          <w:docGrid w:type="default" w:linePitch="360" w:charSpace="0"/>
        </w:sectPr>
        <w:pStyle w:val="Normal"/>
        <w:jc w:val="center"/>
        <w:rPr>
          <w:b/>
          <w:sz w:val="32"/>
        </w:rPr>
      </w:pPr>
      <w:r>
        <w:rPr>
          <w:b/>
          <w:sz w:val="32"/>
        </w:rPr>
        <w:t>FOR TRANSMISSION AND ANCILLARY SERVICE RATES</w:t>
      </w:r>
    </w:p>
    <w:p>
      <w:pPr>
        <w:sectPr>
          <w:headerReference w:type="default" r:id="rId92"/>
          <w:headerReference w:type="first" r:id="rId93"/>
          <w:footerReference w:type="default" r:id="rId94"/>
          <w:footerReference w:type="first" r:id="rId95"/>
          <w:type w:val="nextPage"/>
          <w:pgSz w:w="12240" w:h="15840"/>
          <w:pgMar w:left="2160" w:right="1440" w:gutter="0" w:header="720" w:top="1296" w:footer="720" w:bottom="1152"/>
          <w:pgNumType w:start="28" w:fmt="decimal"/>
          <w:formProt w:val="false"/>
          <w:textDirection w:val="lrTb"/>
          <w:docGrid w:type="default" w:linePitch="360" w:charSpace="0"/>
        </w:sectPr>
        <w:pStyle w:val="Normal"/>
        <w:numPr>
          <w:ilvl w:val="0"/>
          <w:numId w:val="0"/>
        </w:numPr>
        <w:rPr>
          <w:b/>
          <w:sz w:val="32"/>
        </w:rPr>
      </w:pPr>
      <w:r>
        <w:rPr>
          <w:b/>
          <w:sz w:val="32"/>
        </w:rPr>
      </w:r>
    </w:p>
    <w:p>
      <w:pPr>
        <w:pStyle w:val="Normal"/>
        <w:jc w:val="center"/>
        <w:rPr>
          <w:sz w:val="32"/>
        </w:rPr>
      </w:pPr>
      <w:r>
        <w:rPr>
          <w:sz w:val="32"/>
        </w:rPr>
      </w:r>
    </w:p>
    <w:p>
      <w:pPr>
        <w:pStyle w:val="Heading2"/>
        <w:rPr/>
      </w:pPr>
      <w:bookmarkStart w:id="13" w:name="__RefHeading___Toc490876657"/>
      <w:bookmarkEnd w:id="13"/>
      <w:r>
        <w:rPr/>
        <w:t>SECTION I.</w:t>
        <w:tab/>
        <w:t>GENERALLY APPLICABLE PROVISIONS</w:t>
      </w:r>
    </w:p>
    <w:p>
      <w:pPr>
        <w:pStyle w:val="Normal"/>
        <w:rPr/>
      </w:pPr>
      <w:r>
        <w:rPr/>
      </w:r>
    </w:p>
    <w:p>
      <w:pPr>
        <w:pStyle w:val="Heading2"/>
        <w:rPr/>
      </w:pPr>
      <w:bookmarkStart w:id="14" w:name="__RefHeading___Toc490876658"/>
      <w:bookmarkEnd w:id="14"/>
      <w:r>
        <w:rPr/>
        <w:t>A.</w:t>
        <w:tab/>
        <w:t>Approval of Rates</w:t>
      </w:r>
    </w:p>
    <w:p>
      <w:pPr>
        <w:pStyle w:val="Normal"/>
        <w:ind w:start="360" w:end="0"/>
        <w:rPr>
          <w:u w:val="single"/>
        </w:rPr>
      </w:pPr>
      <w:r>
        <w:rPr>
          <w:u w:val="single"/>
        </w:rPr>
      </w:r>
    </w:p>
    <w:p>
      <w:pPr>
        <w:pStyle w:val="Normal"/>
        <w:ind w:start="720" w:end="0"/>
        <w:rPr/>
      </w:pPr>
      <w:r>
        <w:rPr/>
        <w:t>These 2002 rate schedules and General Rate Schedule Provisions (GRSPs) for Transmission and Ancillary Service Rates shall become effective upon interim approval or upon final confirmation and approval by the Federal Energy Regulatory Commission (FERC).  Bonneville Power Administration (BPA) has requested that FERC make these rates and GRSPs effective on October 1, 2001.  All rate schedules shall remain in effect until they are replaced or expire on their own terms.</w:t>
      </w:r>
    </w:p>
    <w:p>
      <w:pPr>
        <w:pStyle w:val="Normal"/>
        <w:rPr/>
      </w:pPr>
      <w:r>
        <w:rPr/>
      </w:r>
    </w:p>
    <w:p>
      <w:pPr>
        <w:pStyle w:val="Heading2"/>
        <w:rPr/>
      </w:pPr>
      <w:bookmarkStart w:id="15" w:name="__RefHeading___Toc490876659"/>
      <w:bookmarkEnd w:id="15"/>
      <w:r>
        <w:rPr/>
        <w:t>B.</w:t>
        <w:tab/>
        <w:t>GENERAL PROVISIONS</w:t>
      </w:r>
    </w:p>
    <w:p>
      <w:pPr>
        <w:pStyle w:val="Normal"/>
        <w:rPr/>
      </w:pPr>
      <w:r>
        <w:rPr/>
      </w:r>
    </w:p>
    <w:p>
      <w:pPr>
        <w:pStyle w:val="Normal"/>
        <w:ind w:start="720" w:end="0"/>
        <w:rPr/>
      </w:pPr>
      <w:r>
        <w:rPr/>
        <w:t>These 2002 rate schedules and the GRSPs associated with these schedules supersede BPA's 1996 rate schedules (which became effective October 1, 1996) to the extent stated in the Availability section of each rate schedule.  These schedules and GRSPs shall be applicable to all BPA-TBL contracts, including contracts executed both prior to, and subsequent to, enactment of the Pacific Northwest Electric Power Planning and Conservation Act (Northwest Power Act).  All sales under these rate schedules are subject to the following acts as amended:  the Bonneville Project Act (P.L. 75-329), 16 U.S.C.§ 832, the Pacific Northwest Consumer Power Preference Act (P.L. 88</w:t>
        <w:noBreakHyphen/>
        <w:t>552), 16 U.S.C.§ 837, the Federal Columbia River Transmission System Act (P.L. 93</w:t>
        <w:noBreakHyphen/>
        <w:t>454), 16 U.S.C.§ 838, the Northwest Power Act (P.L. 96</w:t>
        <w:noBreakHyphen/>
        <w:t>501), 16 U.S.C.§ 839, and the Energy Policy Act of 1992 (P.L. 102</w:t>
        <w:noBreakHyphen/>
        <w:t>486), 16 U.S.C.§ 824(i) – (l).</w:t>
      </w:r>
    </w:p>
    <w:p>
      <w:pPr>
        <w:pStyle w:val="Normal"/>
        <w:ind w:hanging="720" w:start="720" w:end="0"/>
        <w:rPr/>
      </w:pPr>
      <w:r>
        <w:rPr/>
      </w:r>
    </w:p>
    <w:p>
      <w:pPr>
        <w:pStyle w:val="Normal"/>
        <w:ind w:start="720" w:end="0"/>
        <w:rPr>
          <w:b/>
        </w:rPr>
      </w:pPr>
      <w:r>
        <w:rPr/>
        <w:t>These 2002 rate schedules do not supersede any previously established rate schedule that is required, by agreement, to remain in effect.</w:t>
      </w:r>
    </w:p>
    <w:p>
      <w:pPr>
        <w:pStyle w:val="Normal"/>
        <w:ind w:hanging="720" w:start="720" w:end="0"/>
        <w:rPr>
          <w:b/>
        </w:rPr>
      </w:pPr>
      <w:r>
        <w:rPr>
          <w:b/>
        </w:rPr>
      </w:r>
    </w:p>
    <w:p>
      <w:pPr>
        <w:pStyle w:val="Normal"/>
        <w:ind w:start="720" w:end="0"/>
        <w:rPr/>
      </w:pPr>
      <w:r>
        <w:rPr/>
        <w:t>If a provision in an executed agreement is in conflict with a provision contained herein, the former shall prevail.</w:t>
      </w:r>
    </w:p>
    <w:p>
      <w:pPr>
        <w:pStyle w:val="Normal"/>
        <w:ind w:start="720" w:end="0"/>
        <w:rPr/>
      </w:pPr>
      <w:r>
        <w:rPr/>
      </w:r>
    </w:p>
    <w:p>
      <w:pPr>
        <w:pStyle w:val="Heading2"/>
        <w:rPr/>
      </w:pPr>
      <w:bookmarkStart w:id="16" w:name="__RefHeading___Toc490876660"/>
      <w:bookmarkEnd w:id="16"/>
      <w:r>
        <w:rPr/>
        <w:t>C.</w:t>
        <w:tab/>
        <w:t>Notices</w:t>
      </w:r>
    </w:p>
    <w:p>
      <w:pPr>
        <w:pStyle w:val="Normal"/>
        <w:keepNext w:val="true"/>
        <w:keepLines/>
        <w:rPr/>
      </w:pPr>
      <w:r>
        <w:rPr/>
      </w:r>
    </w:p>
    <w:p>
      <w:pPr>
        <w:pStyle w:val="BodyTextIndent2"/>
        <w:keepLines/>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end="-90"/>
        <w:rPr/>
      </w:pPr>
      <w:r>
        <w:rPr/>
        <w:t>For the purpose of determining elapsed time from receipt of a notice applicable to rate schedule and GRSP administration, a notice shall be deemed to have been received at 0000 hours on the first calendar day following actual receipt of the notice.</w:t>
      </w:r>
    </w:p>
    <w:p>
      <w:pPr>
        <w:pStyle w:val="Normal"/>
        <w:tabs>
          <w:tab w:val="clear" w:pos="720"/>
          <w:tab w:val="left" w:pos="0" w:leader="none"/>
        </w:tabs>
        <w:rPr>
          <w:rFonts w:ascii="Century Schoolbook" w:hAnsi="Century Schoolbook" w:cs="Century Schoolbook"/>
        </w:rPr>
      </w:pPr>
      <w:r>
        <w:rPr>
          <w:rFonts w:cs="Century Schoolbook" w:ascii="Century Schoolbook" w:hAnsi="Century Schoolbook"/>
        </w:rPr>
      </w:r>
    </w:p>
    <w:p>
      <w:pPr>
        <w:pStyle w:val="Heading2"/>
        <w:rPr/>
      </w:pPr>
      <w:bookmarkStart w:id="17" w:name="__RefHeading___Toc490876661"/>
      <w:r>
        <w:rPr/>
        <w:t>D.</w:t>
        <w:tab/>
        <w:t>Billing and Payment</w:t>
      </w:r>
      <w:bookmarkEnd w:id="17"/>
      <w:r>
        <w:rPr/>
        <w:t xml:space="preserve"> </w:t>
      </w:r>
    </w:p>
    <w:p>
      <w:pPr>
        <w:pStyle w:val="Normal"/>
        <w:keepNext w:val="true"/>
        <w:tabs>
          <w:tab w:val="clear" w:pos="720"/>
          <w:tab w:val="left" w:pos="0" w:leader="none"/>
        </w:tabs>
        <w:rPr/>
      </w:pPr>
      <w:r>
        <w:rPr/>
      </w:r>
    </w:p>
    <w:p>
      <w:pPr>
        <w:pStyle w:val="Normal"/>
        <w:keepNext w:val="true"/>
        <w:numPr>
          <w:ilvl w:val="0"/>
          <w:numId w:val="0"/>
        </w:numPr>
        <w:ind w:hanging="720" w:start="1440" w:end="0"/>
        <w:outlineLvl w:val="0"/>
        <w:rPr>
          <w:b/>
          <w:caps/>
        </w:rPr>
      </w:pPr>
      <w:r>
        <w:rPr>
          <w:b/>
          <w:caps/>
        </w:rPr>
        <w:t>1.</w:t>
        <w:tab/>
        <w:t>Billing Procedure</w:t>
      </w:r>
    </w:p>
    <w:p>
      <w:pPr>
        <w:pStyle w:val="Normal"/>
        <w:keepNext w:val="true"/>
        <w:ind w:start="1440" w:end="0"/>
        <w:rPr>
          <w:b/>
          <w:caps/>
        </w:rPr>
      </w:pPr>
      <w:r>
        <w:rPr>
          <w:b/>
          <w:caps/>
        </w:rPr>
      </w:r>
    </w:p>
    <w:p>
      <w:pPr>
        <w:pStyle w:val="BodyTextIndent3"/>
        <w:keepNext w:val="true"/>
        <w:ind w:hanging="0" w:start="1440" w:end="90"/>
        <w:rPr/>
      </w:pPr>
      <w:r>
        <w:rPr/>
        <w:t xml:space="preserve">Within a reasonable time after the first day of each month, the BPA-TBL shall submit an invoice to the Transmission Customer for the charges for all services furnished under the Tariff and other agreements during the preceding month.  The invoice shall be paid by the Transmission Customer within twenty (20) days of receipt.  All payments shall be made in immediately available funds payable to the BPA-TBL, or by wire transfer to a bank named by the BPA-TBL. </w:t>
      </w:r>
    </w:p>
    <w:p>
      <w:pPr>
        <w:pStyle w:val="BodyTextIndent3"/>
        <w:ind w:hanging="0" w:start="1440" w:end="0"/>
        <w:rPr/>
      </w:pPr>
      <w:r>
        <w:rPr/>
      </w:r>
    </w:p>
    <w:p>
      <w:pPr>
        <w:pStyle w:val="Normal"/>
        <w:numPr>
          <w:ilvl w:val="0"/>
          <w:numId w:val="0"/>
        </w:numPr>
        <w:ind w:hanging="720" w:start="1440" w:end="0"/>
        <w:outlineLvl w:val="0"/>
        <w:rPr>
          <w:b/>
          <w:caps/>
        </w:rPr>
      </w:pPr>
      <w:r>
        <w:rPr>
          <w:b/>
          <w:caps/>
        </w:rPr>
        <w:t>2.</w:t>
        <w:tab/>
        <w:t xml:space="preserve">Interest on Unpaid Balances  </w:t>
      </w:r>
    </w:p>
    <w:p>
      <w:pPr>
        <w:pStyle w:val="Normal"/>
        <w:ind w:start="1440" w:end="0"/>
        <w:rPr>
          <w:b/>
          <w:caps/>
        </w:rPr>
      </w:pPr>
      <w:r>
        <w:rPr>
          <w:b/>
          <w:caps/>
        </w:rPr>
      </w:r>
    </w:p>
    <w:p>
      <w:pPr>
        <w:pStyle w:val="BodyText"/>
        <w:ind w:start="1440" w:end="0"/>
        <w:rPr/>
      </w:pPr>
      <w:r>
        <w:rPr/>
        <w:t xml:space="preserve">Interest on any unpaid amounts (including amounts placed in escrow) shall be calculated in accordance with the methodology specified for interest on refunds in the Commission's regulations at 18 C.F.R. § 35.19a(a)(2)(iii).  Interest on delinquent amounts shall be calculated from the due date of the bill to the date of payment.  When payments are made by mail, bills shall be considered as having been paid on the date of receipt by the BPA-TBL. </w:t>
      </w:r>
    </w:p>
    <w:p>
      <w:pPr>
        <w:pStyle w:val="BodyText"/>
        <w:ind w:start="1440" w:end="0"/>
        <w:rPr/>
      </w:pPr>
      <w:r>
        <w:rPr/>
      </w:r>
    </w:p>
    <w:p>
      <w:pPr>
        <w:pStyle w:val="Normal"/>
        <w:numPr>
          <w:ilvl w:val="0"/>
          <w:numId w:val="0"/>
        </w:numPr>
        <w:ind w:hanging="720" w:start="1440" w:end="0"/>
        <w:outlineLvl w:val="0"/>
        <w:rPr>
          <w:b/>
          <w:caps/>
        </w:rPr>
      </w:pPr>
      <w:r>
        <w:rPr>
          <w:b/>
          <w:caps/>
        </w:rPr>
        <w:t>3.</w:t>
        <w:tab/>
        <w:t>Customer Default</w:t>
      </w:r>
    </w:p>
    <w:p>
      <w:pPr>
        <w:pStyle w:val="Normal"/>
        <w:ind w:start="1440" w:end="0"/>
        <w:rPr>
          <w:b/>
          <w:caps/>
        </w:rPr>
      </w:pPr>
      <w:r>
        <w:rPr>
          <w:b/>
          <w:caps/>
        </w:rPr>
      </w:r>
    </w:p>
    <w:p>
      <w:pPr>
        <w:sectPr>
          <w:headerReference w:type="default" r:id="rId96"/>
          <w:headerReference w:type="first" r:id="rId97"/>
          <w:footerReference w:type="default" r:id="rId98"/>
          <w:footerReference w:type="first" r:id="rId99"/>
          <w:type w:val="nextPage"/>
          <w:pgSz w:w="12240" w:h="15840"/>
          <w:pgMar w:left="2160" w:right="1440" w:gutter="0" w:header="720" w:top="1296" w:footer="720" w:bottom="1152"/>
          <w:pgNumType w:start="50" w:fmt="decimal"/>
          <w:formProt w:val="false"/>
          <w:textDirection w:val="lrTb"/>
          <w:docGrid w:type="default" w:linePitch="360" w:charSpace="0"/>
        </w:sectPr>
        <w:pStyle w:val="BodyText"/>
        <w:ind w:start="1440" w:end="0"/>
        <w:rPr/>
      </w:pPr>
      <w:r>
        <w:rPr/>
        <w:t xml:space="preserve">In the event the Transmission Customer fails, for any reason other than a billing dispute as described below, to make payment to the BPA-TBL on or before the due date as described above, and such failure of payment is not corrected within thirty (30) calendar days after the BPA-TBL notifies the Transmission Customer to cure such failure, a default by the Transmission Customer shall be deemed to exist.  Upon the occurrence of a default, the BPA-TBL may notify the Transmission Customer that it plans to terminate services in sixty (60) days.  The Transmission Customer may use the dispute resolution procedures to contest such termination.  In the event of a billing dispute between the BPA-TBL and the Transmission Customer, the BPA-TBL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BPA-TBL may provide notice to the Transmission Customer of its intention to suspend service in sixty (60) days, in accordance with Commission policy. </w:t>
      </w:r>
    </w:p>
    <w:p>
      <w:pPr>
        <w:pStyle w:val="BodyText"/>
        <w:ind w:start="1440" w:end="0"/>
        <w:rPr/>
      </w:pPr>
      <w:r>
        <w:rPr/>
      </w:r>
    </w:p>
    <w:p>
      <w:pPr>
        <w:pStyle w:val="Heading2"/>
        <w:rPr/>
      </w:pPr>
      <w:r>
        <w:rPr/>
      </w:r>
    </w:p>
    <w:p>
      <w:pPr>
        <w:pStyle w:val="Heading2"/>
        <w:rPr/>
      </w:pPr>
      <w:bookmarkStart w:id="18" w:name="__RefHeading___Toc490876662"/>
      <w:bookmarkEnd w:id="18"/>
      <w:r>
        <w:rPr/>
        <w:t>SECTION II.</w:t>
        <w:tab/>
        <w:t>ADJUSTMENTS, CHARGES, AND SPECIAL RATE PROVISIONS</w:t>
      </w:r>
    </w:p>
    <w:p>
      <w:pPr>
        <w:pStyle w:val="Heading2"/>
        <w:rPr/>
      </w:pPr>
      <w:r>
        <w:rPr/>
      </w:r>
    </w:p>
    <w:p>
      <w:pPr>
        <w:pStyle w:val="Heading2"/>
        <w:rPr/>
      </w:pPr>
      <w:bookmarkStart w:id="19" w:name="__RefHeading___Toc490876663"/>
      <w:bookmarkEnd w:id="19"/>
      <w:r>
        <w:rPr/>
        <w:t>A.</w:t>
        <w:tab/>
        <w:t>DELIVERY CHARGE</w:t>
      </w:r>
    </w:p>
    <w:p>
      <w:pPr>
        <w:pStyle w:val="Normal"/>
        <w:rPr/>
      </w:pPr>
      <w:r>
        <w:rPr/>
      </w:r>
    </w:p>
    <w:p>
      <w:pPr>
        <w:pStyle w:val="Normal"/>
        <w:ind w:start="720" w:end="0"/>
        <w:rPr/>
      </w:pPr>
      <w:r>
        <w:rPr/>
        <w:t>Transmission Customers shall pay a Delivery Charge for service over DSI Delivery facilities and Utility Delivery facilities.</w:t>
      </w:r>
    </w:p>
    <w:p>
      <w:pPr>
        <w:pStyle w:val="Normal"/>
        <w:ind w:start="720" w:end="0"/>
        <w:rPr/>
      </w:pPr>
      <w:r>
        <w:rPr/>
      </w:r>
    </w:p>
    <w:p>
      <w:pPr>
        <w:pStyle w:val="Normal"/>
        <w:numPr>
          <w:ilvl w:val="0"/>
          <w:numId w:val="0"/>
        </w:numPr>
        <w:ind w:hanging="720" w:start="1440" w:end="0"/>
        <w:outlineLvl w:val="0"/>
        <w:rPr>
          <w:b/>
          <w:caps/>
        </w:rPr>
      </w:pPr>
      <w:r>
        <w:rPr>
          <w:b/>
          <w:caps/>
        </w:rPr>
        <w:t>1.</w:t>
        <w:tab/>
        <w:t>Rates</w:t>
      </w:r>
    </w:p>
    <w:p>
      <w:pPr>
        <w:pStyle w:val="Normal"/>
        <w:ind w:hanging="720" w:start="1440" w:end="0"/>
        <w:rPr>
          <w:b/>
          <w:caps/>
        </w:rPr>
      </w:pPr>
      <w:r>
        <w:rPr>
          <w:b/>
          <w:caps/>
        </w:rPr>
      </w:r>
    </w:p>
    <w:p>
      <w:pPr>
        <w:pStyle w:val="Normal"/>
        <w:numPr>
          <w:ilvl w:val="0"/>
          <w:numId w:val="0"/>
        </w:numPr>
        <w:ind w:hanging="720" w:start="2160" w:end="0"/>
        <w:outlineLvl w:val="0"/>
        <w:rPr>
          <w:b/>
        </w:rPr>
      </w:pPr>
      <w:r>
        <w:rPr>
          <w:b/>
        </w:rPr>
        <w:t>a.</w:t>
        <w:tab/>
        <w:t xml:space="preserve">DSI Delivery </w:t>
      </w:r>
    </w:p>
    <w:p>
      <w:pPr>
        <w:pStyle w:val="Normal"/>
        <w:ind w:hanging="720" w:start="2160" w:end="0"/>
        <w:rPr>
          <w:b/>
        </w:rPr>
      </w:pPr>
      <w:r>
        <w:rPr>
          <w:b/>
        </w:rPr>
      </w:r>
    </w:p>
    <w:p>
      <w:pPr>
        <w:pStyle w:val="Normal"/>
        <w:numPr>
          <w:ilvl w:val="0"/>
          <w:numId w:val="0"/>
        </w:numPr>
        <w:ind w:hanging="720" w:start="2880" w:end="0"/>
        <w:outlineLvl w:val="0"/>
        <w:rPr/>
      </w:pPr>
      <w:r>
        <w:rPr/>
        <w:t>Use-of-Facilities (UFT-02) Rate, section III.B.1 or III.B.2</w:t>
      </w:r>
    </w:p>
    <w:p>
      <w:pPr>
        <w:pStyle w:val="TOC7"/>
        <w:rPr/>
      </w:pPr>
      <w:r>
        <w:rPr/>
      </w:r>
    </w:p>
    <w:p>
      <w:pPr>
        <w:pStyle w:val="Normal"/>
        <w:numPr>
          <w:ilvl w:val="0"/>
          <w:numId w:val="0"/>
        </w:numPr>
        <w:ind w:hanging="720" w:start="2160" w:end="0"/>
        <w:outlineLvl w:val="0"/>
        <w:rPr>
          <w:b/>
        </w:rPr>
      </w:pPr>
      <w:r>
        <w:rPr>
          <w:b/>
        </w:rPr>
        <w:t>b.</w:t>
        <w:tab/>
        <w:t xml:space="preserve">Utility Delivery </w:t>
      </w:r>
    </w:p>
    <w:p>
      <w:pPr>
        <w:pStyle w:val="Normal"/>
        <w:ind w:hanging="720" w:start="1440" w:end="0"/>
        <w:rPr>
          <w:b/>
        </w:rPr>
      </w:pPr>
      <w:r>
        <w:rPr>
          <w:b/>
        </w:rPr>
      </w:r>
    </w:p>
    <w:p>
      <w:pPr>
        <w:pStyle w:val="Normal"/>
        <w:ind w:start="2160" w:end="0"/>
        <w:rPr/>
      </w:pPr>
      <w:r>
        <w:rPr/>
        <w:t>$0.932 per kilowatt per month</w:t>
      </w:r>
    </w:p>
    <w:p>
      <w:pPr>
        <w:pStyle w:val="Normal"/>
        <w:ind w:start="1440" w:end="0"/>
        <w:rPr/>
      </w:pPr>
      <w:r>
        <w:rPr/>
      </w:r>
    </w:p>
    <w:p>
      <w:pPr>
        <w:pStyle w:val="Normal"/>
        <w:keepNext w:val="true"/>
        <w:numPr>
          <w:ilvl w:val="0"/>
          <w:numId w:val="0"/>
        </w:numPr>
        <w:ind w:start="720" w:end="0"/>
        <w:outlineLvl w:val="0"/>
        <w:rPr>
          <w:b/>
          <w:caps/>
        </w:rPr>
      </w:pPr>
      <w:r>
        <w:rPr>
          <w:b/>
          <w:caps/>
        </w:rPr>
        <w:t>2.</w:t>
        <w:tab/>
        <w:t>Billing Factor</w:t>
      </w:r>
    </w:p>
    <w:p>
      <w:pPr>
        <w:pStyle w:val="Normal"/>
        <w:ind w:start="1440" w:end="0"/>
        <w:rPr>
          <w:b/>
          <w:caps/>
        </w:rPr>
      </w:pPr>
      <w:r>
        <w:rPr>
          <w:b/>
          <w:caps/>
        </w:rPr>
      </w:r>
    </w:p>
    <w:p>
      <w:pPr>
        <w:pStyle w:val="Normal"/>
        <w:numPr>
          <w:ilvl w:val="0"/>
          <w:numId w:val="0"/>
        </w:numPr>
        <w:ind w:start="1440" w:end="0"/>
        <w:outlineLvl w:val="0"/>
        <w:rPr>
          <w:b/>
        </w:rPr>
      </w:pPr>
      <w:r>
        <w:rPr>
          <w:b/>
        </w:rPr>
        <w:t>a.</w:t>
        <w:tab/>
        <w:t xml:space="preserve">Utility Delivery </w:t>
      </w:r>
    </w:p>
    <w:p>
      <w:pPr>
        <w:pStyle w:val="Normal"/>
        <w:ind w:start="1440" w:end="0"/>
        <w:rPr>
          <w:b/>
        </w:rPr>
      </w:pPr>
      <w:r>
        <w:rPr>
          <w:b/>
        </w:rPr>
      </w:r>
    </w:p>
    <w:p>
      <w:pPr>
        <w:pStyle w:val="Normal"/>
        <w:ind w:start="2160" w:end="0"/>
        <w:rPr/>
      </w:pPr>
      <w:r>
        <w:rPr/>
        <w:t>The monthly Billing Factor for the Utility Delivery rate in section 1.b. shall be the total load on the hour of the Monthly Transmission Peak Load at the Points of Delivery specified as Utility Delivery facilities.</w:t>
      </w:r>
    </w:p>
    <w:p>
      <w:pPr>
        <w:pStyle w:val="Normal"/>
        <w:ind w:start="2160" w:end="0"/>
        <w:rPr/>
      </w:pPr>
      <w:r>
        <w:rPr/>
      </w:r>
    </w:p>
    <w:p>
      <w:pPr>
        <w:pStyle w:val="BodyTextIndent2"/>
        <w:keepNext w:val="false"/>
        <w:tabs>
          <w:tab w:val="clear" w:pos="2448"/>
          <w:tab w:val="clear" w:pos="3024"/>
          <w:tab w:val="clear" w:pos="3600"/>
          <w:tab w:val="clear" w:pos="4320"/>
          <w:tab w:val="clear" w:pos="4896"/>
          <w:tab w:val="clear" w:pos="5472"/>
          <w:tab w:val="clear" w:pos="6048"/>
          <w:tab w:val="clear" w:pos="6624"/>
          <w:tab w:val="clear" w:pos="7200"/>
          <w:tab w:val="clear" w:pos="7920"/>
          <w:tab w:val="left" w:pos="1296" w:leader="none"/>
          <w:tab w:val="left" w:pos="1872" w:leader="none"/>
        </w:tabs>
        <w:ind w:start="2160" w:end="0"/>
        <w:rPr/>
      </w:pPr>
      <w:r>
        <w:rPr/>
        <w:t>The monthly Utility Delivery Billing Factor shall be adjusted for customers who pay for Utility Delivery facilities under the Use-of-Facilities (UFT) rate schedule.  The kilowatt credit shall equal the transmission service over the Delivery facilities used to calculate the UFT charge.  This adjustment shall not reduce the Utility Delivery Charge billing factor below zero.</w:t>
      </w:r>
    </w:p>
    <w:p>
      <w:pPr>
        <w:pStyle w:val="Normal"/>
        <w:ind w:start="1440" w:end="0"/>
        <w:rPr/>
      </w:pPr>
      <w:r>
        <w:rPr/>
      </w:r>
    </w:p>
    <w:p>
      <w:pPr>
        <w:pStyle w:val="Normal"/>
        <w:numPr>
          <w:ilvl w:val="0"/>
          <w:numId w:val="0"/>
        </w:numPr>
        <w:ind w:start="1440" w:end="0"/>
        <w:outlineLvl w:val="0"/>
        <w:rPr>
          <w:b/>
        </w:rPr>
      </w:pPr>
      <w:r>
        <w:rPr>
          <w:b/>
        </w:rPr>
        <w:t>b.</w:t>
        <w:tab/>
        <w:t>Metering Adjustment</w:t>
      </w:r>
    </w:p>
    <w:p>
      <w:pPr>
        <w:pStyle w:val="Normal"/>
        <w:ind w:start="1440" w:end="0"/>
        <w:rPr>
          <w:b/>
        </w:rPr>
      </w:pPr>
      <w:r>
        <w:rPr>
          <w:b/>
        </w:rPr>
      </w:r>
    </w:p>
    <w:p>
      <w:pPr>
        <w:pStyle w:val="Normal"/>
        <w:ind w:start="2160" w:end="0"/>
        <w:rPr/>
      </w:pPr>
      <w:r>
        <w:rPr/>
        <w:t>At those Points of Delivery that do not have meters capable of determining the demand on the hour of the Monthly Transmission Peak Load, the Billing Factor under section 2.a. shall equal the highest hourly demand that occurs during the billing month at the Point of Delivery multiplied by 0.79.</w:t>
      </w:r>
    </w:p>
    <w:p>
      <w:pPr>
        <w:pStyle w:val="Normal"/>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2160" w:end="0"/>
        <w:rPr/>
      </w:pPr>
      <w:r>
        <w:rPr/>
      </w:r>
    </w:p>
    <w:p>
      <w:pPr>
        <w:pStyle w:val="Date"/>
        <w:rPr/>
      </w:pPr>
      <w:r>
        <w:rPr/>
      </w:r>
    </w:p>
    <w:p>
      <w:pPr>
        <w:pStyle w:val="Heading2"/>
        <w:rPr/>
      </w:pPr>
      <w:bookmarkStart w:id="20" w:name="__RefHeading___Toc490876664"/>
      <w:bookmarkEnd w:id="20"/>
      <w:r>
        <w:rPr/>
        <w:t>B.</w:t>
        <w:tab/>
        <w:t>Failure to Comply Penalty charge</w:t>
      </w:r>
    </w:p>
    <w:p>
      <w:pPr>
        <w:pStyle w:val="Normal"/>
        <w:keepNext w:val="true"/>
        <w:rPr>
          <w:sz w:val="22"/>
        </w:rPr>
      </w:pPr>
      <w:r>
        <w:rPr>
          <w:sz w:val="22"/>
        </w:rPr>
      </w:r>
    </w:p>
    <w:p>
      <w:pPr>
        <w:pStyle w:val="Normal"/>
        <w:keepNext w:val="true"/>
        <w:ind w:start="720" w:end="0"/>
        <w:rPr/>
      </w:pPr>
      <w:r>
        <w:rPr/>
        <w:t xml:space="preserve">If a party fails to comply with the BPA-TBL's curtailment, redispatch, or load shedding orders, the party will be assessed the Failure to Comply Penalty Charge. </w:t>
      </w:r>
    </w:p>
    <w:p>
      <w:pPr>
        <w:pStyle w:val="TOC4"/>
        <w:rPr>
          <w:sz w:val="22"/>
        </w:rPr>
      </w:pPr>
      <w:r>
        <w:rPr>
          <w:sz w:val="22"/>
        </w:rPr>
      </w:r>
    </w:p>
    <w:p>
      <w:pPr>
        <w:pStyle w:val="Normal"/>
        <w:ind w:start="720" w:end="0"/>
        <w:rPr/>
      </w:pPr>
      <w:r>
        <w:rPr/>
        <w:t xml:space="preserve">Parties who are unable to comply with a curtailment, load shedding, or redispatch order due to a force majeure on their system will not be subject to this penalty provided that they immediately notify the BPA-TBL of the situation upon occurrence of the force majeure. </w:t>
      </w:r>
    </w:p>
    <w:p>
      <w:pPr>
        <w:pStyle w:val="Normal"/>
        <w:rPr>
          <w:sz w:val="22"/>
        </w:rPr>
      </w:pPr>
      <w:r>
        <w:rPr>
          <w:sz w:val="22"/>
        </w:rPr>
      </w:r>
    </w:p>
    <w:p>
      <w:pPr>
        <w:pStyle w:val="Normal"/>
        <w:numPr>
          <w:ilvl w:val="0"/>
          <w:numId w:val="0"/>
        </w:numPr>
        <w:ind w:firstLine="720" w:end="0"/>
        <w:outlineLvl w:val="0"/>
        <w:rPr>
          <w:b/>
        </w:rPr>
      </w:pPr>
      <w:r>
        <w:rPr>
          <w:b/>
        </w:rPr>
        <w:t>1.</w:t>
        <w:tab/>
        <w:t>RATE</w:t>
      </w:r>
    </w:p>
    <w:p>
      <w:pPr>
        <w:pStyle w:val="Normal"/>
        <w:ind w:hanging="720" w:start="1440" w:end="0"/>
        <w:rPr>
          <w:b/>
          <w:sz w:val="22"/>
        </w:rPr>
      </w:pPr>
      <w:r>
        <w:rPr>
          <w:b/>
          <w:sz w:val="22"/>
        </w:rPr>
      </w:r>
    </w:p>
    <w:p>
      <w:pPr>
        <w:pStyle w:val="Normal"/>
        <w:ind w:hanging="720" w:start="2160" w:end="0"/>
        <w:rPr/>
      </w:pPr>
      <w:r>
        <w:rPr/>
        <w:t>The rate shall be the highest of:</w:t>
      </w:r>
    </w:p>
    <w:p>
      <w:pPr>
        <w:pStyle w:val="Normal"/>
        <w:ind w:hanging="720" w:start="2160" w:end="0"/>
        <w:rPr/>
      </w:pPr>
      <w:r>
        <w:rPr/>
      </w:r>
    </w:p>
    <w:p>
      <w:pPr>
        <w:pStyle w:val="Normal"/>
        <w:ind w:hanging="720" w:start="2160" w:end="0"/>
        <w:rPr/>
      </w:pPr>
      <w:r>
        <w:rPr>
          <w:b/>
        </w:rPr>
        <w:t>a.</w:t>
      </w:r>
      <w:r>
        <w:rPr/>
        <w:tab/>
        <w:t>100 mills per kilowatthour;</w:t>
      </w:r>
    </w:p>
    <w:p>
      <w:pPr>
        <w:pStyle w:val="Normal"/>
        <w:ind w:hanging="720" w:start="2160" w:end="0"/>
        <w:rPr/>
      </w:pPr>
      <w:r>
        <w:rPr/>
      </w:r>
    </w:p>
    <w:p>
      <w:pPr>
        <w:pStyle w:val="Normal"/>
        <w:ind w:hanging="720" w:start="2160" w:end="0"/>
        <w:rPr/>
      </w:pPr>
      <w:r>
        <w:rPr>
          <w:b/>
        </w:rPr>
        <w:t>b.</w:t>
      </w:r>
      <w:r>
        <w:rPr/>
        <w:tab/>
        <w:t>any costs incurred by the BPA-TBL in order to manage the reliability of the FCRTS due to the failure to comply;</w:t>
      </w:r>
    </w:p>
    <w:p>
      <w:pPr>
        <w:pStyle w:val="Normal"/>
        <w:ind w:hanging="720" w:start="2160" w:end="0"/>
        <w:rPr/>
      </w:pPr>
      <w:r>
        <w:rPr/>
      </w:r>
    </w:p>
    <w:p>
      <w:pPr>
        <w:pStyle w:val="Normal"/>
        <w:ind w:hanging="720" w:start="2160" w:end="0"/>
        <w:rPr/>
      </w:pPr>
      <w:r>
        <w:rPr>
          <w:b/>
        </w:rPr>
        <w:t>c.</w:t>
      </w:r>
      <w:r>
        <w:rPr/>
        <w:tab/>
        <w:t xml:space="preserve">an hourly market price index plus 10%.  </w:t>
      </w:r>
    </w:p>
    <w:p>
      <w:pPr>
        <w:pStyle w:val="Normal"/>
        <w:ind w:start="720" w:end="0"/>
        <w:rPr>
          <w:sz w:val="22"/>
        </w:rPr>
      </w:pPr>
      <w:r>
        <w:rPr>
          <w:sz w:val="22"/>
        </w:rPr>
      </w:r>
    </w:p>
    <w:p>
      <w:pPr>
        <w:pStyle w:val="Normal"/>
        <w:ind w:start="2160" w:end="0"/>
        <w:rPr/>
      </w:pPr>
      <w:r>
        <w:rPr/>
        <w:t xml:space="preserve">The hourly market price index will be the larger of the California ISO Ex-Post Supplemental Energy Price or the Dow Jones Mid-Columbia Firm Index Price for the hour(s) when the failure to comply occurred.  </w:t>
      </w:r>
    </w:p>
    <w:p>
      <w:pPr>
        <w:pStyle w:val="Normal"/>
        <w:rPr>
          <w:sz w:val="22"/>
        </w:rPr>
      </w:pPr>
      <w:r>
        <w:rPr>
          <w:sz w:val="22"/>
        </w:rPr>
      </w:r>
    </w:p>
    <w:p>
      <w:pPr>
        <w:pStyle w:val="Normal"/>
        <w:numPr>
          <w:ilvl w:val="0"/>
          <w:numId w:val="0"/>
        </w:numPr>
        <w:ind w:firstLine="720" w:end="0"/>
        <w:outlineLvl w:val="0"/>
        <w:rPr>
          <w:b/>
        </w:rPr>
      </w:pPr>
      <w:r>
        <w:rPr>
          <w:b/>
        </w:rPr>
        <w:t>2.</w:t>
        <w:tab/>
        <w:t>BILLING FACTORS</w:t>
      </w:r>
    </w:p>
    <w:p>
      <w:pPr>
        <w:pStyle w:val="Normal"/>
        <w:ind w:start="1440" w:end="0"/>
        <w:rPr>
          <w:b/>
          <w:sz w:val="22"/>
        </w:rPr>
      </w:pPr>
      <w:r>
        <w:rPr>
          <w:b/>
          <w:sz w:val="22"/>
        </w:rPr>
      </w:r>
    </w:p>
    <w:p>
      <w:pPr>
        <w:pStyle w:val="Normal"/>
        <w:ind w:start="1440" w:end="0"/>
        <w:rPr/>
      </w:pPr>
      <w:r>
        <w:rPr/>
        <w:t>The Billing Factor shall be the kilowatthours that were not curtailed or redispatched in any of the following situations:</w:t>
      </w:r>
    </w:p>
    <w:p>
      <w:pPr>
        <w:pStyle w:val="Normal"/>
        <w:ind w:start="1440" w:end="0"/>
        <w:rPr/>
      </w:pPr>
      <w:r>
        <w:rPr/>
      </w:r>
    </w:p>
    <w:p>
      <w:pPr>
        <w:pStyle w:val="Normal"/>
        <w:ind w:hanging="720" w:start="2160" w:end="0"/>
        <w:rPr>
          <w:b/>
          <w:i/>
          <w:i/>
        </w:rPr>
      </w:pPr>
      <w:r>
        <w:rPr>
          <w:b/>
        </w:rPr>
        <w:t>a.</w:t>
      </w:r>
      <w:r>
        <w:rPr/>
        <w:tab/>
        <w:t>Failure to shed load when required as specified by the Load Shedding provisions of the Open Access Transmission Tariff or any other applicable agreement between the parties.  This includes failure to respond within the time period specified by the North American Electric Reliability Council (NERC), Western Systems Coordinating Council (WSCC), or Northwest Power Pool (NWPP) criteria.</w:t>
      </w:r>
    </w:p>
    <w:p>
      <w:pPr>
        <w:pStyle w:val="Normal"/>
        <w:ind w:hanging="720" w:start="2160" w:end="0"/>
        <w:rPr/>
      </w:pPr>
      <w:r>
        <w:rPr>
          <w:b/>
        </w:rPr>
        <w:t>b.</w:t>
      </w:r>
      <w:r>
        <w:rPr/>
        <w:tab/>
        <w:t>Failure of a generator in the BPA Control Area or which directly interconnects to the FCRTS to change generation levels when directed to do so by the BPA-TBL.  This includes failure to respond within the time period specified by NERC, WSCC, or NWPP criteria.</w:t>
      </w:r>
    </w:p>
    <w:p>
      <w:pPr>
        <w:pStyle w:val="Normal"/>
        <w:ind w:hanging="720" w:start="2160" w:end="0"/>
        <w:rPr/>
      </w:pPr>
      <w:r>
        <w:rPr>
          <w:b/>
        </w:rPr>
        <w:t>c.</w:t>
      </w:r>
      <w:r>
        <w:rPr/>
        <w:tab/>
        <w:t>Failure to curtail a schedule in the time period specified by NERC, WSCC, or NWPP criteria when directed to do so by the BPA-TBL.</w:t>
      </w:r>
    </w:p>
    <w:p>
      <w:pPr>
        <w:pStyle w:val="Heading2"/>
        <w:rPr/>
      </w:pPr>
      <w:bookmarkStart w:id="21" w:name="__RefHeading___Toc490876665"/>
      <w:bookmarkEnd w:id="21"/>
      <w:r>
        <w:rPr/>
        <w:t>C.</w:t>
        <w:tab/>
        <w:t>Power Factor Penalty Charge</w:t>
      </w:r>
    </w:p>
    <w:p>
      <w:pPr>
        <w:pStyle w:val="Normal"/>
        <w:keepNext w:val="true"/>
        <w:keepLines/>
        <w:rPr>
          <w:b/>
        </w:rPr>
      </w:pPr>
      <w:r>
        <w:rPr>
          <w:b/>
        </w:rPr>
      </w:r>
    </w:p>
    <w:p>
      <w:pPr>
        <w:pStyle w:val="Normal"/>
        <w:keepNext w:val="true"/>
        <w:keepLines/>
        <w:numPr>
          <w:ilvl w:val="0"/>
          <w:numId w:val="0"/>
        </w:numPr>
        <w:ind w:start="720" w:end="0"/>
        <w:outlineLvl w:val="0"/>
        <w:rPr>
          <w:b/>
          <w:caps/>
        </w:rPr>
      </w:pPr>
      <w:r>
        <w:rPr>
          <w:b/>
          <w:caps/>
        </w:rPr>
        <w:t>1.</w:t>
        <w:tab/>
        <w:t>Description of the Power Factor Penalty Charge</w:t>
      </w:r>
    </w:p>
    <w:p>
      <w:pPr>
        <w:pStyle w:val="Normal"/>
        <w:ind w:start="720" w:end="0"/>
        <w:rPr>
          <w:b/>
          <w:caps/>
        </w:rPr>
      </w:pPr>
      <w:r>
        <w:rPr>
          <w:b/>
          <w:caps/>
        </w:rPr>
      </w:r>
    </w:p>
    <w:p>
      <w:pPr>
        <w:pStyle w:val="Normal"/>
        <w:ind w:hanging="720" w:start="1440" w:end="0"/>
        <w:rPr/>
      </w:pPr>
      <w:r>
        <w:rPr/>
        <w:tab/>
        <w:t>Any party that is interconnected with the Federal Columbia River Transmission System (FCRTS) shall be charged for its reactive power requirements as described in this section, unless otherwise specified in an agreement existing prior to October 1, 1995.</w:t>
      </w:r>
    </w:p>
    <w:p>
      <w:pPr>
        <w:pStyle w:val="Normal"/>
        <w:ind w:hanging="720" w:start="1440" w:end="0"/>
        <w:rPr/>
      </w:pPr>
      <w:r>
        <w:rPr/>
      </w:r>
    </w:p>
    <w:p>
      <w:pPr>
        <w:pStyle w:val="Normal"/>
        <w:ind w:start="1440" w:end="0"/>
        <w:rPr/>
      </w:pPr>
      <w:r>
        <w:rPr/>
        <w:t>Each point of interconnection or point of delivery shall be monitored and billed independently for determining the party’s total reactive power requirements and all associated billing factors, including the Reactive Deadband.  If a party is taking transmission service under multiple rate schedules, the party will pay for its reactive power requirements as if it is taking delivery under only one rate schedule.</w:t>
      </w:r>
    </w:p>
    <w:p>
      <w:pPr>
        <w:pStyle w:val="Normal"/>
        <w:rPr/>
      </w:pPr>
      <w:r>
        <w:rPr/>
      </w:r>
    </w:p>
    <w:p>
      <w:pPr>
        <w:pStyle w:val="Normal"/>
        <w:keepNext w:val="true"/>
        <w:keepLines/>
        <w:numPr>
          <w:ilvl w:val="0"/>
          <w:numId w:val="0"/>
        </w:numPr>
        <w:ind w:hanging="720" w:start="1440" w:end="0"/>
        <w:outlineLvl w:val="0"/>
        <w:rPr>
          <w:b/>
          <w:caps/>
        </w:rPr>
      </w:pPr>
      <w:r>
        <w:rPr>
          <w:b/>
          <w:caps/>
        </w:rPr>
        <w:t>2.</w:t>
        <w:tab/>
        <w:t>Conditions for Application of the Power Factor Penalty Charge</w:t>
      </w:r>
    </w:p>
    <w:p>
      <w:pPr>
        <w:pStyle w:val="Normal"/>
        <w:keepNext w:val="true"/>
        <w:keepLines/>
        <w:ind w:start="720" w:end="0"/>
        <w:rPr>
          <w:b/>
          <w:caps/>
        </w:rPr>
      </w:pPr>
      <w:r>
        <w:rPr>
          <w:b/>
          <w:caps/>
        </w:rPr>
      </w:r>
    </w:p>
    <w:p>
      <w:pPr>
        <w:pStyle w:val="Normal"/>
        <w:keepNext w:val="true"/>
        <w:numPr>
          <w:ilvl w:val="0"/>
          <w:numId w:val="0"/>
        </w:numPr>
        <w:ind w:hanging="720" w:start="1440" w:end="0"/>
        <w:outlineLvl w:val="0"/>
        <w:rPr>
          <w:b/>
        </w:rPr>
      </w:pPr>
      <w:r>
        <w:rPr>
          <w:b/>
        </w:rPr>
        <w:tab/>
        <w:t>a.</w:t>
        <w:tab/>
        <w:t>Measured Data</w:t>
      </w:r>
    </w:p>
    <w:p>
      <w:pPr>
        <w:pStyle w:val="Normal"/>
        <w:keepNext w:val="true"/>
        <w:ind w:hanging="720" w:start="1440" w:end="0"/>
        <w:rPr>
          <w:b/>
        </w:rPr>
      </w:pPr>
      <w:r>
        <w:rPr>
          <w:b/>
        </w:rPr>
      </w:r>
    </w:p>
    <w:p>
      <w:pPr>
        <w:pStyle w:val="Normal"/>
        <w:keepNext w:val="true"/>
        <w:ind w:start="2160" w:end="0"/>
        <w:rPr/>
      </w:pPr>
      <w:r>
        <w:rPr/>
        <w:t xml:space="preserve">The Power Factor Penalty Charge will apply to only the party’s reactive power requirements for which measured data exist.  </w:t>
      </w:r>
    </w:p>
    <w:p>
      <w:pPr>
        <w:pStyle w:val="Normal"/>
        <w:keepNext w:val="true"/>
        <w:ind w:start="1440" w:end="0"/>
        <w:rPr/>
      </w:pPr>
      <w:r>
        <w:rPr/>
      </w:r>
    </w:p>
    <w:p>
      <w:pPr>
        <w:pStyle w:val="Normal"/>
        <w:keepNext w:val="true"/>
        <w:numPr>
          <w:ilvl w:val="0"/>
          <w:numId w:val="0"/>
        </w:numPr>
        <w:ind w:start="1440" w:end="0"/>
        <w:outlineLvl w:val="0"/>
        <w:rPr>
          <w:b/>
        </w:rPr>
      </w:pPr>
      <w:r>
        <w:rPr>
          <w:b/>
        </w:rPr>
        <w:t>b.</w:t>
        <w:tab/>
        <w:t>Party’s Generating Resource Connected to the FCRTS</w:t>
      </w:r>
    </w:p>
    <w:p>
      <w:pPr>
        <w:pStyle w:val="Normal"/>
        <w:keepNext w:val="true"/>
        <w:ind w:start="1440" w:end="0"/>
        <w:rPr>
          <w:b/>
        </w:rPr>
      </w:pPr>
      <w:r>
        <w:rPr>
          <w:b/>
        </w:rPr>
      </w:r>
    </w:p>
    <w:p>
      <w:pPr>
        <w:pStyle w:val="Normal"/>
        <w:keepNext w:val="true"/>
        <w:ind w:start="2160" w:end="0"/>
        <w:rPr/>
      </w:pPr>
      <w:r>
        <w:rPr/>
        <w:t xml:space="preserve">Irrespective of the direction of real power flow, the Power Factor Penalty Charge shall apply to points of interconnection where a party's generating resource is directly connected to the FCRTS, </w:t>
      </w:r>
      <w:r>
        <w:rPr>
          <w:i/>
        </w:rPr>
        <w:t>unless</w:t>
      </w:r>
      <w:r>
        <w:rPr/>
        <w:t xml:space="preserve"> the party’s generating resource is either:</w:t>
      </w:r>
    </w:p>
    <w:p>
      <w:pPr>
        <w:pStyle w:val="Normal"/>
        <w:ind w:start="2160" w:end="0"/>
        <w:rPr/>
      </w:pPr>
      <w:r>
        <w:rPr/>
      </w:r>
    </w:p>
    <w:p>
      <w:pPr>
        <w:pStyle w:val="Normal"/>
        <w:ind w:hanging="720" w:start="2880" w:end="0"/>
        <w:rPr/>
      </w:pPr>
      <w:r>
        <w:rPr>
          <w:b/>
        </w:rPr>
        <w:t>i.</w:t>
      </w:r>
      <w:r>
        <w:rPr/>
        <w:tab/>
        <w:t xml:space="preserve">a synchronous generator equipped with a voltage regulator, or </w:t>
      </w:r>
    </w:p>
    <w:p>
      <w:pPr>
        <w:pStyle w:val="Normal"/>
        <w:ind w:start="2160" w:end="0"/>
        <w:rPr/>
      </w:pPr>
      <w:r>
        <w:rPr/>
      </w:r>
    </w:p>
    <w:p>
      <w:pPr>
        <w:pStyle w:val="Normal"/>
        <w:ind w:hanging="720" w:start="2880" w:end="0"/>
        <w:rPr/>
      </w:pPr>
      <w:r>
        <w:rPr>
          <w:b/>
        </w:rPr>
        <w:t>ii.</w:t>
      </w:r>
      <w:r>
        <w:rPr/>
        <w:tab/>
        <w:t xml:space="preserve">equipped with reactive power control devices that comply with BPA-TBL’s applicable interconnection standards.  </w:t>
      </w:r>
    </w:p>
    <w:p>
      <w:pPr>
        <w:pStyle w:val="Normal"/>
        <w:ind w:start="2160" w:end="0"/>
        <w:rPr/>
      </w:pPr>
      <w:r>
        <w:rPr/>
      </w:r>
    </w:p>
    <w:p>
      <w:pPr>
        <w:pStyle w:val="Normal"/>
        <w:ind w:start="2160" w:end="-90"/>
        <w:rPr/>
      </w:pPr>
      <w:r>
        <w:rPr/>
        <w:t>Such resource must actively support the voltage schedule at the point of integration at all times when the resource is in service, as determined by BPA Transmission Business Line, for this exemption to apply.  Generating resources that do not satisfy the above criteria shall not be exempt from the Power Factor Penalty Charge.</w:t>
      </w:r>
    </w:p>
    <w:p>
      <w:pPr>
        <w:pStyle w:val="Normal"/>
        <w:ind w:hanging="720" w:start="1440" w:end="0"/>
        <w:rPr/>
      </w:pPr>
      <w:r>
        <w:rPr/>
      </w:r>
    </w:p>
    <w:p>
      <w:pPr>
        <w:pStyle w:val="Normal"/>
        <w:keepNext w:val="true"/>
        <w:numPr>
          <w:ilvl w:val="0"/>
          <w:numId w:val="0"/>
        </w:numPr>
        <w:ind w:start="1440" w:end="0"/>
        <w:outlineLvl w:val="0"/>
        <w:rPr>
          <w:b/>
        </w:rPr>
      </w:pPr>
      <w:r>
        <w:rPr>
          <w:b/>
        </w:rPr>
        <w:t>c.</w:t>
        <w:tab/>
        <w:t>Bi-directional Real Power Flow</w:t>
      </w:r>
    </w:p>
    <w:p>
      <w:pPr>
        <w:pStyle w:val="Normal"/>
        <w:keepNext w:val="true"/>
        <w:ind w:hanging="720" w:start="1440" w:end="0"/>
        <w:rPr>
          <w:b/>
        </w:rPr>
      </w:pPr>
      <w:r>
        <w:rPr>
          <w:b/>
        </w:rPr>
      </w:r>
    </w:p>
    <w:p>
      <w:pPr>
        <w:pStyle w:val="Normal"/>
        <w:keepNext w:val="true"/>
        <w:ind w:start="2160" w:end="0"/>
        <w:rPr/>
      </w:pPr>
      <w:r>
        <w:rPr/>
        <w:t xml:space="preserve">For points other than those specified in section 2(b), the Power Factor Penalty Charge will </w:t>
      </w:r>
      <w:r>
        <w:rPr>
          <w:i/>
        </w:rPr>
        <w:t>not</w:t>
      </w:r>
      <w:r>
        <w:rPr/>
        <w:t xml:space="preserve"> be applied, and no new Ratchet Demand for reactive power will be established, at a specific point if the metered real power (on an hourly integrated basis) flows from the party’s system to the FCRTS at that point for as little as one hour during the billing period.  However, the party will still pay any previously incurred demand ratchet charges.  The direction of the real power flow will be determined based on metered quantities, not on scheduled quantities. </w:t>
      </w:r>
    </w:p>
    <w:p>
      <w:pPr>
        <w:pStyle w:val="Normal"/>
        <w:ind w:hanging="720" w:start="1440" w:end="0"/>
        <w:rPr/>
      </w:pPr>
      <w:r>
        <w:rPr/>
      </w:r>
    </w:p>
    <w:p>
      <w:pPr>
        <w:pStyle w:val="Normal"/>
        <w:numPr>
          <w:ilvl w:val="0"/>
          <w:numId w:val="0"/>
        </w:numPr>
        <w:ind w:start="1440" w:end="0"/>
        <w:outlineLvl w:val="0"/>
        <w:rPr>
          <w:b/>
        </w:rPr>
      </w:pPr>
      <w:r>
        <w:rPr>
          <w:b/>
        </w:rPr>
        <w:t>d.</w:t>
        <w:tab/>
        <w:t>Service by Transfer</w:t>
      </w:r>
    </w:p>
    <w:p>
      <w:pPr>
        <w:pStyle w:val="Normal"/>
        <w:ind w:hanging="720" w:start="1440" w:end="0"/>
        <w:rPr>
          <w:b/>
        </w:rPr>
      </w:pPr>
      <w:r>
        <w:rPr>
          <w:b/>
        </w:rPr>
      </w:r>
    </w:p>
    <w:p>
      <w:pPr>
        <w:pStyle w:val="Normal"/>
        <w:ind w:start="2160" w:end="0"/>
        <w:rPr/>
      </w:pPr>
      <w:r>
        <w:rPr/>
        <w:t xml:space="preserve">Points of delivery that are served by transfer over another utility’s transmission system will </w:t>
      </w:r>
      <w:r>
        <w:rPr>
          <w:i/>
        </w:rPr>
        <w:t>not</w:t>
      </w:r>
      <w:r>
        <w:rPr/>
        <w:t xml:space="preserve"> be subject to the Power Factor Penalty Charge </w:t>
      </w:r>
      <w:r>
        <w:rPr>
          <w:i/>
        </w:rPr>
        <w:t>unless</w:t>
      </w:r>
      <w:r>
        <w:rPr/>
        <w:t xml:space="preserve"> there are significant BPA-TBL Network facilities between the party’s points of delivery and the transferor’s system. </w:t>
      </w:r>
    </w:p>
    <w:p>
      <w:pPr>
        <w:pStyle w:val="Normal"/>
        <w:ind w:hanging="720" w:start="1440" w:end="0"/>
        <w:rPr/>
      </w:pPr>
      <w:r>
        <w:rPr/>
      </w:r>
    </w:p>
    <w:p>
      <w:pPr>
        <w:pStyle w:val="Normal"/>
        <w:numPr>
          <w:ilvl w:val="0"/>
          <w:numId w:val="0"/>
        </w:numPr>
        <w:ind w:start="1440" w:end="0"/>
        <w:outlineLvl w:val="0"/>
        <w:rPr>
          <w:b/>
        </w:rPr>
      </w:pPr>
      <w:r>
        <w:rPr>
          <w:b/>
        </w:rPr>
        <w:t>e.</w:t>
        <w:tab/>
        <w:t>Specific Points Exempt from the Power Factor Penalty Charge</w:t>
      </w:r>
    </w:p>
    <w:p>
      <w:pPr>
        <w:pStyle w:val="Normal"/>
        <w:ind w:start="1440" w:end="0"/>
        <w:rPr>
          <w:b/>
        </w:rPr>
      </w:pPr>
      <w:r>
        <w:rPr>
          <w:b/>
        </w:rPr>
      </w:r>
    </w:p>
    <w:p>
      <w:pPr>
        <w:pStyle w:val="Normal"/>
        <w:ind w:start="2160" w:end="0"/>
        <w:rPr/>
      </w:pPr>
      <w:r>
        <w:rPr/>
        <w:t xml:space="preserve">The Power Factor Penalty Charge will </w:t>
      </w:r>
      <w:r>
        <w:rPr>
          <w:i/>
        </w:rPr>
        <w:t>not</w:t>
      </w:r>
      <w:r>
        <w:rPr/>
        <w:t xml:space="preserve"> apply to the following points:  </w:t>
      </w:r>
    </w:p>
    <w:p>
      <w:pPr>
        <w:pStyle w:val="Normal"/>
        <w:ind w:start="1440" w:end="0"/>
        <w:rPr/>
      </w:pPr>
      <w:r>
        <w:rPr/>
      </w:r>
    </w:p>
    <w:p>
      <w:pPr>
        <w:pStyle w:val="Normal"/>
        <w:ind w:start="2160" w:end="0"/>
        <w:rPr/>
      </w:pPr>
      <w:r>
        <w:rPr/>
        <w:tab/>
        <w:t xml:space="preserve">Nevada-Oregon Border (NOB) </w:t>
      </w:r>
    </w:p>
    <w:p>
      <w:pPr>
        <w:pStyle w:val="Normal"/>
        <w:ind w:start="2160" w:end="0"/>
        <w:rPr/>
      </w:pPr>
      <w:r>
        <w:rPr/>
        <w:tab/>
        <w:t>Big Eddy 500 kV</w:t>
      </w:r>
    </w:p>
    <w:p>
      <w:pPr>
        <w:pStyle w:val="Normal"/>
        <w:ind w:start="2160" w:end="0"/>
        <w:rPr/>
      </w:pPr>
      <w:r>
        <w:rPr/>
        <w:tab/>
        <w:t>Big Eddy 230 kV</w:t>
      </w:r>
    </w:p>
    <w:p>
      <w:pPr>
        <w:pStyle w:val="Normal"/>
        <w:ind w:start="2160" w:end="0"/>
        <w:rPr/>
      </w:pPr>
      <w:r>
        <w:rPr/>
        <w:tab/>
        <w:t>John Day 500 kV</w:t>
      </w:r>
    </w:p>
    <w:p>
      <w:pPr>
        <w:pStyle w:val="Normal"/>
        <w:ind w:start="2160" w:end="0"/>
        <w:rPr/>
      </w:pPr>
      <w:r>
        <w:rPr/>
        <w:tab/>
        <w:t>Malin 500 kV</w:t>
      </w:r>
    </w:p>
    <w:p>
      <w:pPr>
        <w:pStyle w:val="Normal"/>
        <w:ind w:start="2160" w:end="0"/>
        <w:rPr/>
      </w:pPr>
      <w:r>
        <w:rPr/>
        <w:tab/>
        <w:t>Captain Jack 500 kV</w:t>
      </w:r>
    </w:p>
    <w:p>
      <w:pPr>
        <w:pStyle w:val="Normal"/>
        <w:ind w:start="2160" w:end="0"/>
        <w:rPr/>
      </w:pPr>
      <w:r>
        <w:rPr/>
        <w:tab/>
        <w:t xml:space="preserve">Garrison 500 kV </w:t>
      </w:r>
    </w:p>
    <w:p>
      <w:pPr>
        <w:pStyle w:val="Normal"/>
        <w:ind w:start="2160" w:end="0"/>
        <w:rPr/>
      </w:pPr>
      <w:r>
        <w:rPr/>
        <w:tab/>
        <w:t>Townsend 500 kV</w:t>
      </w:r>
    </w:p>
    <w:p>
      <w:pPr>
        <w:pStyle w:val="Normal"/>
        <w:keepNext w:val="true"/>
        <w:ind w:start="1530" w:end="0"/>
        <w:rPr/>
      </w:pPr>
      <w:r>
        <w:rPr/>
      </w:r>
    </w:p>
    <w:p>
      <w:pPr>
        <w:pStyle w:val="Normal"/>
        <w:keepNext w:val="true"/>
        <w:numPr>
          <w:ilvl w:val="0"/>
          <w:numId w:val="0"/>
        </w:numPr>
        <w:ind w:start="1530" w:end="0"/>
        <w:outlineLvl w:val="0"/>
        <w:rPr>
          <w:b/>
        </w:rPr>
      </w:pPr>
      <w:r>
        <w:rPr>
          <w:b/>
        </w:rPr>
        <w:t>f.</w:t>
        <w:tab/>
        <w:t>Special Circumstances</w:t>
      </w:r>
    </w:p>
    <w:p>
      <w:pPr>
        <w:pStyle w:val="Normal"/>
        <w:keepNext w:val="true"/>
        <w:ind w:start="2160" w:end="0"/>
        <w:rPr>
          <w:b/>
        </w:rPr>
      </w:pPr>
      <w:r>
        <w:rPr>
          <w:b/>
        </w:rPr>
      </w:r>
    </w:p>
    <w:p>
      <w:pPr>
        <w:pStyle w:val="Normal"/>
        <w:keepNext w:val="true"/>
        <w:ind w:start="2160" w:end="0"/>
        <w:rPr/>
      </w:pPr>
      <w:r>
        <w:rPr/>
        <w:t>The party may submit requests to BPA Transmission Business Line for consideration of unique circumstances.  BPA Transmission Business Line will evaluate the request and may make arrangements with the party to address the special circumstances.</w:t>
      </w:r>
    </w:p>
    <w:p>
      <w:pPr>
        <w:pStyle w:val="Normal"/>
        <w:ind w:start="1440" w:end="0"/>
        <w:rPr/>
      </w:pPr>
      <w:r>
        <w:rPr/>
      </w:r>
    </w:p>
    <w:p>
      <w:pPr>
        <w:pStyle w:val="Normal"/>
        <w:keepNext w:val="true"/>
        <w:numPr>
          <w:ilvl w:val="0"/>
          <w:numId w:val="0"/>
        </w:numPr>
        <w:ind w:start="720" w:end="0"/>
        <w:outlineLvl w:val="0"/>
        <w:rPr>
          <w:b/>
          <w:caps/>
        </w:rPr>
      </w:pPr>
      <w:r>
        <w:rPr>
          <w:b/>
          <w:caps/>
        </w:rPr>
        <w:t>3.</w:t>
        <w:tab/>
        <w:t>RateS</w:t>
      </w:r>
    </w:p>
    <w:p>
      <w:pPr>
        <w:pStyle w:val="Normal"/>
        <w:keepNext w:val="true"/>
        <w:rPr>
          <w:b/>
          <w:caps/>
          <w:sz w:val="22"/>
        </w:rPr>
      </w:pPr>
      <w:r>
        <w:rPr>
          <w:b/>
          <w:caps/>
          <w:sz w:val="22"/>
        </w:rPr>
      </w:r>
    </w:p>
    <w:p>
      <w:pPr>
        <w:pStyle w:val="Normal"/>
        <w:keepNext w:val="true"/>
        <w:ind w:hanging="720" w:start="1440" w:end="0"/>
        <w:rPr/>
      </w:pPr>
      <w:r>
        <w:rPr/>
        <w:tab/>
        <w:t>BPA-TBL will bill the party for reactive power at each point each month as follows:</w:t>
      </w:r>
    </w:p>
    <w:p>
      <w:pPr>
        <w:pStyle w:val="Normal"/>
        <w:ind w:start="1440" w:end="0"/>
        <w:rPr/>
      </w:pPr>
      <w:r>
        <w:rPr/>
      </w:r>
    </w:p>
    <w:p>
      <w:pPr>
        <w:pStyle w:val="Normal"/>
        <w:numPr>
          <w:ilvl w:val="0"/>
          <w:numId w:val="0"/>
        </w:numPr>
        <w:ind w:start="1440" w:end="0"/>
        <w:outlineLvl w:val="0"/>
        <w:rPr>
          <w:u w:val="single"/>
        </w:rPr>
      </w:pPr>
      <w:r>
        <w:rPr>
          <w:u w:val="single"/>
        </w:rPr>
        <w:t>Reactive Demand</w:t>
      </w:r>
    </w:p>
    <w:p>
      <w:pPr>
        <w:pStyle w:val="Normal"/>
        <w:ind w:start="1440" w:end="0"/>
        <w:rPr>
          <w:u w:val="single"/>
        </w:rPr>
      </w:pPr>
      <w:r>
        <w:rPr>
          <w:u w:val="single"/>
        </w:rPr>
      </w:r>
    </w:p>
    <w:p>
      <w:pPr>
        <w:pStyle w:val="Normal"/>
        <w:ind w:start="1440" w:end="0"/>
        <w:rPr/>
      </w:pPr>
      <w:r>
        <w:rPr/>
        <w:t>$0.28 per kVAr of lagging reactive demand in excess of the Reactive Deadband during HLH in all months of the year.</w:t>
      </w:r>
    </w:p>
    <w:p>
      <w:pPr>
        <w:pStyle w:val="Normal"/>
        <w:ind w:start="1440" w:end="0"/>
        <w:rPr/>
      </w:pPr>
      <w:r>
        <w:rPr/>
      </w:r>
    </w:p>
    <w:p>
      <w:pPr>
        <w:pStyle w:val="Normal"/>
        <w:ind w:start="1440" w:end="0"/>
        <w:rPr/>
      </w:pPr>
      <w:r>
        <w:rPr/>
        <w:t>$0.24 per kVAr of leading reactive demand in excess of the Reactive Deadband during LLH in all months of the year.</w:t>
      </w:r>
    </w:p>
    <w:p>
      <w:pPr>
        <w:pStyle w:val="Normal"/>
        <w:ind w:start="1440" w:end="0"/>
        <w:rPr/>
      </w:pPr>
      <w:r>
        <w:rPr/>
      </w:r>
    </w:p>
    <w:p>
      <w:pPr>
        <w:pStyle w:val="Normal"/>
        <w:numPr>
          <w:ilvl w:val="0"/>
          <w:numId w:val="0"/>
        </w:numPr>
        <w:ind w:start="1440" w:end="0"/>
        <w:outlineLvl w:val="0"/>
        <w:rPr/>
      </w:pPr>
      <w:r>
        <w:rPr/>
        <w:t>No charge for leading reactive demand during HLH.</w:t>
      </w:r>
    </w:p>
    <w:p>
      <w:pPr>
        <w:pStyle w:val="Normal"/>
        <w:ind w:start="1440" w:end="0"/>
        <w:rPr/>
      </w:pPr>
      <w:r>
        <w:rPr/>
      </w:r>
    </w:p>
    <w:p>
      <w:pPr>
        <w:pStyle w:val="Normal"/>
        <w:numPr>
          <w:ilvl w:val="0"/>
          <w:numId w:val="0"/>
        </w:numPr>
        <w:ind w:start="1440" w:end="0"/>
        <w:outlineLvl w:val="0"/>
        <w:rPr/>
      </w:pPr>
      <w:r>
        <w:rPr/>
        <w:t>No charge for lagging reactive demand during LLH.</w:t>
      </w:r>
    </w:p>
    <w:p>
      <w:pPr>
        <w:pStyle w:val="Normal"/>
        <w:ind w:start="1440" w:end="0"/>
        <w:rPr>
          <w:sz w:val="22"/>
        </w:rPr>
      </w:pPr>
      <w:r>
        <w:rPr>
          <w:sz w:val="22"/>
        </w:rPr>
      </w:r>
    </w:p>
    <w:p>
      <w:pPr>
        <w:pStyle w:val="Normal"/>
        <w:keepNext w:val="true"/>
        <w:keepLines/>
        <w:numPr>
          <w:ilvl w:val="0"/>
          <w:numId w:val="0"/>
        </w:numPr>
        <w:ind w:start="720" w:end="0"/>
        <w:outlineLvl w:val="0"/>
        <w:rPr>
          <w:b/>
          <w:i/>
          <w:i/>
          <w:caps/>
        </w:rPr>
      </w:pPr>
      <w:r>
        <w:rPr>
          <w:b/>
          <w:caps/>
        </w:rPr>
        <w:t>4.</w:t>
        <w:tab/>
        <w:t>Billing Factors</w:t>
      </w:r>
    </w:p>
    <w:p>
      <w:pPr>
        <w:pStyle w:val="Normal"/>
        <w:keepNext w:val="true"/>
        <w:ind w:start="1440" w:end="0"/>
        <w:rPr>
          <w:b/>
          <w:i/>
          <w:i/>
          <w:caps/>
          <w:sz w:val="22"/>
        </w:rPr>
      </w:pPr>
      <w:r>
        <w:rPr>
          <w:b/>
          <w:i/>
          <w:caps/>
          <w:sz w:val="22"/>
        </w:rPr>
      </w:r>
    </w:p>
    <w:p>
      <w:pPr>
        <w:pStyle w:val="Normal"/>
        <w:keepNext w:val="true"/>
        <w:numPr>
          <w:ilvl w:val="0"/>
          <w:numId w:val="0"/>
        </w:numPr>
        <w:ind w:start="1440" w:end="0"/>
        <w:outlineLvl w:val="0"/>
        <w:rPr>
          <w:b/>
        </w:rPr>
      </w:pPr>
      <w:r>
        <w:rPr>
          <w:b/>
        </w:rPr>
        <w:t>a.</w:t>
        <w:tab/>
        <w:t>Reactive Deadband</w:t>
      </w:r>
    </w:p>
    <w:p>
      <w:pPr>
        <w:pStyle w:val="Normal"/>
        <w:keepNext w:val="true"/>
        <w:ind w:start="2160" w:end="0"/>
        <w:rPr>
          <w:b/>
          <w:u w:val="single"/>
        </w:rPr>
      </w:pPr>
      <w:r>
        <w:rPr>
          <w:b/>
          <w:u w:val="single"/>
        </w:rPr>
      </w:r>
    </w:p>
    <w:p>
      <w:pPr>
        <w:pStyle w:val="Normal"/>
        <w:keepNext w:val="true"/>
        <w:ind w:start="2160" w:end="0"/>
        <w:rPr/>
      </w:pPr>
      <w:r>
        <w:rPr/>
        <w:t xml:space="preserve">The Reactive Deadband (measured in kVAr) is used to determine the Reactive Billing Demand and Ratchet Demand for the Power Factor Penalty Charge.  </w:t>
      </w:r>
    </w:p>
    <w:p>
      <w:pPr>
        <w:pStyle w:val="Normal"/>
        <w:ind w:start="2160" w:end="0"/>
        <w:rPr/>
      </w:pPr>
      <w:r>
        <w:rPr/>
      </w:r>
    </w:p>
    <w:p>
      <w:pPr>
        <w:pStyle w:val="Normal"/>
        <w:ind w:start="2160" w:end="0"/>
        <w:rPr/>
      </w:pPr>
      <w:r>
        <w:rPr/>
        <w:t>The Reactive Deadband for each billing period is the maximum hourly integrated metered real power demand (measured in kW) at each point during the billing period multiplied by 25 percent.</w:t>
      </w:r>
    </w:p>
    <w:p>
      <w:pPr>
        <w:pStyle w:val="Normal"/>
        <w:ind w:start="2160" w:end="0"/>
        <w:rPr/>
      </w:pPr>
      <w:r>
        <w:rPr/>
      </w:r>
    </w:p>
    <w:p>
      <w:pPr>
        <w:pStyle w:val="Normal"/>
        <w:ind w:start="2160" w:end="0"/>
        <w:rPr/>
      </w:pPr>
      <w:r>
        <w:rPr/>
        <w:t>The Reactive Deadband for either HLH or LLH:</w:t>
      </w:r>
    </w:p>
    <w:p>
      <w:pPr>
        <w:pStyle w:val="Normal"/>
        <w:ind w:start="2160" w:end="0"/>
        <w:rPr/>
      </w:pPr>
      <w:r>
        <w:rPr/>
      </w:r>
    </w:p>
    <w:p>
      <w:pPr>
        <w:pStyle w:val="Normal"/>
        <w:ind w:hanging="720" w:start="2880" w:end="0"/>
        <w:rPr/>
      </w:pPr>
      <w:r>
        <w:rPr>
          <w:b/>
        </w:rPr>
        <w:t>i.</w:t>
      </w:r>
      <w:r>
        <w:rPr/>
        <w:tab/>
        <w:t>is computed once per billing period (the same quantity is used for both HLH and LLH),</w:t>
      </w:r>
    </w:p>
    <w:p>
      <w:pPr>
        <w:pStyle w:val="Normal"/>
        <w:ind w:start="2160" w:end="0"/>
        <w:rPr/>
      </w:pPr>
      <w:r>
        <w:rPr/>
      </w:r>
    </w:p>
    <w:p>
      <w:pPr>
        <w:pStyle w:val="Normal"/>
        <w:ind w:start="2160" w:end="0"/>
        <w:rPr/>
      </w:pPr>
      <w:r>
        <w:rPr>
          <w:b/>
        </w:rPr>
        <w:t>ii.</w:t>
      </w:r>
      <w:r>
        <w:rPr/>
        <w:tab/>
        <w:t>does not vary during the billing period, and</w:t>
      </w:r>
    </w:p>
    <w:p>
      <w:pPr>
        <w:pStyle w:val="Normal"/>
        <w:ind w:start="2160" w:end="0"/>
        <w:rPr/>
      </w:pPr>
      <w:r>
        <w:rPr/>
      </w:r>
    </w:p>
    <w:p>
      <w:pPr>
        <w:pStyle w:val="Normal"/>
        <w:ind w:hanging="720" w:start="2880" w:end="0"/>
        <w:rPr/>
      </w:pPr>
      <w:r>
        <w:rPr>
          <w:b/>
        </w:rPr>
        <w:t>iii.</w:t>
      </w:r>
      <w:r>
        <w:rPr/>
        <w:tab/>
        <w:t xml:space="preserve">is based on the maximum hourly integrated metered real power demand during that billing period. </w:t>
      </w:r>
    </w:p>
    <w:p>
      <w:pPr>
        <w:pStyle w:val="Normal"/>
        <w:ind w:start="1440" w:end="0"/>
        <w:rPr/>
      </w:pPr>
      <w:r>
        <w:rPr/>
      </w:r>
    </w:p>
    <w:p>
      <w:pPr>
        <w:pStyle w:val="Normal"/>
        <w:numPr>
          <w:ilvl w:val="0"/>
          <w:numId w:val="0"/>
        </w:numPr>
        <w:ind w:start="1440" w:end="0"/>
        <w:outlineLvl w:val="0"/>
        <w:rPr>
          <w:b/>
          <w:i/>
          <w:i/>
        </w:rPr>
      </w:pPr>
      <w:r>
        <w:rPr>
          <w:b/>
        </w:rPr>
        <w:t>b.</w:t>
        <w:tab/>
        <w:t>Reactive Billing Demand</w:t>
      </w:r>
    </w:p>
    <w:p>
      <w:pPr>
        <w:pStyle w:val="Normal"/>
        <w:ind w:start="2160" w:end="0"/>
        <w:rPr>
          <w:b/>
          <w:i/>
          <w:i/>
        </w:rPr>
      </w:pPr>
      <w:r>
        <w:rPr>
          <w:b/>
          <w:i/>
        </w:rPr>
      </w:r>
    </w:p>
    <w:p>
      <w:pPr>
        <w:pStyle w:val="Normal"/>
        <w:ind w:start="2160" w:end="-270"/>
        <w:rPr/>
      </w:pPr>
      <w:r>
        <w:rPr/>
        <w:t>The party’s Reactive Billing Demand shall be calculated independently for lagging reactive power and leading reactive power at each point for which a Power Factor Penalty Charge is assessed.</w:t>
      </w:r>
    </w:p>
    <w:p>
      <w:pPr>
        <w:pStyle w:val="Normal"/>
        <w:ind w:start="2160" w:end="0"/>
        <w:rPr/>
      </w:pPr>
      <w:r>
        <w:rPr/>
      </w:r>
    </w:p>
    <w:p>
      <w:pPr>
        <w:pStyle w:val="Normal"/>
        <w:ind w:start="2160" w:end="0"/>
        <w:rPr/>
      </w:pPr>
      <w:r>
        <w:rPr/>
        <w:t>All reactive demands shall be established in the particular HLH or LLH at each point during which the party’s maximum applicable reactive demand is placed on BPA-TBL, regardless of the time of the real power peak at each point.</w:t>
      </w:r>
    </w:p>
    <w:p>
      <w:pPr>
        <w:pStyle w:val="Normal"/>
        <w:rPr/>
      </w:pPr>
      <w:r>
        <w:rPr/>
      </w:r>
    </w:p>
    <w:p>
      <w:pPr>
        <w:pStyle w:val="Normal"/>
        <w:ind w:start="2160" w:end="0"/>
        <w:rPr/>
      </w:pPr>
      <w:r>
        <w:rPr/>
        <w:t xml:space="preserve">All reactive demand at each point shall be established on a non-coincidental basis, regardless of whether the party is billed for real power or transmission at such point on a coincidental or non-coincidental basis, </w:t>
      </w:r>
      <w:r>
        <w:rPr>
          <w:i/>
        </w:rPr>
        <w:t>unless</w:t>
      </w:r>
      <w:r>
        <w:rPr/>
        <w:t xml:space="preserve"> otherwise specified in the agreement between BPA-TBL and the party, </w:t>
      </w:r>
      <w:r>
        <w:rPr>
          <w:i/>
        </w:rPr>
        <w:t xml:space="preserve">or </w:t>
      </w:r>
      <w:r>
        <w:rPr/>
        <w:t>coincidental billing is, in BPA-TBL’s sole determination, more practical for BPA-TBL.</w:t>
      </w:r>
    </w:p>
    <w:p>
      <w:pPr>
        <w:pStyle w:val="Normal"/>
        <w:rPr/>
      </w:pPr>
      <w:r>
        <w:rPr/>
      </w:r>
    </w:p>
    <w:p>
      <w:pPr>
        <w:pStyle w:val="Normal"/>
        <w:ind w:start="2160" w:end="0"/>
        <w:rPr/>
      </w:pPr>
      <w:r>
        <w:rPr/>
        <w:t xml:space="preserve">There will be separate reactive demands for lagging (HLH) and leading (LLH) demands.  The party’s Reactive Billing Demand for each point for the billing month shall be the </w:t>
      </w:r>
      <w:r>
        <w:rPr>
          <w:i/>
        </w:rPr>
        <w:t xml:space="preserve">larger </w:t>
      </w:r>
      <w:r>
        <w:rPr/>
        <w:t>of:</w:t>
      </w:r>
    </w:p>
    <w:p>
      <w:pPr>
        <w:pStyle w:val="Normal"/>
        <w:rPr/>
      </w:pPr>
      <w:r>
        <w:rPr/>
      </w:r>
    </w:p>
    <w:p>
      <w:pPr>
        <w:pStyle w:val="Normal"/>
        <w:ind w:hanging="720" w:start="2880" w:end="0"/>
        <w:rPr/>
      </w:pPr>
      <w:r>
        <w:rPr>
          <w:b/>
        </w:rPr>
        <w:t>i.</w:t>
      </w:r>
      <w:r>
        <w:rPr/>
        <w:tab/>
        <w:t xml:space="preserve">the largest measured reactive demand in excess of the Reactive Deadband during the billing period, </w:t>
      </w:r>
      <w:r>
        <w:rPr>
          <w:i/>
        </w:rPr>
        <w:t>or</w:t>
      </w:r>
    </w:p>
    <w:p>
      <w:pPr>
        <w:pStyle w:val="Normal"/>
        <w:ind w:hanging="720" w:start="2880" w:end="0"/>
        <w:rPr/>
      </w:pPr>
      <w:r>
        <w:rPr/>
      </w:r>
    </w:p>
    <w:p>
      <w:pPr>
        <w:pStyle w:val="Normal"/>
        <w:ind w:hanging="720" w:start="2880" w:end="0"/>
        <w:rPr/>
      </w:pPr>
      <w:r>
        <w:rPr>
          <w:b/>
        </w:rPr>
        <w:t>ii.</w:t>
      </w:r>
      <w:r>
        <w:rPr/>
        <w:tab/>
        <w:t>the Ratchet Demand for reactive power.</w:t>
      </w:r>
    </w:p>
    <w:p>
      <w:pPr>
        <w:pStyle w:val="Normal"/>
        <w:ind w:hanging="720" w:start="2880" w:end="0"/>
        <w:rPr/>
      </w:pPr>
      <w:r>
        <w:rPr/>
      </w:r>
    </w:p>
    <w:p>
      <w:pPr>
        <w:pStyle w:val="Normal"/>
        <w:ind w:start="2880" w:end="0"/>
        <w:rPr/>
      </w:pPr>
      <w:r>
        <w:rPr/>
        <w:t>The Ratchet Demand for reactive power is equal to 100 percent of the largest measured reactive demand in excess of the Reactive Deadband during the preceding 11-month period.  Each point shall have a separate Ratchet Demand for lagging (HLH) and leading (LLH) reactive demand.</w:t>
      </w:r>
    </w:p>
    <w:p>
      <w:pPr>
        <w:pStyle w:val="Normal"/>
        <w:rPr/>
      </w:pPr>
      <w:r>
        <w:rPr/>
      </w:r>
    </w:p>
    <w:p>
      <w:pPr>
        <w:pStyle w:val="Normal"/>
        <w:numPr>
          <w:ilvl w:val="0"/>
          <w:numId w:val="0"/>
        </w:numPr>
        <w:ind w:start="720" w:end="0"/>
        <w:outlineLvl w:val="0"/>
        <w:rPr>
          <w:b/>
          <w:caps/>
        </w:rPr>
      </w:pPr>
      <w:r>
        <w:rPr>
          <w:b/>
          <w:caps/>
        </w:rPr>
        <w:t>5.</w:t>
        <w:tab/>
        <w:t>Adjustments for Reactive Losses</w:t>
      </w:r>
    </w:p>
    <w:p>
      <w:pPr>
        <w:pStyle w:val="Normal"/>
        <w:ind w:start="720" w:end="0"/>
        <w:rPr>
          <w:b/>
          <w:caps/>
        </w:rPr>
      </w:pPr>
      <w:r>
        <w:rPr>
          <w:b/>
          <w:caps/>
        </w:rPr>
      </w:r>
    </w:p>
    <w:p>
      <w:pPr>
        <w:pStyle w:val="Normal"/>
        <w:ind w:start="1440" w:end="0"/>
        <w:rPr/>
      </w:pPr>
      <w:r>
        <w:rPr/>
        <w:t>Measured data shall be adjusted for reactive losses, if applicable, before determination of the Reactive Billing Demand.</w:t>
      </w:r>
    </w:p>
    <w:p>
      <w:pPr>
        <w:pStyle w:val="Normal"/>
        <w:rPr/>
      </w:pPr>
      <w:r>
        <w:rPr/>
      </w:r>
      <w:r>
        <w:br w:type="page"/>
      </w:r>
    </w:p>
    <w:p>
      <w:pPr>
        <w:pStyle w:val="Heading2"/>
        <w:rPr/>
      </w:pPr>
      <w:bookmarkStart w:id="22" w:name="__RefHeading___Toc490876666"/>
      <w:bookmarkEnd w:id="22"/>
      <w:r>
        <w:rPr/>
        <w:t>D.</w:t>
        <w:tab/>
        <w:t>RATE ADJUSTMENT DUE TO FERC ORDER UNDER FPA §212</w:t>
      </w:r>
    </w:p>
    <w:p>
      <w:pPr>
        <w:pStyle w:val="Normal"/>
        <w:ind w:start="720" w:end="0"/>
        <w:rPr/>
      </w:pPr>
      <w:r>
        <w:rPr/>
      </w:r>
    </w:p>
    <w:p>
      <w:pPr>
        <w:pStyle w:val="Normal"/>
        <w:ind w:start="720" w:end="270"/>
        <w:rPr/>
      </w:pPr>
      <w:r>
        <w:rPr/>
        <w:t>If, after review by FERC, the NT, PTP, IS, or IM rate schedule, as initially submitted to FERC, is modified to satisfy the standards of section  212(i)(1)(B)(ii) of the Federal Power Act (16 U.S.C. §824k(i)(1)(B)(ii)) for FERC-ordered transmission service, then such modifications shall automatically apply to the rate schedule for non-section 212(i)(1)(B)(ii) transmission service.  The modifications for non-section 212(i)(1)(B)(ii) transmission service, as described above, shall be effective, however, only prospectively from the date of the final FERC order granting final approval of the rate schedule for FERC-ordered transmission service pursuant to section 212(i)(1)(B)(ii).  No refunds shall be made or additional costs charged as a consequence of this prospective modification for any non-section 212(i)(1)(B)(ii) transmission service that occurred under the rate schedule prior to the effective date of such prospective modification.</w:t>
      </w:r>
    </w:p>
    <w:p>
      <w:pPr>
        <w:pStyle w:val="Normal"/>
        <w:rPr/>
      </w:pPr>
      <w:r>
        <w:rPr/>
      </w:r>
    </w:p>
    <w:p>
      <w:pPr>
        <w:pStyle w:val="Normal"/>
        <w:rPr/>
      </w:pPr>
      <w:r>
        <w:rPr/>
      </w:r>
      <w:r>
        <w:br w:type="page"/>
      </w:r>
    </w:p>
    <w:p>
      <w:pPr>
        <w:pStyle w:val="Heading2"/>
        <w:rPr/>
      </w:pPr>
      <w:bookmarkStart w:id="23" w:name="__RefHeading___Toc490876667"/>
      <w:r>
        <w:rPr/>
        <w:t>E.</w:t>
        <w:tab/>
        <w:t>Reservation Fee</w:t>
      </w:r>
      <w:bookmarkEnd w:id="23"/>
      <w:r>
        <w:rPr/>
        <w:t xml:space="preserve"> </w:t>
      </w:r>
    </w:p>
    <w:p>
      <w:pPr>
        <w:pStyle w:val="Normal"/>
        <w:ind w:start="720" w:end="0"/>
        <w:rPr/>
      </w:pPr>
      <w:r>
        <w:rPr/>
      </w:r>
    </w:p>
    <w:p>
      <w:pPr>
        <w:pStyle w:val="Normal"/>
        <w:ind w:start="720" w:end="0"/>
        <w:rPr/>
      </w:pPr>
      <w:r>
        <w:rPr/>
        <w:t>The Reservation Fee is a nonrefundable fee that shall be charged to any PTP Transmission Service customer who postpones the commencement of service by:</w:t>
      </w:r>
    </w:p>
    <w:p>
      <w:pPr>
        <w:pStyle w:val="Normal"/>
        <w:ind w:start="720" w:end="0"/>
        <w:rPr/>
      </w:pPr>
      <w:r>
        <w:rPr/>
      </w:r>
    </w:p>
    <w:p>
      <w:pPr>
        <w:pStyle w:val="BodyTextIndent"/>
        <w:keepNext w:val="false"/>
        <w:tabs>
          <w:tab w:val="clear" w:pos="3600"/>
          <w:tab w:val="clear" w:pos="4320"/>
          <w:tab w:val="clear" w:pos="4896"/>
          <w:tab w:val="clear" w:pos="5472"/>
          <w:tab w:val="clear" w:pos="6048"/>
          <w:tab w:val="clear" w:pos="6624"/>
          <w:tab w:val="clear" w:pos="7200"/>
          <w:tab w:val="clear" w:pos="7920"/>
        </w:tabs>
        <w:ind w:start="1440" w:end="0"/>
        <w:rPr/>
      </w:pPr>
      <w:r>
        <w:rPr/>
        <w:t>a.</w:t>
        <w:tab/>
        <w:t>reserving "deferred" service for Long-Term Firm Point-to-Point Transmission Service through an advanced reservation; or</w:t>
      </w:r>
    </w:p>
    <w:p>
      <w:pPr>
        <w:pStyle w:val="Normal"/>
        <w:ind w:hanging="720" w:start="1440" w:end="0"/>
        <w:rPr/>
      </w:pPr>
      <w:r>
        <w:rPr/>
      </w:r>
    </w:p>
    <w:p>
      <w:pPr>
        <w:pStyle w:val="Normal"/>
        <w:ind w:hanging="720" w:start="1440" w:end="0"/>
        <w:rPr/>
      </w:pPr>
      <w:r>
        <w:rPr/>
        <w:t>b.</w:t>
        <w:tab/>
        <w:t>requesting an extension of the Service Commencement Date specified in the executed Service Agreement.</w:t>
      </w:r>
    </w:p>
    <w:p>
      <w:pPr>
        <w:pStyle w:val="Normal"/>
        <w:ind w:start="720" w:end="0"/>
        <w:rPr/>
      </w:pPr>
      <w:r>
        <w:rPr/>
      </w:r>
    </w:p>
    <w:p>
      <w:pPr>
        <w:pStyle w:val="Normal"/>
        <w:ind w:start="720" w:end="0"/>
        <w:rPr/>
      </w:pPr>
      <w:r>
        <w:rPr/>
        <w:t xml:space="preserve">For requests beginning October 1, 2001, "deferred" service is any advance reservation of Long-Term Firm Point-to-Point Transmission Service with a Service Commencement Date greater than one (1) year from the request date.  </w:t>
      </w:r>
    </w:p>
    <w:p>
      <w:pPr>
        <w:pStyle w:val="Normal"/>
        <w:ind w:start="720" w:end="0"/>
        <w:rPr/>
      </w:pPr>
      <w:r>
        <w:rPr/>
      </w:r>
    </w:p>
    <w:p>
      <w:pPr>
        <w:pStyle w:val="Normal"/>
        <w:ind w:start="720" w:end="0"/>
        <w:rPr>
          <w:b/>
        </w:rPr>
      </w:pPr>
      <w:r>
        <w:rPr/>
        <w:t>The Reservation Fee shall be specified in the executed agreement for transmission service.</w:t>
      </w:r>
    </w:p>
    <w:p>
      <w:pPr>
        <w:pStyle w:val="Normal"/>
        <w:ind w:start="720" w:end="0"/>
        <w:rPr>
          <w:b/>
        </w:rPr>
      </w:pPr>
      <w:r>
        <w:rPr>
          <w:b/>
        </w:rPr>
      </w:r>
    </w:p>
    <w:p>
      <w:pPr>
        <w:pStyle w:val="Normal"/>
        <w:numPr>
          <w:ilvl w:val="0"/>
          <w:numId w:val="0"/>
        </w:numPr>
        <w:ind w:start="720" w:end="0"/>
        <w:outlineLvl w:val="0"/>
        <w:rPr>
          <w:b/>
          <w:caps/>
        </w:rPr>
      </w:pPr>
      <w:r>
        <w:rPr>
          <w:b/>
          <w:caps/>
        </w:rPr>
        <w:t>1.</w:t>
        <w:tab/>
        <w:t>Fee</w:t>
      </w:r>
    </w:p>
    <w:p>
      <w:pPr>
        <w:pStyle w:val="Normal"/>
        <w:ind w:start="1440" w:end="0"/>
        <w:rPr>
          <w:b/>
          <w:caps/>
        </w:rPr>
      </w:pPr>
      <w:r>
        <w:rPr>
          <w:b/>
          <w:caps/>
        </w:rPr>
      </w:r>
    </w:p>
    <w:p>
      <w:pPr>
        <w:pStyle w:val="Normal"/>
        <w:ind w:start="1440" w:end="0"/>
        <w:rPr/>
      </w:pPr>
      <w:r>
        <w:rPr/>
        <w:t>The Reservation Fee shall be a nonrefundable fee equal to one month’s charge for the requested Long-Term Firm Point-to-Point Transmission Service for each year or fraction of a year for which the customer chooses to defer service or extend the Service Commencement Date.  The Reservation Fee shall be paid annually until transmission service begins or the reservation period ends, whichever occurs first.</w:t>
      </w:r>
    </w:p>
    <w:p>
      <w:pPr>
        <w:pStyle w:val="TOC7"/>
        <w:rPr/>
      </w:pPr>
      <w:r>
        <w:rPr/>
      </w:r>
    </w:p>
    <w:p>
      <w:pPr>
        <w:pStyle w:val="Normal"/>
        <w:keepNext w:val="true"/>
        <w:numPr>
          <w:ilvl w:val="0"/>
          <w:numId w:val="0"/>
        </w:numPr>
        <w:ind w:start="720" w:end="0"/>
        <w:outlineLvl w:val="0"/>
        <w:rPr>
          <w:b/>
          <w:caps/>
        </w:rPr>
      </w:pPr>
      <w:r>
        <w:rPr>
          <w:b/>
          <w:caps/>
        </w:rPr>
        <w:t>2.</w:t>
        <w:tab/>
        <w:t>Payment</w:t>
      </w:r>
    </w:p>
    <w:p>
      <w:pPr>
        <w:pStyle w:val="Normal"/>
        <w:keepNext w:val="true"/>
        <w:ind w:start="720" w:end="0"/>
        <w:rPr>
          <w:b/>
          <w:caps/>
        </w:rPr>
      </w:pPr>
      <w:r>
        <w:rPr>
          <w:b/>
          <w:caps/>
        </w:rPr>
      </w:r>
    </w:p>
    <w:p>
      <w:pPr>
        <w:pStyle w:val="Normal"/>
        <w:keepNext w:val="true"/>
        <w:ind w:hanging="720" w:start="2160" w:end="0"/>
        <w:rPr/>
      </w:pPr>
      <w:r>
        <w:rPr>
          <w:b/>
        </w:rPr>
        <w:t>a.</w:t>
      </w:r>
      <w:r>
        <w:rPr/>
        <w:tab/>
        <w:t xml:space="preserve">For deferred service, the Reservation Fee for the first year shall be paid in a lump sum within 30 days of the date the first year service deferral begins.  For subsequent years, the Reservation Fee shall be paid in a lump sum within 30 days of the anniversary date of deferred service.  The Reservation Fee shall be assessed annually until transmission service begins or the reservation period ends, whichever occurs first.  </w:t>
      </w:r>
    </w:p>
    <w:p>
      <w:pPr>
        <w:pStyle w:val="Normal"/>
        <w:ind w:hanging="720" w:start="2160" w:end="0"/>
        <w:rPr/>
      </w:pPr>
      <w:r>
        <w:rPr/>
      </w:r>
    </w:p>
    <w:p>
      <w:pPr>
        <w:pStyle w:val="Normal"/>
        <w:ind w:hanging="720" w:start="2160" w:end="0"/>
        <w:rPr/>
      </w:pPr>
      <w:r>
        <w:rPr>
          <w:b/>
        </w:rPr>
        <w:t>b.</w:t>
      </w:r>
      <w:r>
        <w:rPr/>
        <w:tab/>
        <w:t xml:space="preserve">For extensions of the Service Commencement Date, the Reservation Fee for the first extension of the Service Commencement Date shall be paid in a lump sum within 30 days of the original Service Commencement Date.  For subsequent extensions, the Reservation Fee shall be paid in a lump sum within 30 days of the anniversary date of the original Service Commencement Date.  </w:t>
      </w:r>
    </w:p>
    <w:p>
      <w:pPr>
        <w:pStyle w:val="Heading2"/>
        <w:rPr/>
      </w:pPr>
      <w:r>
        <w:rPr/>
      </w:r>
    </w:p>
    <w:p>
      <w:pPr>
        <w:pStyle w:val="Heading2"/>
        <w:rPr/>
      </w:pPr>
      <w:bookmarkStart w:id="24" w:name="__RefHeading___Toc490876668"/>
      <w:r>
        <w:rPr/>
        <w:t>F.</w:t>
        <w:tab/>
        <w:t>Transmission and Ancillary Services Rate Discounts</w:t>
      </w:r>
      <w:bookmarkEnd w:id="24"/>
      <w:r>
        <w:rPr/>
        <w:t xml:space="preserve"> </w:t>
      </w:r>
    </w:p>
    <w:p>
      <w:pPr>
        <w:pStyle w:val="Normal"/>
        <w:widowControl w:val="false"/>
        <w:ind w:firstLine="720" w:start="720" w:end="0"/>
        <w:rPr/>
      </w:pPr>
      <w:r>
        <w:rPr/>
      </w:r>
    </w:p>
    <w:p>
      <w:pPr>
        <w:pStyle w:val="BodyTextIndent2"/>
        <w:keepNext w:val="false"/>
        <w:widowControl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 xml:space="preserve">BPA-TBL may offer discounted rates for transmission and ancillary services available under the Open Access Transmission Tariff and to the extent provided for in the PTP, IS, IM and ACS rate schedules. </w:t>
      </w:r>
    </w:p>
    <w:p>
      <w:pPr>
        <w:pStyle w:val="Normal"/>
        <w:ind w:firstLine="72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Three principal requirements apply to discounts for transmission service, and for Ancillary Services provided by the Transmission Provider in conjunction with its provision of transmission service, as follows:</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t>a.</w:t>
        <w:tab/>
        <w:t>any offer of a discount made by the Transmission Provider must be announced to all Eligible Customers solely by posting on the OASIS;</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t>b.</w:t>
        <w:tab/>
        <w:t xml:space="preserve">any customer-initiated requests for discounts (including requests for use by one’s wholesale merchant or an affiliate’s use) must occur solely by posting on the OASIS; and </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t>c.</w:t>
        <w:tab/>
        <w:t xml:space="preserve">once a discount is negotiated, details must be immediately posted on the OASIS.  </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hanging="360" w:start="180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 xml:space="preserve">For any discount agreed upon for transmission service on a path, from point(s) of receipt to point(s) of delivery, the Transmission Provider must offer the same discounted transmission service rate for the same time period to all Eligible Customers on all unconstrained transmission paths that go to the same point(s) of delivery on the Transmission System. </w:t>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A discount agreed upon for an Ancillary Service must be offered for the same period to all Eligible Customers on the Transmission Provider’s System.</w:t>
      </w:r>
    </w:p>
    <w:p>
      <w:pPr>
        <w:pStyle w:val="Normal"/>
        <w:widowControl w:val="false"/>
        <w:rPr/>
      </w:pPr>
      <w:r>
        <w:rPr/>
      </w:r>
    </w:p>
    <w:p>
      <w:pPr>
        <w:pStyle w:val="Normal"/>
        <w:widowControl w:val="false"/>
        <w:rPr/>
      </w:pPr>
      <w:r>
        <w:rPr/>
      </w:r>
      <w:r>
        <w:br w:type="page"/>
      </w:r>
    </w:p>
    <w:p>
      <w:pPr>
        <w:pStyle w:val="Heading2"/>
        <w:rPr/>
      </w:pPr>
      <w:bookmarkStart w:id="25" w:name="__RefHeading___Toc490876669"/>
      <w:bookmarkEnd w:id="25"/>
      <w:r>
        <w:rPr/>
        <w:t>G.</w:t>
        <w:tab/>
        <w:t>UNAUTHORIZED INCREASE CHARGE (UIC)</w:t>
      </w:r>
    </w:p>
    <w:p>
      <w:pPr>
        <w:pStyle w:val="Normal"/>
        <w:widowControl w:val="false"/>
        <w:rPr/>
      </w:pPr>
      <w:r>
        <w:rPr/>
      </w:r>
    </w:p>
    <w:p>
      <w:pPr>
        <w:pStyle w:val="BodyTextIndent2"/>
        <w:keepNext w:val="false"/>
        <w:widowControl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Transmission Customers taking Point-to-Point Transmission Service under the PTP, IS, and IM Rate Schedules shall be assessed the UIC when they exceed their capacity reservations at any Point of Receipt (POR) or Point of Delivery (POD).  Transmission Customers taking Network Integration Transmission Service under the NT Rate Schedule shall be assessed the UIC if their Actual Customer-Served Load (CSL) is less than their Declared CSL.</w:t>
      </w:r>
    </w:p>
    <w:p>
      <w:pPr>
        <w:pStyle w:val="Normal"/>
        <w:widowControl w:val="false"/>
        <w:rPr/>
      </w:pPr>
      <w:r>
        <w:rPr/>
      </w:r>
    </w:p>
    <w:p>
      <w:pPr>
        <w:pStyle w:val="Normal"/>
        <w:keepNext w:val="true"/>
        <w:numPr>
          <w:ilvl w:val="0"/>
          <w:numId w:val="0"/>
        </w:numPr>
        <w:ind w:hanging="720" w:start="1440" w:end="0"/>
        <w:outlineLvl w:val="0"/>
        <w:rPr>
          <w:b/>
        </w:rPr>
      </w:pPr>
      <w:r>
        <w:rPr>
          <w:b/>
        </w:rPr>
        <w:t>1.</w:t>
        <w:tab/>
        <w:t>RATE</w:t>
      </w:r>
    </w:p>
    <w:p>
      <w:pPr>
        <w:pStyle w:val="Normal"/>
        <w:keepNext w:val="true"/>
        <w:ind w:hanging="720" w:start="1440" w:end="0"/>
        <w:rPr>
          <w:b/>
        </w:rPr>
      </w:pPr>
      <w:r>
        <w:rPr>
          <w:b/>
        </w:rPr>
      </w:r>
    </w:p>
    <w:p>
      <w:pPr>
        <w:pStyle w:val="Normal"/>
        <w:keepNext w:val="true"/>
        <w:ind w:start="1440" w:end="0"/>
        <w:rPr>
          <w:i/>
          <w:i/>
        </w:rPr>
      </w:pPr>
      <w:r>
        <w:rPr/>
        <w:t>$4.052 per kilowatt per month</w:t>
      </w:r>
    </w:p>
    <w:p>
      <w:pPr>
        <w:pStyle w:val="Normal"/>
        <w:ind w:start="1440" w:end="0"/>
        <w:rPr>
          <w:i/>
          <w:i/>
        </w:rPr>
      </w:pPr>
      <w:r>
        <w:rPr>
          <w:i/>
        </w:rPr>
      </w:r>
    </w:p>
    <w:p>
      <w:pPr>
        <w:pStyle w:val="Normal"/>
        <w:numPr>
          <w:ilvl w:val="0"/>
          <w:numId w:val="0"/>
        </w:numPr>
        <w:ind w:hanging="720" w:start="1440" w:end="0"/>
        <w:outlineLvl w:val="0"/>
        <w:rPr>
          <w:b/>
        </w:rPr>
      </w:pPr>
      <w:r>
        <w:rPr>
          <w:b/>
        </w:rPr>
        <w:t>2.</w:t>
        <w:tab/>
        <w:t>BILLING FACTORS</w:t>
      </w:r>
    </w:p>
    <w:p>
      <w:pPr>
        <w:pStyle w:val="Normal"/>
        <w:ind w:hanging="720" w:start="1440" w:end="0"/>
        <w:rPr>
          <w:b/>
        </w:rPr>
      </w:pPr>
      <w:r>
        <w:rPr>
          <w:b/>
        </w:rPr>
      </w:r>
    </w:p>
    <w:p>
      <w:pPr>
        <w:pStyle w:val="Normal"/>
        <w:numPr>
          <w:ilvl w:val="0"/>
          <w:numId w:val="0"/>
        </w:numPr>
        <w:ind w:hanging="720" w:start="2160" w:end="0"/>
        <w:outlineLvl w:val="0"/>
        <w:rPr>
          <w:b/>
        </w:rPr>
      </w:pPr>
      <w:r>
        <w:rPr>
          <w:b/>
        </w:rPr>
        <w:t>a.</w:t>
        <w:tab/>
        <w:t>Point-To-Point Transmission Service (PTP, IS, and IM Rate Schedules</w:t>
      </w:r>
    </w:p>
    <w:p>
      <w:pPr>
        <w:pStyle w:val="Normal"/>
        <w:ind w:start="2160" w:end="0"/>
        <w:rPr>
          <w:b/>
        </w:rPr>
      </w:pPr>
      <w:r>
        <w:rPr>
          <w:b/>
        </w:rPr>
      </w:r>
    </w:p>
    <w:p>
      <w:pPr>
        <w:pStyle w:val="Normal"/>
        <w:ind w:start="2160" w:end="0"/>
        <w:rPr/>
      </w:pPr>
      <w:r>
        <w:rPr/>
        <w:t>For each hour of the monthly billing period, BPA-TBL shall determine the amount by which the Transmission Customer exceeds its capacity reservation at each POD and POR, to the extent practicable.  BPA-TBL shall use hourly measurements based on a 10-minute moving average to calculate actual demands at PODs associated with loads that are one-way dynamically scheduled and at PORs associated with resources that are one-way dynamically scheduled.  To calculate actual demands at PODs and PORs that are associated with two-way dynamic schedules, BPA-TBL shall use instantaneous peak demands for each hour.  Actual demands at all other PODs and PORs will be based on 60-minute integrated demands or transmission schedules.</w:t>
      </w:r>
    </w:p>
    <w:p>
      <w:pPr>
        <w:pStyle w:val="Normal"/>
        <w:keepNext w:val="true"/>
        <w:ind w:start="2160" w:end="0"/>
        <w:rPr/>
      </w:pPr>
      <w:r>
        <w:rPr/>
      </w:r>
    </w:p>
    <w:p>
      <w:pPr>
        <w:pStyle w:val="Normal"/>
        <w:ind w:start="2160" w:end="0"/>
        <w:rPr/>
      </w:pPr>
      <w:r>
        <w:rPr/>
        <w:t xml:space="preserve">For each hour, BPA-TBL will sum these amounts that exceed capacity reservations:  1) for all PODs, and 2) for all PORs.  The Billing Factor for the monthly billing period shall be the greater of the highest one-hour POD sum or highest one-hour POR sum. </w:t>
      </w:r>
    </w:p>
    <w:p>
      <w:pPr>
        <w:pStyle w:val="Normal"/>
        <w:widowControl w:val="false"/>
        <w:ind w:start="2160" w:end="0"/>
        <w:rPr/>
      </w:pPr>
      <w:r>
        <w:rPr/>
      </w:r>
    </w:p>
    <w:p>
      <w:pPr>
        <w:pStyle w:val="Normal"/>
        <w:keepNext w:val="true"/>
        <w:numPr>
          <w:ilvl w:val="0"/>
          <w:numId w:val="0"/>
        </w:numPr>
        <w:ind w:start="1440" w:end="0"/>
        <w:outlineLvl w:val="0"/>
        <w:rPr>
          <w:b/>
        </w:rPr>
      </w:pPr>
      <w:r>
        <w:rPr>
          <w:b/>
        </w:rPr>
        <w:t>b.</w:t>
        <w:tab/>
        <w:t>Network Integration Transmission Service (NT Rate Schedule)</w:t>
      </w:r>
    </w:p>
    <w:p>
      <w:pPr>
        <w:pStyle w:val="TOC7"/>
        <w:rPr>
          <w:b/>
        </w:rPr>
      </w:pPr>
      <w:r>
        <w:rPr>
          <w:b/>
        </w:rPr>
      </w:r>
    </w:p>
    <w:p>
      <w:pPr>
        <w:pStyle w:val="Normal"/>
        <w:keepNext w:val="true"/>
        <w:tabs>
          <w:tab w:val="clear" w:pos="720"/>
          <w:tab w:val="left" w:pos="1440"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start="2160" w:end="-90"/>
        <w:rPr/>
      </w:pPr>
      <w:r>
        <w:rPr/>
        <w:t>In each billing month on the hour of the Monthly Transmission Peak Load, the Billing Factor shall equal the Declared CSL minus the Actual CSL.</w:t>
      </w:r>
    </w:p>
    <w:p>
      <w:pPr>
        <w:pStyle w:val="Normal"/>
        <w:widowControl w:val="false"/>
        <w:ind w:start="2160" w:end="0"/>
        <w:rPr/>
      </w:pPr>
      <w:r>
        <w:rPr/>
      </w:r>
    </w:p>
    <w:p>
      <w:pPr>
        <w:pStyle w:val="Normal"/>
        <w:keepNext w:val="true"/>
        <w:widowControl w:val="false"/>
        <w:numPr>
          <w:ilvl w:val="0"/>
          <w:numId w:val="0"/>
        </w:numPr>
        <w:ind w:hanging="720" w:start="1440" w:end="0"/>
        <w:outlineLvl w:val="0"/>
        <w:rPr>
          <w:b/>
          <w:caps/>
        </w:rPr>
      </w:pPr>
      <w:r>
        <w:rPr>
          <w:b/>
          <w:caps/>
        </w:rPr>
        <w:t>3.</w:t>
        <w:tab/>
        <w:t>UIC Relief</w:t>
      </w:r>
    </w:p>
    <w:p>
      <w:pPr>
        <w:pStyle w:val="Normal"/>
        <w:keepNext w:val="true"/>
        <w:widowControl w:val="false"/>
        <w:ind w:start="1440" w:end="0"/>
        <w:rPr>
          <w:b/>
          <w:caps/>
        </w:rPr>
      </w:pPr>
      <w:r>
        <w:rPr>
          <w:b/>
          <w:caps/>
        </w:rPr>
      </w:r>
    </w:p>
    <w:p>
      <w:pPr>
        <w:pStyle w:val="BodyTextIndent"/>
        <w:ind w:hanging="0" w:start="1440" w:end="180"/>
        <w:rPr/>
      </w:pPr>
      <w:r>
        <w:rPr/>
        <w:t>Under appropriate circumstances, BPA-TBL may waive or reduce the UIC to a Transmission Customer on a non-discriminatory basis.  A Transmission Customer seeking a reduction or waiver must demonstrate good cause for relief, including a demonstration that:</w:t>
      </w:r>
    </w:p>
    <w:p>
      <w:pPr>
        <w:pStyle w:val="TOC4"/>
        <w:rPr/>
      </w:pPr>
      <w:r>
        <w:rPr/>
      </w:r>
    </w:p>
    <w:p>
      <w:pPr>
        <w:pStyle w:val="Normal"/>
        <w:ind w:start="1440" w:end="0"/>
        <w:rPr/>
      </w:pPr>
      <w:r>
        <w:rPr/>
        <w:t>1.</w:t>
        <w:tab/>
        <w:t>The event which resulted in the UIC</w:t>
      </w:r>
    </w:p>
    <w:p>
      <w:pPr>
        <w:pStyle w:val="Normal"/>
        <w:ind w:start="2160" w:end="0"/>
        <w:rPr/>
      </w:pPr>
      <w:r>
        <w:rPr/>
      </w:r>
    </w:p>
    <w:p>
      <w:pPr>
        <w:pStyle w:val="BodyTextIndent2"/>
        <w:tabs>
          <w:tab w:val="clear" w:pos="1296"/>
          <w:tab w:val="clear" w:pos="1872"/>
          <w:tab w:val="clear" w:pos="2448"/>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880" w:end="0"/>
        <w:rPr/>
      </w:pPr>
      <w:r>
        <w:rPr/>
        <w:t>(a)</w:t>
        <w:tab/>
        <w:t>was the result of an equipment failure or outage that could not reasonably have been foreseen by the customer; and</w:t>
      </w:r>
    </w:p>
    <w:p>
      <w:pPr>
        <w:pStyle w:val="Normal"/>
        <w:ind w:hanging="720" w:start="2880" w:end="0"/>
        <w:rPr/>
      </w:pPr>
      <w:r>
        <w:rPr/>
      </w:r>
    </w:p>
    <w:p>
      <w:pPr>
        <w:pStyle w:val="BodyTextIndent2"/>
        <w:tabs>
          <w:tab w:val="clear" w:pos="1296"/>
          <w:tab w:val="clear" w:pos="1872"/>
          <w:tab w:val="clear" w:pos="2448"/>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880" w:end="0"/>
        <w:rPr/>
      </w:pPr>
      <w:r>
        <w:rPr/>
        <w:t>(b)</w:t>
        <w:tab/>
        <w:t>did not result in harm to BPA-TBL’s transmission system or transmission services, or to any other Transmission Customer; or</w:t>
      </w:r>
    </w:p>
    <w:p>
      <w:pPr>
        <w:pStyle w:val="Normal"/>
        <w:ind w:start="2880" w:end="0"/>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start="1440" w:end="0"/>
        <w:rPr/>
      </w:pPr>
      <w:r>
        <w:rPr/>
        <w:t>2.</w:t>
        <w:tab/>
        <w:t>The event which resulted in the UIC</w:t>
      </w:r>
    </w:p>
    <w:p>
      <w:pPr>
        <w:pStyle w:val="TOC7"/>
        <w:rPr/>
      </w:pPr>
      <w:r>
        <w:rPr/>
      </w:r>
    </w:p>
    <w:p>
      <w:pPr>
        <w:pStyle w:val="BodyTextIndent2"/>
        <w:tabs>
          <w:tab w:val="clear" w:pos="1296"/>
          <w:tab w:val="clear" w:pos="1872"/>
          <w:tab w:val="clear" w:pos="2448"/>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880" w:end="0"/>
        <w:rPr/>
      </w:pPr>
      <w:r>
        <w:rPr/>
        <w:t>(a)</w:t>
        <w:tab/>
        <w:t>was inadvertent;</w:t>
      </w:r>
    </w:p>
    <w:p>
      <w:pPr>
        <w:pStyle w:val="Normal"/>
        <w:ind w:hanging="720" w:start="2880" w:end="0"/>
        <w:rPr/>
      </w:pPr>
      <w:r>
        <w:rPr/>
      </w:r>
    </w:p>
    <w:p>
      <w:pPr>
        <w:pStyle w:val="Normal"/>
        <w:ind w:hanging="720" w:start="2880" w:end="0"/>
        <w:rPr/>
      </w:pPr>
      <w:r>
        <w:rPr/>
        <w:t>(b)</w:t>
        <w:tab/>
        <w:t>could not have been avoided by the exercise of reasonable care;</w:t>
      </w:r>
    </w:p>
    <w:p>
      <w:pPr>
        <w:pStyle w:val="Normal"/>
        <w:ind w:hanging="720" w:start="2880" w:end="0"/>
        <w:rPr/>
      </w:pPr>
      <w:r>
        <w:rPr/>
      </w:r>
    </w:p>
    <w:p>
      <w:pPr>
        <w:pStyle w:val="Normal"/>
        <w:ind w:hanging="720" w:start="2880" w:end="0"/>
        <w:rPr/>
      </w:pPr>
      <w:r>
        <w:rPr/>
        <w:t>(c)</w:t>
        <w:tab/>
        <w:t>did not result in harm to BPA-TBL’s transmission system or transmission services, or to any other Transmission Customer; and</w:t>
      </w:r>
    </w:p>
    <w:p>
      <w:pPr>
        <w:pStyle w:val="Normal"/>
        <w:ind w:hanging="720" w:start="2880" w:end="0"/>
        <w:rPr/>
      </w:pPr>
      <w:r>
        <w:rPr/>
      </w:r>
    </w:p>
    <w:p>
      <w:pPr>
        <w:pStyle w:val="Normal"/>
        <w:ind w:hanging="720" w:start="2880" w:end="0"/>
        <w:rPr/>
      </w:pPr>
      <w:r>
        <w:rPr/>
        <w:t>(d)</w:t>
        <w:tab/>
        <w:t>was not part of a recurring pattern of conduct by the Transmission Customer.</w:t>
      </w:r>
    </w:p>
    <w:p>
      <w:pPr>
        <w:pStyle w:val="Normal"/>
        <w:ind w:hanging="720" w:start="2160" w:end="0"/>
        <w:rPr/>
      </w:pPr>
      <w:r>
        <w:rPr/>
      </w:r>
    </w:p>
    <w:p>
      <w:pPr>
        <w:pStyle w:val="Normal"/>
        <w:ind w:start="1440" w:end="0"/>
        <w:rPr/>
      </w:pPr>
      <w:r>
        <w:rPr/>
        <w:t xml:space="preserve">If a waiver or reduction is granted to a Transmission Customer, notice of such waiver or reduction will be posted on the BPA-TBL's OASIS.  </w:t>
      </w:r>
    </w:p>
    <w:p>
      <w:pPr>
        <w:pStyle w:val="Normal"/>
        <w:ind w:start="1440" w:end="0"/>
        <w:rPr/>
      </w:pPr>
      <w:r>
        <w:rPr/>
      </w:r>
    </w:p>
    <w:p>
      <w:pPr>
        <w:pStyle w:val="Normal"/>
        <w:ind w:start="1440" w:end="0"/>
        <w:rPr/>
      </w:pPr>
      <w:r>
        <w:rPr/>
        <w:t>If the Transmission Customer is subject to a UIC in a month, but has not received notice from the BPA-TBL of such UIC by billing or otherwise, and the Transmission Customer is also subject to UIC(s) in following month(s) due to the lack of notice, then BPA-TBL may bill the Transmission Customer for the highest UIC in the series.  The UIC for all other months (including the first month(s) if it does not have the highest UIC) in such a series will be waived.</w:t>
      </w:r>
    </w:p>
    <w:p>
      <w:pPr>
        <w:pStyle w:val="Normal"/>
        <w:rPr/>
      </w:pPr>
      <w:r>
        <w:rPr/>
      </w:r>
    </w:p>
    <w:p>
      <w:pPr>
        <w:pStyle w:val="Heading2"/>
        <w:rPr/>
      </w:pPr>
      <w:r>
        <w:rPr/>
      </w:r>
    </w:p>
    <w:p>
      <w:pPr>
        <w:pStyle w:val="Heading2"/>
        <w:rPr/>
      </w:pPr>
      <w:bookmarkStart w:id="26" w:name="__RefHeading___Toc490876670"/>
      <w:bookmarkEnd w:id="26"/>
      <w:r>
        <w:rPr/>
        <w:t>H.</w:t>
        <w:tab/>
        <w:t>GTA DELIVERY CHARGE</w:t>
      </w:r>
    </w:p>
    <w:p>
      <w:pPr>
        <w:pStyle w:val="BodyTextIndent2"/>
        <w:tabs>
          <w:tab w:val="clear" w:pos="1296"/>
          <w:tab w:val="clear" w:pos="2448"/>
          <w:tab w:val="clear" w:pos="3024"/>
          <w:tab w:val="clear" w:pos="3600"/>
          <w:tab w:val="clear" w:pos="4320"/>
          <w:tab w:val="clear" w:pos="4896"/>
          <w:tab w:val="clear" w:pos="5472"/>
          <w:tab w:val="clear" w:pos="6048"/>
          <w:tab w:val="clear" w:pos="6624"/>
          <w:tab w:val="clear" w:pos="7200"/>
          <w:tab w:val="clear" w:pos="7920"/>
          <w:tab w:val="left" w:pos="720" w:leader="none"/>
          <w:tab w:val="left" w:pos="1872" w:leader="none"/>
        </w:tabs>
        <w:ind w:start="0" w:end="0"/>
        <w:rPr/>
      </w:pPr>
      <w:r>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Customers who purchase Federal power that is delivered over non-Federal low voltage transmission facilities shall pay a GTA Delivery Charge.  The GTA Delivery Charge is a BPA Power Business Line charge for low voltage delivery service of Federal power provided under General Transfer Agreements (GTAs) and other non-Federal transmission service agreements.</w:t>
      </w:r>
    </w:p>
    <w:p>
      <w:pPr>
        <w:pStyle w:val="BodyTextIndent2"/>
        <w:keepNext w:val="false"/>
        <w:tabs>
          <w:tab w:val="clear" w:pos="1296"/>
          <w:tab w:val="clear" w:pos="2448"/>
          <w:tab w:val="clear" w:pos="3024"/>
          <w:tab w:val="clear" w:pos="3600"/>
          <w:tab w:val="clear" w:pos="4320"/>
          <w:tab w:val="clear" w:pos="4896"/>
          <w:tab w:val="clear" w:pos="5472"/>
          <w:tab w:val="clear" w:pos="6048"/>
          <w:tab w:val="clear" w:pos="6624"/>
          <w:tab w:val="clear" w:pos="7200"/>
          <w:tab w:val="clear" w:pos="7920"/>
          <w:tab w:val="left" w:pos="720" w:leader="none"/>
          <w:tab w:val="left" w:pos="1872" w:leader="none"/>
        </w:tabs>
        <w:ind w:start="0" w:end="0"/>
        <w:rPr/>
      </w:pPr>
      <w:r>
        <w:rPr/>
      </w:r>
    </w:p>
    <w:p>
      <w:pPr>
        <w:pStyle w:val="Normal"/>
        <w:keepNext w:val="true"/>
        <w:numPr>
          <w:ilvl w:val="0"/>
          <w:numId w:val="0"/>
        </w:numPr>
        <w:ind w:hanging="720" w:start="1440" w:end="0"/>
        <w:outlineLvl w:val="0"/>
        <w:rPr>
          <w:b/>
          <w:caps/>
        </w:rPr>
      </w:pPr>
      <w:r>
        <w:rPr>
          <w:b/>
          <w:caps/>
        </w:rPr>
        <w:t>1.</w:t>
        <w:tab/>
        <w:t>Rate</w:t>
      </w:r>
    </w:p>
    <w:p>
      <w:pPr>
        <w:pStyle w:val="Normal"/>
        <w:keepNext w:val="true"/>
        <w:ind w:hanging="720" w:start="1440" w:end="0"/>
        <w:rPr>
          <w:b/>
          <w:caps/>
        </w:rPr>
      </w:pPr>
      <w:r>
        <w:rPr>
          <w:b/>
          <w:caps/>
        </w:rPr>
      </w:r>
    </w:p>
    <w:p>
      <w:pPr>
        <w:pStyle w:val="Normal"/>
        <w:keepNext w:val="true"/>
        <w:ind w:start="1440" w:end="0"/>
        <w:rPr/>
      </w:pPr>
      <w:r>
        <w:rPr/>
        <w:t>$0.932 per kilowatt per month</w:t>
      </w:r>
    </w:p>
    <w:p>
      <w:pPr>
        <w:pStyle w:val="Normal"/>
        <w:ind w:start="1440" w:end="0"/>
        <w:rPr/>
      </w:pPr>
      <w:r>
        <w:rPr/>
      </w:r>
    </w:p>
    <w:p>
      <w:pPr>
        <w:pStyle w:val="Normal"/>
        <w:keepNext w:val="true"/>
        <w:numPr>
          <w:ilvl w:val="0"/>
          <w:numId w:val="0"/>
        </w:numPr>
        <w:ind w:start="720" w:end="0"/>
        <w:outlineLvl w:val="0"/>
        <w:rPr>
          <w:b/>
          <w:caps/>
        </w:rPr>
      </w:pPr>
      <w:r>
        <w:rPr>
          <w:b/>
          <w:caps/>
        </w:rPr>
        <w:t>2.</w:t>
        <w:tab/>
        <w:t>Billing Factor</w:t>
      </w:r>
    </w:p>
    <w:p>
      <w:pPr>
        <w:pStyle w:val="Normal"/>
        <w:keepNext w:val="true"/>
        <w:ind w:start="1440" w:end="0"/>
        <w:rPr>
          <w:b/>
          <w:caps/>
        </w:rPr>
      </w:pPr>
      <w:r>
        <w:rPr>
          <w:b/>
          <w:caps/>
        </w:rPr>
      </w:r>
    </w:p>
    <w:p>
      <w:pPr>
        <w:pStyle w:val="Normal"/>
        <w:keepNext w:val="true"/>
        <w:ind w:start="1440" w:end="0"/>
        <w:rPr/>
      </w:pPr>
      <w:r>
        <w:rPr/>
        <w:t>The monthly Billing Factor for the GTA Delivery rate shall be the total amount of Federal power delivered on the hour of the Monthly Transmission Peak Load at the low voltage Points of Delivery provided for in GTA and other non-Federal transmission service agreements.</w:t>
      </w:r>
    </w:p>
    <w:p>
      <w:pPr>
        <w:pStyle w:val="TOC7"/>
        <w:rPr/>
      </w:pPr>
      <w:r>
        <w:rPr/>
      </w:r>
    </w:p>
    <w:p>
      <w:pPr>
        <w:pStyle w:val="Normal"/>
        <w:ind w:start="1440" w:end="0"/>
        <w:rPr/>
      </w:pPr>
      <w:r>
        <w:rPr/>
        <w:t>At those Points of Delivery that do not have meters capable of determining the demand on the hour of the Monthly Transmission Peak Load, the Billing Factor shall equal the highest hourly demand that occurs during the billing month at the Point of Delivery multiplied by 0.79.</w:t>
      </w:r>
    </w:p>
    <w:p>
      <w:pPr>
        <w:pStyle w:val="Normal"/>
        <w:ind w:start="1440" w:end="0"/>
        <w:rPr/>
      </w:pPr>
      <w:r>
        <w:rPr/>
      </w:r>
    </w:p>
    <w:p>
      <w:pPr>
        <w:sectPr>
          <w:headerReference w:type="default" r:id="rId100"/>
          <w:headerReference w:type="first" r:id="rId101"/>
          <w:footerReference w:type="default" r:id="rId102"/>
          <w:footerReference w:type="first" r:id="rId103"/>
          <w:type w:val="nextPage"/>
          <w:pgSz w:w="12240" w:h="15840"/>
          <w:pgMar w:left="2160" w:right="1440" w:gutter="0" w:header="720" w:top="1296" w:footer="720" w:bottom="1152"/>
          <w:pgNumType w:start="52" w:fmt="decimal"/>
          <w:formProt w:val="false"/>
          <w:textDirection w:val="lrTb"/>
          <w:docGrid w:type="default" w:linePitch="360" w:charSpace="0"/>
        </w:sectPr>
        <w:pStyle w:val="Normal"/>
        <w:rPr/>
      </w:pPr>
      <w:r>
        <w:rPr/>
      </w:r>
    </w:p>
    <w:p>
      <w:pPr>
        <w:pStyle w:val="Heading2"/>
        <w:rPr/>
      </w:pPr>
      <w:bookmarkStart w:id="27" w:name="__RefHeading___Toc490876671"/>
      <w:bookmarkEnd w:id="27"/>
      <w:r>
        <w:rPr/>
        <w:t>SECTION III.</w:t>
        <w:tab/>
        <w:t>DEFINITIONS</w:t>
      </w:r>
    </w:p>
    <w:p>
      <w:pPr>
        <w:pStyle w:val="Normal"/>
        <w:rPr/>
      </w:pPr>
      <w:r>
        <w:rPr/>
      </w:r>
    </w:p>
    <w:p>
      <w:pPr>
        <w:pStyle w:val="Heading3"/>
        <w:rPr/>
      </w:pPr>
      <w:bookmarkStart w:id="28" w:name="__RefHeading___Toc490876672"/>
      <w:bookmarkEnd w:id="28"/>
      <w:r>
        <w:rPr/>
        <w:t>1.</w:t>
        <w:tab/>
        <w:t>Ancillary Services</w:t>
      </w:r>
    </w:p>
    <w:p>
      <w:pPr>
        <w:pStyle w:val="Normal"/>
        <w:rPr>
          <w:i/>
          <w:i/>
        </w:rPr>
      </w:pPr>
      <w:r>
        <w:rPr>
          <w:i/>
        </w:rPr>
      </w:r>
    </w:p>
    <w:p>
      <w:pPr>
        <w:pStyle w:val="BodyTextIndent"/>
        <w:keepNext w:val="false"/>
        <w:ind w:hanging="0" w:start="720" w:end="0"/>
        <w:rPr>
          <w:b/>
        </w:rPr>
      </w:pPr>
      <w:r>
        <w:rPr>
          <w:i/>
        </w:rPr>
        <w:t>Ancillary Services</w:t>
      </w:r>
      <w:r>
        <w:rPr/>
        <w:t xml:space="preserve"> are those services that are necessary to support the transmission of capacity and energy from resources to loads while maintaining reliable operation of BPA-TBL’s Transmission System in accordance with Good Utility Practice.  Ancillary Services include:  Scheduling, System Control and Dispatch; Reactive Supply and Voltage Control from Generation Sources; Regulation and Frequency Response; Energy Imbalance; Operating Reserve – Spinning; and Operating Reserve -- Supplemental.  Ancillary Services are available under the ACS-02 rate schedule.</w:t>
      </w:r>
    </w:p>
    <w:p>
      <w:pPr>
        <w:pStyle w:val="Normal"/>
        <w:ind w:hanging="720" w:start="1440" w:end="0"/>
        <w:rPr>
          <w:b/>
          <w:sz w:val="22"/>
        </w:rPr>
      </w:pPr>
      <w:r>
        <w:rPr>
          <w:b/>
          <w:sz w:val="22"/>
        </w:rPr>
      </w:r>
    </w:p>
    <w:p>
      <w:pPr>
        <w:pStyle w:val="Heading3"/>
        <w:rPr/>
      </w:pPr>
      <w:bookmarkStart w:id="29" w:name="__RefHeading___Toc490876673"/>
      <w:r>
        <w:rPr/>
        <w:t>2.</w:t>
        <w:tab/>
        <w:t>Billing Factor</w:t>
      </w:r>
      <w:bookmarkEnd w:id="29"/>
      <w:r>
        <w:rPr/>
        <w:t xml:space="preserve">  </w:t>
      </w:r>
    </w:p>
    <w:p>
      <w:pPr>
        <w:pStyle w:val="Normal"/>
        <w:rPr>
          <w:sz w:val="22"/>
        </w:rPr>
      </w:pPr>
      <w:r>
        <w:rPr>
          <w:sz w:val="22"/>
        </w:rPr>
      </w:r>
    </w:p>
    <w:p>
      <w:pPr>
        <w:pStyle w:val="Normal"/>
        <w:ind w:start="720" w:end="0"/>
        <w:rPr/>
      </w:pPr>
      <w:r>
        <w:rPr/>
        <w:t xml:space="preserve">The </w:t>
      </w:r>
      <w:r>
        <w:rPr>
          <w:i/>
        </w:rPr>
        <w:t xml:space="preserve">Billing Factor </w:t>
      </w:r>
      <w:r>
        <w:rPr/>
        <w:t xml:space="preserve">is the quantity to which the charge specified in the rate schedule is applied.  When the rate schedule includes charges for several products, there may be a Billing Factor for each product.  </w:t>
      </w:r>
    </w:p>
    <w:p>
      <w:pPr>
        <w:pStyle w:val="NormalIndent"/>
        <w:rPr>
          <w:sz w:val="22"/>
        </w:rPr>
      </w:pPr>
      <w:r>
        <w:rPr>
          <w:sz w:val="22"/>
        </w:rPr>
      </w:r>
    </w:p>
    <w:p>
      <w:pPr>
        <w:pStyle w:val="Heading3"/>
        <w:rPr/>
      </w:pPr>
      <w:bookmarkStart w:id="30" w:name="__RefHeading___Toc490876674"/>
      <w:bookmarkEnd w:id="30"/>
      <w:r>
        <w:rPr/>
        <w:t>3.</w:t>
        <w:tab/>
        <w:t>Control Area</w:t>
      </w:r>
    </w:p>
    <w:p>
      <w:pPr>
        <w:pStyle w:val="Normal"/>
        <w:ind w:start="720" w:end="0"/>
        <w:rPr>
          <w:b/>
          <w:sz w:val="22"/>
        </w:rPr>
      </w:pPr>
      <w:r>
        <w:rPr>
          <w:b/>
          <w:sz w:val="22"/>
        </w:rPr>
      </w:r>
    </w:p>
    <w:p>
      <w:pPr>
        <w:pStyle w:val="BodyTextIndent"/>
        <w:keepNext w:val="false"/>
        <w:ind w:hanging="0" w:start="720" w:end="0"/>
        <w:rPr/>
      </w:pPr>
      <w:r>
        <w:rPr/>
        <w:t xml:space="preserve">A </w:t>
      </w:r>
      <w:r>
        <w:rPr>
          <w:i/>
        </w:rPr>
        <w:t>Control Area</w:t>
      </w:r>
      <w:r>
        <w:rPr/>
        <w:t xml:space="preserve"> is an electric power system or combination of electric power systems to which a common automatic generation control scheme is applied in order to:  </w:t>
      </w:r>
    </w:p>
    <w:p>
      <w:pPr>
        <w:pStyle w:val="BodyTextIndent"/>
        <w:keepNext w:val="false"/>
        <w:ind w:hanging="0" w:start="720" w:end="0"/>
        <w:rPr/>
      </w:pPr>
      <w:r>
        <w:rPr/>
      </w:r>
    </w:p>
    <w:p>
      <w:pPr>
        <w:pStyle w:val="BodyTextIndent"/>
        <w:keepNext w:val="false"/>
        <w:ind w:hanging="360" w:start="1800" w:end="0"/>
        <w:rPr/>
      </w:pPr>
      <w:r>
        <w:rPr/>
        <w:t>1.</w:t>
        <w:tab/>
        <w:t xml:space="preserve">match, at all times, the power output of the generators within the electric power system(s) and capacity and energy purchased from entities outside the electric power system(s), with the load within the electric power system(s); </w:t>
      </w:r>
    </w:p>
    <w:p>
      <w:pPr>
        <w:pStyle w:val="BodyTextIndent"/>
        <w:keepNext w:val="false"/>
        <w:ind w:hanging="360" w:start="1800" w:end="0"/>
        <w:rPr/>
      </w:pPr>
      <w:r>
        <w:rPr/>
      </w:r>
    </w:p>
    <w:p>
      <w:pPr>
        <w:pStyle w:val="BodyTextIndent"/>
        <w:keepNext w:val="false"/>
        <w:ind w:hanging="360" w:start="1800" w:end="0"/>
        <w:rPr/>
      </w:pPr>
      <w:r>
        <w:rPr/>
        <w:t>2.</w:t>
        <w:tab/>
        <w:t xml:space="preserve">maintain scheduled interchange with other Control Areas, within the limits of Good Utility Practice; </w:t>
      </w:r>
    </w:p>
    <w:p>
      <w:pPr>
        <w:pStyle w:val="BodyTextIndent"/>
        <w:keepNext w:val="false"/>
        <w:ind w:hanging="360" w:start="1800" w:end="0"/>
        <w:rPr/>
      </w:pPr>
      <w:r>
        <w:rPr/>
      </w:r>
    </w:p>
    <w:p>
      <w:pPr>
        <w:pStyle w:val="BodyTextIndent"/>
        <w:keepNext w:val="false"/>
        <w:ind w:hanging="360" w:start="1800" w:end="0"/>
        <w:rPr/>
      </w:pPr>
      <w:r>
        <w:rPr/>
        <w:t>3.</w:t>
        <w:tab/>
        <w:t xml:space="preserve">maintain the frequency of the electric power system(s) within reasonable limits in accordance with Good Utility Practice; and </w:t>
      </w:r>
    </w:p>
    <w:p>
      <w:pPr>
        <w:pStyle w:val="BodyTextIndent"/>
        <w:keepNext w:val="false"/>
        <w:ind w:hanging="360" w:start="1800" w:end="0"/>
        <w:rPr/>
      </w:pPr>
      <w:r>
        <w:rPr/>
      </w:r>
    </w:p>
    <w:p>
      <w:pPr>
        <w:pStyle w:val="BodyTextIndent"/>
        <w:keepNext w:val="false"/>
        <w:ind w:hanging="360" w:start="1800" w:end="90"/>
        <w:rPr>
          <w:b/>
        </w:rPr>
      </w:pPr>
      <w:r>
        <w:rPr/>
        <w:t>4.</w:t>
        <w:tab/>
        <w:t>provide sufficient generating capacity to maintain operating reserves in accordance with Good Utility Practice.</w:t>
      </w:r>
    </w:p>
    <w:p>
      <w:pPr>
        <w:pStyle w:val="Normal"/>
        <w:ind w:start="720" w:end="0"/>
        <w:rPr>
          <w:b/>
          <w:sz w:val="22"/>
        </w:rPr>
      </w:pPr>
      <w:r>
        <w:rPr>
          <w:b/>
          <w:sz w:val="22"/>
        </w:rPr>
      </w:r>
    </w:p>
    <w:p>
      <w:pPr>
        <w:pStyle w:val="Heading3"/>
        <w:rPr>
          <w:i/>
          <w:i/>
        </w:rPr>
      </w:pPr>
      <w:bookmarkStart w:id="31" w:name="__RefHeading___Toc490876675"/>
      <w:r>
        <w:rPr/>
        <w:t>4.</w:t>
        <w:tab/>
        <w:t>Control Area Services</w:t>
      </w:r>
      <w:bookmarkEnd w:id="31"/>
      <w:r>
        <w:rPr/>
        <w:t xml:space="preserve"> </w:t>
      </w:r>
    </w:p>
    <w:p>
      <w:pPr>
        <w:pStyle w:val="Normal"/>
        <w:ind w:start="720" w:end="0"/>
        <w:rPr>
          <w:i/>
          <w:i/>
          <w:sz w:val="22"/>
        </w:rPr>
      </w:pPr>
      <w:r>
        <w:rPr>
          <w:i/>
          <w:sz w:val="22"/>
        </w:rPr>
      </w:r>
    </w:p>
    <w:p>
      <w:pPr>
        <w:pStyle w:val="Normal"/>
        <w:ind w:start="720" w:end="180"/>
        <w:rPr/>
      </w:pPr>
      <w:r>
        <w:rPr>
          <w:i/>
        </w:rPr>
        <w:t>Control Area Services</w:t>
      </w:r>
      <w:r>
        <w:rPr/>
        <w:t xml:space="preserve"> are available to meet the Reliability Obligations of a party with resources or loads in the BPA Control Area.  A party that is not satisfying all of its Reliability Obligations through the purchase or self-provision of Ancillary Services may purchase Control Area Services to meet its Reliability Obligations.  Control Area Services are also available to parties with resources or loads in the BPA Control Area that have Reliability Obligations, but do not have a transmission agreement with BPA-TBL.  Reliability Obligations for resources or loads in the BPA Control Area are determined by applying the North American Electric Reliability Council (NERC), Western Systems Coordinating Council (WSCC), and the Northwest Power Pool (NWPP) reliability criteria.  Control Area Services, include, without limitation:</w:t>
      </w:r>
    </w:p>
    <w:p>
      <w:pPr>
        <w:pStyle w:val="Normal"/>
        <w:ind w:start="1440" w:end="0"/>
        <w:rPr/>
      </w:pPr>
      <w:r>
        <w:rPr/>
      </w:r>
    </w:p>
    <w:p>
      <w:pPr>
        <w:pStyle w:val="Normal"/>
        <w:ind w:start="1440" w:end="0"/>
        <w:rPr/>
      </w:pPr>
      <w:r>
        <w:rPr/>
        <w:t>a.</w:t>
        <w:tab/>
        <w:t>Regulation and Frequency Response Service</w:t>
      </w:r>
    </w:p>
    <w:p>
      <w:pPr>
        <w:pStyle w:val="Normal"/>
        <w:ind w:start="1440" w:end="0"/>
        <w:rPr/>
      </w:pPr>
      <w:r>
        <w:rPr/>
      </w:r>
    </w:p>
    <w:p>
      <w:pPr>
        <w:pStyle w:val="Normal"/>
        <w:ind w:start="1440" w:end="0"/>
        <w:rPr/>
      </w:pPr>
      <w:r>
        <w:rPr/>
        <w:t>b.</w:t>
        <w:tab/>
        <w:t>Generation Imbalance Service</w:t>
      </w:r>
    </w:p>
    <w:p>
      <w:pPr>
        <w:pStyle w:val="Normal"/>
        <w:ind w:start="1440" w:end="0"/>
        <w:rPr/>
      </w:pPr>
      <w:r>
        <w:rPr/>
      </w:r>
    </w:p>
    <w:p>
      <w:pPr>
        <w:pStyle w:val="Normal"/>
        <w:ind w:start="1440" w:end="0"/>
        <w:rPr/>
      </w:pPr>
      <w:r>
        <w:rPr/>
        <w:t>c.</w:t>
        <w:tab/>
        <w:t>Operating Reserve – Spinning Reserve Service</w:t>
      </w:r>
    </w:p>
    <w:p>
      <w:pPr>
        <w:pStyle w:val="Normal"/>
        <w:ind w:start="1440" w:end="0"/>
        <w:rPr/>
      </w:pPr>
      <w:r>
        <w:rPr/>
      </w:r>
    </w:p>
    <w:p>
      <w:pPr>
        <w:pStyle w:val="Normal"/>
        <w:ind w:start="1440" w:end="0"/>
        <w:rPr/>
      </w:pPr>
      <w:r>
        <w:rPr/>
        <w:t>d.</w:t>
        <w:tab/>
        <w:t>Operating Reserve – Supplemental Reserve Service</w:t>
      </w:r>
    </w:p>
    <w:p>
      <w:pPr>
        <w:pStyle w:val="Normal"/>
        <w:ind w:start="1440" w:end="0"/>
        <w:rPr/>
      </w:pPr>
      <w:r>
        <w:rPr/>
      </w:r>
    </w:p>
    <w:p>
      <w:pPr>
        <w:pStyle w:val="Normal"/>
        <w:ind w:start="1440" w:end="0"/>
        <w:rPr/>
      </w:pPr>
      <w:r>
        <w:rPr/>
        <w:t>e.</w:t>
        <w:tab/>
        <w:t>Other Control Area services.</w:t>
      </w:r>
    </w:p>
    <w:p>
      <w:pPr>
        <w:pStyle w:val="Normal"/>
        <w:rPr>
          <w:sz w:val="22"/>
        </w:rPr>
      </w:pPr>
      <w:r>
        <w:rPr>
          <w:sz w:val="22"/>
        </w:rPr>
      </w:r>
    </w:p>
    <w:p>
      <w:pPr>
        <w:pStyle w:val="Heading3"/>
        <w:rPr/>
      </w:pPr>
      <w:bookmarkStart w:id="32" w:name="__RefHeading___Toc490876676"/>
      <w:bookmarkEnd w:id="32"/>
      <w:r>
        <w:rPr/>
        <w:t>5.</w:t>
        <w:tab/>
        <w:t>Daily Service</w:t>
      </w:r>
    </w:p>
    <w:p>
      <w:pPr>
        <w:pStyle w:val="Normal"/>
        <w:ind w:start="720" w:end="0"/>
        <w:rPr>
          <w:b/>
        </w:rPr>
      </w:pPr>
      <w:r>
        <w:rPr>
          <w:b/>
        </w:rPr>
      </w:r>
    </w:p>
    <w:p>
      <w:pPr>
        <w:pStyle w:val="Normal"/>
        <w:ind w:start="720" w:end="0"/>
        <w:rPr/>
      </w:pPr>
      <w:r>
        <w:rPr>
          <w:i/>
        </w:rPr>
        <w:t xml:space="preserve">Daily Service </w:t>
      </w:r>
      <w:r>
        <w:rPr/>
        <w:t>is Short-Term Firm and Non-Firm PTP Transmission Service that starts at 00:00 of any date and stops at 00:00 at least one (1) day later, but less than or equal to six (6) days later.</w:t>
      </w:r>
    </w:p>
    <w:p>
      <w:pPr>
        <w:pStyle w:val="TOC7"/>
        <w:rPr>
          <w:sz w:val="22"/>
        </w:rPr>
      </w:pPr>
      <w:r>
        <w:rPr>
          <w:sz w:val="22"/>
        </w:rPr>
      </w:r>
    </w:p>
    <w:p>
      <w:pPr>
        <w:pStyle w:val="Heading3"/>
        <w:rPr/>
      </w:pPr>
      <w:bookmarkStart w:id="33" w:name="__RefHeading___Toc490876677"/>
      <w:bookmarkEnd w:id="33"/>
      <w:r>
        <w:rPr/>
        <w:t>6.</w:t>
        <w:tab/>
        <w:t>Direct Assignment Facilities</w:t>
      </w:r>
    </w:p>
    <w:p>
      <w:pPr>
        <w:pStyle w:val="Normal"/>
        <w:ind w:start="720" w:end="0"/>
        <w:rPr>
          <w:sz w:val="22"/>
        </w:rPr>
      </w:pPr>
      <w:r>
        <w:rPr>
          <w:sz w:val="22"/>
        </w:rPr>
      </w:r>
    </w:p>
    <w:p>
      <w:pPr>
        <w:pStyle w:val="BodyTextIndent"/>
        <w:keepNext w:val="false"/>
        <w:ind w:hanging="0" w:start="720" w:end="90"/>
        <w:rPr>
          <w:b/>
        </w:rPr>
      </w:pPr>
      <w:r>
        <w:rPr/>
        <w:t>Facilities or portions of facilities that are constructed by the BPA-TBL for the sole use/benefit of a particular Transmission Customer requesting service under the Open Access Transmission Tariff, the costs of which may be directly assigned to the Transmission Customer in accordance with applicable Federal Energy Regulatory Commission policy.  Direct Assignment Facilities shall be specified in the service agreement that governs service to the Transmission Customer.</w:t>
      </w:r>
    </w:p>
    <w:p>
      <w:pPr>
        <w:pStyle w:val="Normal"/>
        <w:rPr>
          <w:b/>
          <w:sz w:val="22"/>
        </w:rPr>
      </w:pPr>
      <w:r>
        <w:rPr>
          <w:b/>
          <w:sz w:val="22"/>
        </w:rPr>
      </w:r>
    </w:p>
    <w:p>
      <w:pPr>
        <w:pStyle w:val="Heading3"/>
        <w:rPr/>
      </w:pPr>
      <w:bookmarkStart w:id="34" w:name="__RefHeading___Toc490876678"/>
      <w:bookmarkEnd w:id="34"/>
      <w:r>
        <w:rPr/>
        <w:t>7.</w:t>
        <w:tab/>
        <w:t>Direct Service Industry (DSI) Delivery</w:t>
      </w:r>
    </w:p>
    <w:p>
      <w:pPr>
        <w:pStyle w:val="Normal"/>
        <w:ind w:start="720" w:end="0"/>
        <w:rPr>
          <w:sz w:val="22"/>
        </w:rPr>
      </w:pPr>
      <w:r>
        <w:rPr>
          <w:sz w:val="22"/>
        </w:rPr>
      </w:r>
    </w:p>
    <w:p>
      <w:pPr>
        <w:pStyle w:val="Normal"/>
        <w:ind w:start="720" w:end="0"/>
        <w:rPr/>
      </w:pPr>
      <w:r>
        <w:rPr/>
        <w:t xml:space="preserve">The </w:t>
      </w:r>
      <w:r>
        <w:rPr>
          <w:i/>
        </w:rPr>
        <w:t>DSI Delivery</w:t>
      </w:r>
      <w:r>
        <w:rPr/>
        <w:t xml:space="preserve"> segment is the segment of the FCRTS that provides service to DSI customers at voltages of 34.5 kV and below.</w:t>
      </w:r>
    </w:p>
    <w:p>
      <w:pPr>
        <w:pStyle w:val="Normal"/>
        <w:ind w:start="720" w:end="0"/>
        <w:rPr/>
      </w:pPr>
      <w:r>
        <w:rPr/>
      </w:r>
    </w:p>
    <w:p>
      <w:pPr>
        <w:pStyle w:val="Heading3"/>
        <w:rPr/>
      </w:pPr>
      <w:bookmarkStart w:id="35" w:name="__RefHeading___Toc490876679"/>
      <w:bookmarkEnd w:id="35"/>
      <w:r>
        <w:rPr/>
        <w:t>8.</w:t>
        <w:tab/>
        <w:t>Dynamic Schedule</w:t>
      </w:r>
    </w:p>
    <w:p>
      <w:pPr>
        <w:pStyle w:val="Normal"/>
        <w:rPr>
          <w:b/>
          <w:sz w:val="22"/>
        </w:rPr>
      </w:pPr>
      <w:r>
        <w:rPr>
          <w:b/>
          <w:sz w:val="22"/>
        </w:rPr>
      </w:r>
    </w:p>
    <w:p>
      <w:pPr>
        <w:pStyle w:val="Normal"/>
        <w:ind w:start="720" w:end="90"/>
        <w:rPr/>
      </w:pPr>
      <w:r>
        <w:rPr/>
        <w:t xml:space="preserve">A </w:t>
      </w:r>
      <w:r>
        <w:rPr>
          <w:i/>
        </w:rPr>
        <w:t>Dynamic Schedule</w:t>
      </w:r>
      <w:r>
        <w:rPr/>
        <w:t xml:space="preserve"> is a telemeter reading or value which is updated in real time and which is used as a schedule in the Automatic Generation Control (AGC) and Area Control Error (ACE) equation of the BPA-TBL and the integrated value of which is treated as a schedule for interchange accounting purposes.  One-way Dynamic Schedules are commonly used for scheduling remote generation or remote load to or from another Control Area.  Two-way Dynamic Schedules are commonly used to provide supplemental regulation or operating reserve support from one entity to another, usually between Control Areas.  The Receiving Party sends the Delivering Party a requested Dynamic Schedule (the first part of the two-way schedule).  The Delivering Party then responds with the official Dynamic Schedule of what actually is delivered to the Receiving Party (the second part of the two-way schedule).</w:t>
      </w:r>
    </w:p>
    <w:p>
      <w:pPr>
        <w:pStyle w:val="Normal"/>
        <w:ind w:start="720" w:end="0"/>
        <w:rPr/>
      </w:pPr>
      <w:r>
        <w:rPr/>
      </w:r>
    </w:p>
    <w:p>
      <w:pPr>
        <w:pStyle w:val="Heading3"/>
        <w:rPr/>
      </w:pPr>
      <w:bookmarkStart w:id="36" w:name="__RefHeading___Toc490876680"/>
      <w:bookmarkEnd w:id="36"/>
      <w:r>
        <w:rPr/>
        <w:t>9.</w:t>
        <w:tab/>
        <w:t>Dynamic Transfer</w:t>
      </w:r>
    </w:p>
    <w:p>
      <w:pPr>
        <w:pStyle w:val="Normal"/>
        <w:rPr/>
      </w:pPr>
      <w:r>
        <w:rPr/>
      </w:r>
    </w:p>
    <w:p>
      <w:pPr>
        <w:pStyle w:val="BodyTextIndent2"/>
        <w:keepNext w:val="false"/>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ind w:end="-90"/>
        <w:rPr/>
      </w:pPr>
      <w:r>
        <w:rPr>
          <w:i/>
        </w:rPr>
        <w:t>Dynamic Transfer</w:t>
      </w:r>
      <w:r>
        <w:rPr/>
        <w:t xml:space="preserve"> is the provision of real-time monitoring, telemetering, computer software, hardware, communications, engineering, transmission capacity and energy accounting (including inadvertent interchange), and administration, including transmission scheduling, required to electronically move all or a portion of the real energy services associated with a generator or load out of one Control Area into another Control Area.</w:t>
      </w:r>
    </w:p>
    <w:p>
      <w:pPr>
        <w:pStyle w:val="Normal"/>
        <w:ind w:start="720" w:end="0"/>
        <w:rPr/>
      </w:pPr>
      <w:r>
        <w:rPr/>
      </w:r>
    </w:p>
    <w:p>
      <w:pPr>
        <w:pStyle w:val="Heading3"/>
        <w:rPr/>
      </w:pPr>
      <w:bookmarkStart w:id="37" w:name="__RefHeading___Toc490876681"/>
      <w:bookmarkEnd w:id="37"/>
      <w:r>
        <w:rPr/>
        <w:t>10.</w:t>
        <w:tab/>
        <w:t>Eastern Intertie</w:t>
      </w:r>
    </w:p>
    <w:p>
      <w:pPr>
        <w:pStyle w:val="Normal"/>
        <w:ind w:start="720" w:end="0"/>
        <w:rPr/>
      </w:pPr>
      <w:r>
        <w:rPr/>
      </w:r>
    </w:p>
    <w:p>
      <w:pPr>
        <w:pStyle w:val="Normal"/>
        <w:ind w:start="720" w:end="0"/>
        <w:rPr/>
      </w:pPr>
      <w:r>
        <w:rPr/>
        <w:t xml:space="preserve">The </w:t>
      </w:r>
      <w:r>
        <w:rPr>
          <w:i/>
        </w:rPr>
        <w:t>Eastern Intertie</w:t>
      </w:r>
      <w:r>
        <w:rPr/>
        <w:t xml:space="preserve"> is the segment of the Federal Columbia River Transmission System (FCRTS) for which the transmission facilities consist of the Townsend</w:t>
        <w:noBreakHyphen/>
        <w:t>Garrison double-circuit 500 kV transmission line segment, including related terminals at Garrison.</w:t>
      </w:r>
    </w:p>
    <w:p>
      <w:pPr>
        <w:pStyle w:val="Normal"/>
        <w:ind w:start="720" w:end="0"/>
        <w:rPr/>
      </w:pPr>
      <w:r>
        <w:rPr/>
      </w:r>
    </w:p>
    <w:p>
      <w:pPr>
        <w:pStyle w:val="Heading3"/>
        <w:rPr/>
      </w:pPr>
      <w:bookmarkStart w:id="38" w:name="__RefHeading___Toc490876682"/>
      <w:bookmarkEnd w:id="38"/>
      <w:r>
        <w:rPr/>
        <w:t>11.</w:t>
        <w:tab/>
        <w:t>Energy Imbalance Service</w:t>
      </w:r>
    </w:p>
    <w:p>
      <w:pPr>
        <w:pStyle w:val="Normal"/>
        <w:ind w:start="720" w:end="0"/>
        <w:rPr/>
      </w:pPr>
      <w:r>
        <w:rPr/>
      </w:r>
    </w:p>
    <w:p>
      <w:pPr>
        <w:pStyle w:val="Normal"/>
        <w:ind w:start="720" w:end="0"/>
        <w:rPr/>
      </w:pPr>
      <w:r>
        <w:rPr>
          <w:i/>
        </w:rPr>
        <w:t>Energy Imbalance Service</w:t>
      </w:r>
      <w:r>
        <w:rPr/>
        <w:t xml:space="preserve"> is provided when a difference occurs between the scheduled and the actual delivery of energy to a load located within a Control Area over a single hour.  The BPA-TBL must offer this service when the transmission service is used to serve load within its Control Area.  The Transmission Customer must either purchase this service from the BPA-TBL or make alternative comparable arrangements specified in the Transmission Customer’s Service Agreement to satisfy its Energy Imbalance Service obligation.</w:t>
      </w:r>
    </w:p>
    <w:p>
      <w:pPr>
        <w:pStyle w:val="Normal"/>
        <w:ind w:start="1440" w:end="0"/>
        <w:rPr/>
      </w:pPr>
      <w:r>
        <w:rPr/>
      </w:r>
    </w:p>
    <w:p>
      <w:pPr>
        <w:pStyle w:val="Heading3"/>
        <w:rPr/>
      </w:pPr>
      <w:bookmarkStart w:id="39" w:name="__RefHeading___Toc490876683"/>
      <w:bookmarkEnd w:id="39"/>
      <w:r>
        <w:rPr/>
        <w:t>12.</w:t>
        <w:tab/>
        <w:t>Federal Columbia River Transmission System</w:t>
      </w:r>
    </w:p>
    <w:p>
      <w:pPr>
        <w:pStyle w:val="Normal"/>
        <w:ind w:start="720" w:end="0"/>
        <w:rPr/>
      </w:pPr>
      <w:r>
        <w:rPr/>
      </w:r>
    </w:p>
    <w:p>
      <w:pPr>
        <w:pStyle w:val="Normal"/>
        <w:ind w:start="720" w:end="0"/>
        <w:rPr/>
      </w:pPr>
      <w:r>
        <w:rPr/>
        <w:t xml:space="preserve">The </w:t>
      </w:r>
      <w:r>
        <w:rPr>
          <w:i/>
        </w:rPr>
        <w:t>Federal Columbia River Transmission System</w:t>
      </w:r>
      <w:r>
        <w:rPr/>
        <w:t xml:space="preserve"> (FCRTS) is the transmission facilities of the Federal Columbia River Power System, which include all transmission facilities owned by the government and operated by BPA, and other facilities over which BPA has obtained transmission rights.</w:t>
      </w:r>
    </w:p>
    <w:p>
      <w:pPr>
        <w:pStyle w:val="Normal"/>
        <w:ind w:start="720" w:end="0"/>
        <w:rPr/>
      </w:pPr>
      <w:r>
        <w:rPr/>
      </w:r>
    </w:p>
    <w:p>
      <w:pPr>
        <w:pStyle w:val="Heading3"/>
        <w:rPr/>
      </w:pPr>
      <w:bookmarkStart w:id="40" w:name="__RefHeading___Toc490876684"/>
      <w:bookmarkEnd w:id="40"/>
      <w:r>
        <w:rPr/>
        <w:t>13.</w:t>
        <w:tab/>
        <w:t>Federal System</w:t>
      </w:r>
    </w:p>
    <w:p>
      <w:pPr>
        <w:pStyle w:val="Normal"/>
        <w:keepNext w:val="true"/>
        <w:keepLines/>
        <w:ind w:start="720" w:end="0"/>
        <w:rPr>
          <w:b/>
          <w:sz w:val="22"/>
        </w:rPr>
      </w:pPr>
      <w:r>
        <w:rPr>
          <w:b/>
          <w:sz w:val="22"/>
        </w:rPr>
      </w:r>
    </w:p>
    <w:p>
      <w:pPr>
        <w:pStyle w:val="Normal"/>
        <w:keepNext w:val="true"/>
        <w:keepLines/>
        <w:ind w:start="720" w:end="0"/>
        <w:rPr/>
      </w:pPr>
      <w:r>
        <w:rPr/>
        <w:t xml:space="preserve">The </w:t>
      </w:r>
      <w:r>
        <w:rPr>
          <w:i/>
        </w:rPr>
        <w:t>Federal System</w:t>
      </w:r>
      <w:r>
        <w:rPr/>
        <w:t xml:space="preserve"> is the generating facilities of the Federal Columbia River Power System, including the Federal generating facilities for which BPA is designated as marketing agent; the Federal facilities under the jurisdiction of BPA; and any other facilities:</w:t>
      </w:r>
    </w:p>
    <w:p>
      <w:pPr>
        <w:pStyle w:val="Normal"/>
        <w:keepNext w:val="true"/>
        <w:keepLines/>
        <w:ind w:start="720" w:end="0"/>
        <w:rPr/>
      </w:pPr>
      <w:r>
        <w:rPr/>
      </w:r>
    </w:p>
    <w:p>
      <w:pPr>
        <w:pStyle w:val="Normal"/>
        <w:keepNext w:val="true"/>
        <w:keepLines/>
        <w:ind w:hanging="720" w:start="1440" w:end="450"/>
        <w:rPr/>
      </w:pPr>
      <w:r>
        <w:rPr/>
        <w:t>a.</w:t>
        <w:tab/>
        <w:t>from which BPA receives all or a portion of the generating capability (other than station service) for use in meeting BPA’s loads to the extent BPA has the right to receive such capability.  “BPA’s loads” do not include any of the loads of any BPA customer that are served by a non-Federal generating resource purchased or owned directly by such customer which may be scheduled by BPA;</w:t>
      </w:r>
    </w:p>
    <w:p>
      <w:pPr>
        <w:pStyle w:val="Normal"/>
        <w:ind w:hanging="720" w:start="1440" w:end="0"/>
        <w:rPr/>
      </w:pPr>
      <w:r>
        <w:rPr/>
      </w:r>
    </w:p>
    <w:p>
      <w:pPr>
        <w:pStyle w:val="Normal"/>
        <w:ind w:hanging="720" w:start="1440" w:end="0"/>
        <w:rPr/>
      </w:pPr>
      <w:r>
        <w:rPr/>
        <w:t>b.</w:t>
        <w:tab/>
        <w:t>which BPA may use under contract or license; or</w:t>
      </w:r>
    </w:p>
    <w:p>
      <w:pPr>
        <w:pStyle w:val="Normal"/>
        <w:ind w:hanging="720" w:start="1440" w:end="0"/>
        <w:rPr/>
      </w:pPr>
      <w:r>
        <w:rPr/>
      </w:r>
    </w:p>
    <w:p>
      <w:pPr>
        <w:pStyle w:val="BodyTextIndent"/>
        <w:keepNext w:val="false"/>
        <w:ind w:start="1440" w:end="0"/>
        <w:rPr/>
      </w:pPr>
      <w:r>
        <w:rPr/>
        <w:t>c.</w:t>
        <w:tab/>
        <w:t>to the extent of the rights acquired by BPA pursuant to the 1961 U.S.-Canada Treaty relating to the cooperative development of water resources of the Columbia River Basin.</w:t>
      </w:r>
    </w:p>
    <w:p>
      <w:pPr>
        <w:pStyle w:val="Normal"/>
        <w:rPr>
          <w:b/>
          <w:sz w:val="22"/>
        </w:rPr>
      </w:pPr>
      <w:r>
        <w:rPr>
          <w:b/>
          <w:sz w:val="22"/>
        </w:rPr>
      </w:r>
    </w:p>
    <w:p>
      <w:pPr>
        <w:pStyle w:val="Heading3"/>
        <w:rPr/>
      </w:pPr>
      <w:bookmarkStart w:id="41" w:name="__RefHeading___Toc490876685"/>
      <w:bookmarkEnd w:id="41"/>
      <w:r>
        <w:rPr/>
        <w:t>14.</w:t>
        <w:tab/>
        <w:t>Generation Imbalance</w:t>
      </w:r>
    </w:p>
    <w:p>
      <w:pPr>
        <w:pStyle w:val="Normal"/>
        <w:ind w:start="720" w:end="0"/>
        <w:rPr/>
      </w:pPr>
      <w:r>
        <w:rPr/>
      </w:r>
    </w:p>
    <w:p>
      <w:pPr>
        <w:pStyle w:val="Normal"/>
        <w:ind w:start="720" w:end="0"/>
        <w:rPr/>
      </w:pPr>
      <w:r>
        <w:rPr>
          <w:i/>
        </w:rPr>
        <w:t>Generation Imbalance</w:t>
      </w:r>
      <w:r>
        <w:rPr/>
        <w:t xml:space="preserve"> is the difference between the hourly scheduled amount and actual delivered amount of energy from a generation resource in the BPA Control Area.</w:t>
      </w:r>
    </w:p>
    <w:p>
      <w:pPr>
        <w:pStyle w:val="Normal"/>
        <w:ind w:hanging="720" w:start="1440" w:end="0"/>
        <w:rPr>
          <w:sz w:val="22"/>
        </w:rPr>
      </w:pPr>
      <w:r>
        <w:rPr>
          <w:sz w:val="22"/>
        </w:rPr>
      </w:r>
    </w:p>
    <w:p>
      <w:pPr>
        <w:pStyle w:val="Heading3"/>
        <w:rPr/>
      </w:pPr>
      <w:bookmarkStart w:id="42" w:name="__RefHeading___Toc490876686"/>
      <w:r>
        <w:rPr/>
        <w:t>15.</w:t>
        <w:tab/>
        <w:t>Generation Imbalance Service</w:t>
      </w:r>
      <w:bookmarkEnd w:id="42"/>
      <w:r>
        <w:rPr/>
        <w:t xml:space="preserve"> </w:t>
      </w:r>
    </w:p>
    <w:p>
      <w:pPr>
        <w:pStyle w:val="Normal"/>
        <w:ind w:start="720" w:end="0"/>
        <w:rPr/>
      </w:pPr>
      <w:r>
        <w:rPr/>
      </w:r>
    </w:p>
    <w:p>
      <w:pPr>
        <w:pStyle w:val="Normal"/>
        <w:ind w:start="720" w:end="0"/>
        <w:rPr/>
      </w:pPr>
      <w:r>
        <w:rPr>
          <w:i/>
        </w:rPr>
        <w:t>Generation Imbalance Service</w:t>
      </w:r>
      <w:r>
        <w:rPr/>
        <w:t xml:space="preserve"> is taken when there is a difference between scheduled and actual energy delivered from generation resources in the BPA Control Area during a schedule hour.</w:t>
      </w:r>
    </w:p>
    <w:p>
      <w:pPr>
        <w:pStyle w:val="Normal"/>
        <w:ind w:hanging="720" w:start="1440" w:end="0"/>
        <w:rPr>
          <w:b/>
          <w:sz w:val="22"/>
        </w:rPr>
      </w:pPr>
      <w:r>
        <w:rPr>
          <w:b/>
          <w:sz w:val="22"/>
        </w:rPr>
      </w:r>
    </w:p>
    <w:p>
      <w:pPr>
        <w:pStyle w:val="Heading3"/>
        <w:rPr>
          <w:i/>
          <w:i/>
        </w:rPr>
      </w:pPr>
      <w:bookmarkStart w:id="43" w:name="__RefHeading___Toc490876687"/>
      <w:r>
        <w:rPr/>
        <w:t>16.</w:t>
        <w:tab/>
        <w:t>Heavy Load Hours (HLH)</w:t>
      </w:r>
      <w:bookmarkEnd w:id="43"/>
      <w:r>
        <w:rPr/>
        <w:t xml:space="preserve"> </w:t>
      </w:r>
    </w:p>
    <w:p>
      <w:pPr>
        <w:pStyle w:val="Normal"/>
        <w:ind w:start="720" w:end="0"/>
        <w:rPr>
          <w:i/>
          <w:i/>
        </w:rPr>
      </w:pPr>
      <w:r>
        <w:rPr>
          <w:i/>
        </w:rPr>
      </w:r>
    </w:p>
    <w:p>
      <w:pPr>
        <w:pStyle w:val="Normal"/>
        <w:ind w:start="720" w:end="0"/>
        <w:rPr/>
      </w:pPr>
      <w:r>
        <w:rPr>
          <w:i/>
        </w:rPr>
        <w:t>Heavy Load Hours</w:t>
      </w:r>
      <w:r>
        <w:rPr/>
        <w:t xml:space="preserve"> (HLH) are all those hours in the peak period hour ending 7 a.m. to the hour ending 10 p.m., Monday through Saturday, Pacific Prevailing Time (Pacific Standard Time or Pacific Daylight Time, as applicable).  There are no exceptions to this definition; that is, it does not matter whether the day is a normal working day or a holiday.</w:t>
      </w:r>
    </w:p>
    <w:p>
      <w:pPr>
        <w:pStyle w:val="Normal"/>
        <w:ind w:start="720" w:end="0"/>
        <w:rPr>
          <w:sz w:val="22"/>
        </w:rPr>
      </w:pPr>
      <w:r>
        <w:rPr>
          <w:sz w:val="22"/>
        </w:rPr>
      </w:r>
    </w:p>
    <w:p>
      <w:pPr>
        <w:pStyle w:val="Heading3"/>
        <w:rPr/>
      </w:pPr>
      <w:bookmarkStart w:id="44" w:name="__RefHeading___Toc490876688"/>
      <w:bookmarkEnd w:id="44"/>
      <w:r>
        <w:rPr/>
        <w:t>17.</w:t>
        <w:tab/>
        <w:t>Hourly Firm Point-To-Point (PTP) Transmission Service</w:t>
      </w:r>
    </w:p>
    <w:p>
      <w:pPr>
        <w:pStyle w:val="Normal"/>
        <w:ind w:start="720" w:end="0"/>
        <w:rPr>
          <w:sz w:val="22"/>
        </w:rPr>
      </w:pPr>
      <w:r>
        <w:rPr>
          <w:sz w:val="22"/>
        </w:rPr>
      </w:r>
    </w:p>
    <w:p>
      <w:pPr>
        <w:pStyle w:val="Normal"/>
        <w:ind w:start="720" w:end="0"/>
        <w:rPr/>
      </w:pPr>
      <w:r>
        <w:rPr>
          <w:i/>
        </w:rPr>
        <w:t>Hourly Firm Point-To-Point (PTP) Service, or Hourly Firm Service,</w:t>
      </w:r>
      <w:r>
        <w:rPr/>
        <w:t xml:space="preserve"> is firm transmission service under Part II of the Open Access Transmission Tariff in hourly increments.</w:t>
      </w:r>
    </w:p>
    <w:p>
      <w:pPr>
        <w:pStyle w:val="Normal"/>
        <w:ind w:hanging="720" w:start="1440" w:end="0"/>
        <w:rPr/>
      </w:pPr>
      <w:r>
        <w:rPr/>
      </w:r>
    </w:p>
    <w:p>
      <w:pPr>
        <w:pStyle w:val="Heading3"/>
        <w:rPr/>
      </w:pPr>
      <w:bookmarkStart w:id="45" w:name="__RefHeading___Toc490876689"/>
      <w:bookmarkEnd w:id="45"/>
      <w:r>
        <w:rPr/>
        <w:t>18.</w:t>
        <w:tab/>
        <w:t>Hourly Nonfirm Service</w:t>
      </w:r>
    </w:p>
    <w:p>
      <w:pPr>
        <w:pStyle w:val="Normal"/>
        <w:keepNext w:val="true"/>
        <w:ind w:start="720" w:end="0"/>
        <w:rPr/>
      </w:pPr>
      <w:r>
        <w:rPr/>
      </w:r>
    </w:p>
    <w:p>
      <w:pPr>
        <w:pStyle w:val="Normal"/>
        <w:keepNext w:val="true"/>
        <w:ind w:start="720" w:end="0"/>
        <w:rPr/>
      </w:pPr>
      <w:r>
        <w:rPr>
          <w:i/>
        </w:rPr>
        <w:t>Hourly Nonfirm Service</w:t>
      </w:r>
      <w:r>
        <w:rPr/>
        <w:t xml:space="preserve"> is nonfirm transmission service under Part II of the Open Access Transmission Tariff in hourly increments.</w:t>
      </w:r>
    </w:p>
    <w:p>
      <w:pPr>
        <w:pStyle w:val="Normal"/>
        <w:ind w:hanging="720" w:start="1440" w:end="0"/>
        <w:rPr/>
      </w:pPr>
      <w:r>
        <w:rPr/>
      </w:r>
    </w:p>
    <w:p>
      <w:pPr>
        <w:pStyle w:val="Heading3"/>
        <w:rPr/>
      </w:pPr>
      <w:bookmarkStart w:id="46" w:name="__RefHeading___Toc490876690"/>
      <w:bookmarkEnd w:id="46"/>
      <w:r>
        <w:rPr/>
        <w:t>19.</w:t>
        <w:tab/>
        <w:t>Integrated Demand</w:t>
      </w:r>
    </w:p>
    <w:p>
      <w:pPr>
        <w:pStyle w:val="Normal"/>
        <w:ind w:start="720" w:end="0"/>
        <w:rPr/>
      </w:pPr>
      <w:r>
        <w:rPr/>
      </w:r>
    </w:p>
    <w:p>
      <w:pPr>
        <w:pStyle w:val="Normal"/>
        <w:ind w:start="720" w:end="0"/>
        <w:rPr/>
      </w:pPr>
      <w:r>
        <w:rPr>
          <w:i/>
        </w:rPr>
        <w:t>Integrated Demand</w:t>
      </w:r>
      <w:r>
        <w:rPr/>
        <w:t xml:space="preserve"> is the quantity derived by mathematically “integrating” kilowatthour deliveries over a 60</w:t>
        <w:noBreakHyphen/>
        <w:t>minute period.  For one-way dynamic schedules, demand is integrated on a rolling ten-minute basis.</w:t>
      </w:r>
    </w:p>
    <w:p>
      <w:pPr>
        <w:pStyle w:val="Normal"/>
        <w:ind w:start="720" w:end="0"/>
        <w:rPr/>
      </w:pPr>
      <w:r>
        <w:rPr/>
      </w:r>
    </w:p>
    <w:p>
      <w:pPr>
        <w:pStyle w:val="Heading3"/>
        <w:rPr/>
      </w:pPr>
      <w:bookmarkStart w:id="47" w:name="__RefHeading___Toc490876691"/>
      <w:bookmarkEnd w:id="47"/>
      <w:r>
        <w:rPr/>
        <w:t>20.</w:t>
        <w:tab/>
        <w:t>Intentional Deviation</w:t>
      </w:r>
    </w:p>
    <w:p>
      <w:pPr>
        <w:pStyle w:val="Normal"/>
        <w:keepNext w:val="true"/>
        <w:ind w:start="720" w:end="0"/>
        <w:rPr/>
      </w:pPr>
      <w:r>
        <w:rPr/>
      </w:r>
    </w:p>
    <w:p>
      <w:pPr>
        <w:pStyle w:val="Normal"/>
        <w:keepNext w:val="true"/>
        <w:ind w:start="720" w:end="0"/>
        <w:rPr/>
      </w:pPr>
      <w:r>
        <w:rPr/>
        <w:t xml:space="preserve">BPA, in its sole determination, may find that an </w:t>
      </w:r>
      <w:r>
        <w:rPr>
          <w:i/>
        </w:rPr>
        <w:t>Intentional Deviation</w:t>
      </w:r>
      <w:r>
        <w:rPr/>
        <w:t xml:space="preserve"> exists if:</w:t>
      </w:r>
    </w:p>
    <w:p>
      <w:pPr>
        <w:pStyle w:val="Normal"/>
        <w:ind w:hanging="720" w:start="1440" w:end="0"/>
        <w:rPr/>
      </w:pPr>
      <w:r>
        <w:rPr/>
      </w:r>
    </w:p>
    <w:p>
      <w:pPr>
        <w:pStyle w:val="Normal"/>
        <w:ind w:hanging="720" w:start="1440" w:end="0"/>
        <w:rPr/>
      </w:pPr>
      <w:r>
        <w:rPr/>
        <w:t>a)</w:t>
        <w:tab/>
        <w:t>a deviation is persistent during multiple consecutive hours or at specific times of the day;</w:t>
      </w:r>
    </w:p>
    <w:p>
      <w:pPr>
        <w:pStyle w:val="Normal"/>
        <w:ind w:hanging="720" w:start="1440" w:end="0"/>
        <w:rPr/>
      </w:pPr>
      <w:r>
        <w:rPr/>
        <w:t>b)</w:t>
        <w:tab/>
        <w:t>a pattern of under-delivery or over-use of energy occurs; or</w:t>
      </w:r>
    </w:p>
    <w:p>
      <w:pPr>
        <w:pStyle w:val="Normal"/>
        <w:ind w:hanging="720" w:start="1440" w:end="0"/>
        <w:rPr/>
      </w:pPr>
      <w:r>
        <w:rPr/>
        <w:t>c)</w:t>
        <w:tab/>
        <w:t>persistent over-generation or under-use during Light Load Hours, particularly when the customer does not respond by adjusting schedules for future days to correct these patterns.</w:t>
      </w:r>
    </w:p>
    <w:p>
      <w:pPr>
        <w:pStyle w:val="Normal"/>
        <w:ind w:hanging="720" w:start="1440" w:end="0"/>
        <w:rPr/>
      </w:pPr>
      <w:r>
        <w:rPr/>
      </w:r>
    </w:p>
    <w:p>
      <w:pPr>
        <w:pStyle w:val="Heading3"/>
        <w:rPr/>
      </w:pPr>
      <w:bookmarkStart w:id="48" w:name="__RefHeading___Toc490876692"/>
      <w:bookmarkEnd w:id="48"/>
      <w:r>
        <w:rPr/>
        <w:t>21.</w:t>
        <w:tab/>
        <w:t>Light Load Hours (LLH)</w:t>
      </w:r>
    </w:p>
    <w:p>
      <w:pPr>
        <w:pStyle w:val="Normal"/>
        <w:ind w:start="720" w:end="0"/>
        <w:rPr/>
      </w:pPr>
      <w:r>
        <w:rPr/>
      </w:r>
    </w:p>
    <w:p>
      <w:pPr>
        <w:pStyle w:val="Normal"/>
        <w:ind w:start="720" w:end="0"/>
        <w:rPr/>
      </w:pPr>
      <w:r>
        <w:rPr>
          <w:i/>
        </w:rPr>
        <w:t>Light Load Hours</w:t>
      </w:r>
      <w:r>
        <w:rPr/>
        <w:t xml:space="preserve"> (LLH) are all those hours in the offpeak period hour ending 11 p.m. to hour ending 6 a.m., Monday through Saturday and all hours Sunday, Pacific Prevailing Time (Pacific Standard Time or Pacific Daylight Time, as applicable).</w:t>
      </w:r>
    </w:p>
    <w:p>
      <w:pPr>
        <w:pStyle w:val="Normal"/>
        <w:ind w:start="720" w:end="0"/>
        <w:rPr/>
      </w:pPr>
      <w:r>
        <w:rPr/>
      </w:r>
    </w:p>
    <w:p>
      <w:pPr>
        <w:pStyle w:val="Heading3"/>
        <w:rPr/>
      </w:pPr>
      <w:bookmarkStart w:id="49" w:name="__RefHeading___Toc490876693"/>
      <w:bookmarkEnd w:id="49"/>
      <w:r>
        <w:rPr/>
        <w:t>22.</w:t>
        <w:tab/>
        <w:t>Long-Term Firm Point-To-Point (PTP) Transmission Service</w:t>
      </w:r>
    </w:p>
    <w:p>
      <w:pPr>
        <w:pStyle w:val="Normal"/>
        <w:ind w:start="720" w:end="0"/>
        <w:rPr/>
      </w:pPr>
      <w:r>
        <w:rPr/>
      </w:r>
    </w:p>
    <w:p>
      <w:pPr>
        <w:pStyle w:val="Normal"/>
        <w:ind w:start="720" w:end="0"/>
        <w:rPr/>
      </w:pPr>
      <w:r>
        <w:rPr>
          <w:i/>
        </w:rPr>
        <w:t>Long-Term Firm Point-to-Point Transmission Service</w:t>
      </w:r>
      <w:r>
        <w:rPr/>
        <w:t xml:space="preserve"> is Firm Point-To-Point Transmission Service under Part II of the Open Access Transmission Tariff with a term of one year or more.</w:t>
      </w:r>
    </w:p>
    <w:p>
      <w:pPr>
        <w:pStyle w:val="Normal"/>
        <w:ind w:start="1440" w:end="0"/>
        <w:rPr/>
      </w:pPr>
      <w:r>
        <w:rPr/>
      </w:r>
    </w:p>
    <w:p>
      <w:pPr>
        <w:pStyle w:val="Heading3"/>
        <w:rPr/>
      </w:pPr>
      <w:bookmarkStart w:id="50" w:name="__RefHeading___Toc490876694"/>
      <w:bookmarkEnd w:id="50"/>
      <w:r>
        <w:rPr/>
        <w:t>23.</w:t>
        <w:tab/>
        <w:t>Main Grid</w:t>
      </w:r>
    </w:p>
    <w:p>
      <w:pPr>
        <w:pStyle w:val="Normal"/>
        <w:ind w:start="720" w:end="0"/>
        <w:rPr/>
      </w:pPr>
      <w:r>
        <w:rPr/>
      </w:r>
    </w:p>
    <w:p>
      <w:pPr>
        <w:pStyle w:val="Normal"/>
        <w:ind w:start="720" w:end="0"/>
        <w:rPr/>
      </w:pPr>
      <w:r>
        <w:rPr/>
        <w:t xml:space="preserve">As used in the FPT rate schedule, the </w:t>
      </w:r>
      <w:r>
        <w:rPr>
          <w:i/>
        </w:rPr>
        <w:t xml:space="preserve">Main Grid </w:t>
      </w:r>
      <w:r>
        <w:rPr/>
        <w:t>is that portion of the Network facilities with an operating voltage of 230 kV or more.</w:t>
      </w:r>
    </w:p>
    <w:p>
      <w:pPr>
        <w:pStyle w:val="Normal"/>
        <w:ind w:start="720" w:end="0"/>
        <w:rPr/>
      </w:pPr>
      <w:r>
        <w:rPr/>
      </w:r>
    </w:p>
    <w:p>
      <w:pPr>
        <w:pStyle w:val="Heading3"/>
        <w:rPr/>
      </w:pPr>
      <w:bookmarkStart w:id="51" w:name="__RefHeading___Toc490876695"/>
      <w:bookmarkEnd w:id="51"/>
      <w:r>
        <w:rPr/>
        <w:t>24.</w:t>
        <w:tab/>
        <w:t>Main Grid Distance</w:t>
      </w:r>
    </w:p>
    <w:p>
      <w:pPr>
        <w:pStyle w:val="Normal"/>
        <w:keepNext w:val="true"/>
        <w:ind w:start="720" w:end="0"/>
        <w:rPr/>
      </w:pPr>
      <w:r>
        <w:rPr/>
      </w:r>
    </w:p>
    <w:p>
      <w:pPr>
        <w:pStyle w:val="Normal"/>
        <w:keepNext w:val="true"/>
        <w:ind w:start="720" w:end="0"/>
        <w:rPr/>
      </w:pPr>
      <w:r>
        <w:rPr/>
        <w:t xml:space="preserve">As used in the FPT rate schedules, </w:t>
      </w:r>
      <w:r>
        <w:rPr>
          <w:i/>
        </w:rPr>
        <w:t xml:space="preserve">Main Grid Distance </w:t>
      </w:r>
      <w:r>
        <w:rPr/>
        <w:t>is the distance in airline miles on the Main Grid between the Point of Integration (POI) and the Point of Delivery (POD), multiplied by 1.15.</w:t>
      </w:r>
    </w:p>
    <w:p>
      <w:pPr>
        <w:pStyle w:val="Normal"/>
        <w:ind w:start="720" w:end="0"/>
        <w:rPr/>
      </w:pPr>
      <w:r>
        <w:rPr/>
      </w:r>
    </w:p>
    <w:p>
      <w:pPr>
        <w:pStyle w:val="Heading3"/>
        <w:rPr/>
      </w:pPr>
      <w:bookmarkStart w:id="52" w:name="__RefHeading___Toc490876696"/>
      <w:bookmarkEnd w:id="52"/>
      <w:r>
        <w:rPr/>
        <w:t>25.</w:t>
        <w:tab/>
        <w:t>Main Grid Interconnection Terminal</w:t>
      </w:r>
    </w:p>
    <w:p>
      <w:pPr>
        <w:pStyle w:val="Normal"/>
        <w:ind w:start="720" w:end="0"/>
        <w:rPr/>
      </w:pPr>
      <w:r>
        <w:rPr/>
      </w:r>
    </w:p>
    <w:p>
      <w:pPr>
        <w:pStyle w:val="Normal"/>
        <w:ind w:start="720" w:end="0"/>
        <w:rPr/>
      </w:pPr>
      <w:r>
        <w:rPr/>
        <w:t xml:space="preserve">As used in the FPT rate schedules, </w:t>
      </w:r>
      <w:r>
        <w:rPr>
          <w:i/>
        </w:rPr>
        <w:t xml:space="preserve">Main Grid Interconnection Terminal </w:t>
      </w:r>
      <w:r>
        <w:rPr/>
        <w:t>refers to Main Grid terminal facilities that interconnect the FCRTS with non</w:t>
        <w:noBreakHyphen/>
        <w:t>BPA facilities.</w:t>
      </w:r>
    </w:p>
    <w:p>
      <w:pPr>
        <w:pStyle w:val="Normal"/>
        <w:rPr/>
      </w:pPr>
      <w:r>
        <w:rPr/>
      </w:r>
    </w:p>
    <w:p>
      <w:pPr>
        <w:pStyle w:val="Heading3"/>
        <w:rPr/>
      </w:pPr>
      <w:bookmarkStart w:id="53" w:name="__RefHeading___Toc490876697"/>
      <w:bookmarkEnd w:id="53"/>
      <w:r>
        <w:rPr/>
        <w:t>26.</w:t>
        <w:tab/>
        <w:t>Main Grid Miscellaneous Facilities</w:t>
      </w:r>
    </w:p>
    <w:p>
      <w:pPr>
        <w:pStyle w:val="Normal"/>
        <w:rPr/>
      </w:pPr>
      <w:r>
        <w:rPr/>
      </w:r>
    </w:p>
    <w:p>
      <w:pPr>
        <w:pStyle w:val="Normal"/>
        <w:ind w:start="720" w:end="0"/>
        <w:rPr/>
      </w:pPr>
      <w:r>
        <w:rPr/>
        <w:t xml:space="preserve">As used in the FPT rate schedules, </w:t>
      </w:r>
      <w:r>
        <w:rPr>
          <w:i/>
        </w:rPr>
        <w:t xml:space="preserve">Main Grid Miscellaneous Facilities </w:t>
      </w:r>
      <w:r>
        <w:rPr/>
        <w:t>refers to switching, transformation, and other facilities of the Main Grid not included in other components.</w:t>
      </w:r>
    </w:p>
    <w:p>
      <w:pPr>
        <w:pStyle w:val="Normal"/>
        <w:ind w:start="720" w:end="0"/>
        <w:rPr/>
      </w:pPr>
      <w:r>
        <w:rPr/>
      </w:r>
    </w:p>
    <w:p>
      <w:pPr>
        <w:pStyle w:val="Heading3"/>
        <w:rPr/>
      </w:pPr>
      <w:bookmarkStart w:id="54" w:name="__RefHeading___Toc490876698"/>
      <w:bookmarkEnd w:id="54"/>
      <w:r>
        <w:rPr/>
        <w:t>27.</w:t>
        <w:tab/>
        <w:t>Main Grid Terminal</w:t>
      </w:r>
    </w:p>
    <w:p>
      <w:pPr>
        <w:pStyle w:val="Normal"/>
        <w:ind w:start="720" w:end="0"/>
        <w:rPr/>
      </w:pPr>
      <w:r>
        <w:rPr/>
      </w:r>
    </w:p>
    <w:p>
      <w:pPr>
        <w:pStyle w:val="Normal"/>
        <w:ind w:start="720" w:end="0"/>
        <w:rPr/>
      </w:pPr>
      <w:r>
        <w:rPr/>
        <w:t xml:space="preserve">As used in the FPT rate schedules, </w:t>
      </w:r>
      <w:r>
        <w:rPr>
          <w:i/>
        </w:rPr>
        <w:t xml:space="preserve">Main Grid Terminal </w:t>
      </w:r>
      <w:r>
        <w:rPr/>
        <w:t>refers to the Main Grid terminal facilities located at the sending and/or receiving end of a line, exclusive of the Interconnection terminals.</w:t>
      </w:r>
    </w:p>
    <w:p>
      <w:pPr>
        <w:pStyle w:val="Normal"/>
        <w:ind w:start="720" w:end="0"/>
        <w:rPr/>
      </w:pPr>
      <w:r>
        <w:rPr/>
      </w:r>
    </w:p>
    <w:p>
      <w:pPr>
        <w:pStyle w:val="Heading3"/>
        <w:rPr/>
      </w:pPr>
      <w:bookmarkStart w:id="55" w:name="__RefHeading___Toc490876699"/>
      <w:bookmarkEnd w:id="55"/>
      <w:r>
        <w:rPr/>
        <w:t>28.</w:t>
        <w:tab/>
        <w:t>Measured Demand</w:t>
      </w:r>
    </w:p>
    <w:p>
      <w:pPr>
        <w:pStyle w:val="Normal"/>
        <w:ind w:start="720" w:end="0"/>
        <w:rPr/>
      </w:pPr>
      <w:r>
        <w:rPr/>
      </w:r>
    </w:p>
    <w:p>
      <w:pPr>
        <w:pStyle w:val="Normal"/>
        <w:ind w:start="720" w:end="0"/>
        <w:rPr/>
      </w:pPr>
      <w:r>
        <w:rPr/>
        <w:t xml:space="preserve">The </w:t>
      </w:r>
      <w:r>
        <w:rPr>
          <w:i/>
        </w:rPr>
        <w:t>Measured Demand</w:t>
      </w:r>
      <w:r>
        <w:rPr/>
        <w:t xml:space="preserve"> is that portion of the customer’s Metered or Scheduled Demand for transmission service from BPA-TBL under the applicable transmission rate schedule.  If transmission service to a point of delivery, or from a point of receipt, is provided under more than one rate schedule, the portion of the measured quantities assigned to any rate schedule shall be as specified by contract.  The portion of the total Measured Demand so assigned shall be the Measured Demand for transmission service for each transmission rate schedule.</w:t>
      </w:r>
    </w:p>
    <w:p>
      <w:pPr>
        <w:pStyle w:val="TOC4"/>
        <w:rPr/>
      </w:pPr>
      <w:r>
        <w:rPr/>
      </w:r>
    </w:p>
    <w:p>
      <w:pPr>
        <w:pStyle w:val="Heading3"/>
        <w:rPr/>
      </w:pPr>
      <w:bookmarkStart w:id="56" w:name="__RefHeading___Toc490876700"/>
      <w:bookmarkEnd w:id="56"/>
      <w:r>
        <w:rPr/>
        <w:t>29.</w:t>
        <w:tab/>
        <w:t>Metered Demand</w:t>
      </w:r>
    </w:p>
    <w:p>
      <w:pPr>
        <w:pStyle w:val="Normal"/>
        <w:ind w:start="720" w:end="0"/>
        <w:rPr/>
      </w:pPr>
      <w:r>
        <w:rPr/>
      </w:r>
    </w:p>
    <w:p>
      <w:pPr>
        <w:pStyle w:val="Normal"/>
        <w:ind w:start="720" w:end="0"/>
        <w:rPr/>
      </w:pPr>
      <w:r>
        <w:rPr/>
        <w:t xml:space="preserve">Except for dynamic schedules, the </w:t>
      </w:r>
      <w:r>
        <w:rPr>
          <w:i/>
        </w:rPr>
        <w:t>Metered Demand</w:t>
      </w:r>
      <w:r>
        <w:rPr/>
        <w:t xml:space="preserve"> in kilowatts shall be the largest of the 60-minute clock-hour Integrated Demands at which electric energy is delivered (received) for a transmission customer:</w:t>
      </w:r>
    </w:p>
    <w:p>
      <w:pPr>
        <w:pStyle w:val="Normal"/>
        <w:ind w:start="1440" w:end="0"/>
        <w:rPr/>
      </w:pPr>
      <w:r>
        <w:rPr/>
      </w:r>
    </w:p>
    <w:p>
      <w:pPr>
        <w:pStyle w:val="Normal"/>
        <w:ind w:hanging="720" w:start="1440" w:end="0"/>
        <w:rPr/>
      </w:pPr>
      <w:r>
        <w:rPr/>
        <w:t>a.</w:t>
        <w:tab/>
        <w:t>at each point of delivery (receipt) for which the Metered Demand is the basis for the determination of the Measured Demand;</w:t>
      </w:r>
    </w:p>
    <w:p>
      <w:pPr>
        <w:pStyle w:val="Normal"/>
        <w:ind w:hanging="720" w:start="1440" w:end="0"/>
        <w:rPr/>
      </w:pPr>
      <w:r>
        <w:rPr/>
        <w:t>b.</w:t>
        <w:tab/>
        <w:t xml:space="preserve">during each time period specified in the applicable rate schedule; and </w:t>
      </w:r>
    </w:p>
    <w:p>
      <w:pPr>
        <w:pStyle w:val="Normal"/>
        <w:ind w:hanging="720" w:start="1440" w:end="0"/>
        <w:rPr/>
      </w:pPr>
      <w:r>
        <w:rPr/>
        <w:t>c.</w:t>
        <w:tab/>
        <w:t>during any billing period.</w:t>
      </w:r>
    </w:p>
    <w:p>
      <w:pPr>
        <w:pStyle w:val="Normal"/>
        <w:ind w:hanging="720" w:start="1440" w:end="0"/>
        <w:rPr/>
      </w:pPr>
      <w:r>
        <w:rPr/>
      </w:r>
    </w:p>
    <w:p>
      <w:pPr>
        <w:pStyle w:val="BodyTextIndent"/>
        <w:keepNext w:val="false"/>
        <w:ind w:hanging="0" w:start="720" w:end="0"/>
        <w:rPr/>
      </w:pPr>
      <w:r>
        <w:rPr/>
        <w:t>Such largest Integrated Demand shall be determined from measurements made in accord with the provisions of the applicable contract and these GRSPs.  This amount shall be adjusted as provided herein and in the applicable agreement between BPA-TBL and the customer.</w:t>
      </w:r>
    </w:p>
    <w:p>
      <w:pPr>
        <w:pStyle w:val="Normal"/>
        <w:ind w:start="720" w:end="0"/>
        <w:rPr/>
      </w:pPr>
      <w:r>
        <w:rPr/>
      </w:r>
    </w:p>
    <w:p>
      <w:pPr>
        <w:pStyle w:val="Normal"/>
        <w:ind w:start="720" w:end="0"/>
        <w:rPr/>
      </w:pPr>
      <w:r>
        <w:rPr/>
        <w:t>For one-way Dynamic Schedules, the Metered Demand in kilowatts shall be the largest 10 minute moving average of the load (generation) at the point of delivery (receipt).  The 10-minute moving average shall be assigned to the hour in which the 10 minute period ends.  For two-way Dynamic Schedules, the Metered Demand in kilowatts shall be the largest instantaneous value of the Dynamic Schedule during the hour.</w:t>
      </w:r>
    </w:p>
    <w:p>
      <w:pPr>
        <w:pStyle w:val="Normal"/>
        <w:rPr/>
      </w:pPr>
      <w:r>
        <w:rPr/>
      </w:r>
    </w:p>
    <w:p>
      <w:pPr>
        <w:pStyle w:val="Heading3"/>
        <w:rPr/>
      </w:pPr>
      <w:bookmarkStart w:id="57" w:name="__RefHeading___Toc490876701"/>
      <w:bookmarkEnd w:id="57"/>
      <w:r>
        <w:rPr/>
        <w:t>30.</w:t>
        <w:tab/>
        <w:t>Montana Intertie</w:t>
      </w:r>
    </w:p>
    <w:p>
      <w:pPr>
        <w:pStyle w:val="Normal"/>
        <w:ind w:start="720" w:end="0"/>
        <w:rPr/>
      </w:pPr>
      <w:r>
        <w:rPr/>
      </w:r>
    </w:p>
    <w:p>
      <w:pPr>
        <w:pStyle w:val="Normal"/>
        <w:ind w:start="720" w:end="0"/>
        <w:rPr/>
      </w:pPr>
      <w:r>
        <w:rPr/>
        <w:t xml:space="preserve">The </w:t>
      </w:r>
      <w:r>
        <w:rPr>
          <w:i/>
        </w:rPr>
        <w:t>Montana Intertie</w:t>
      </w:r>
      <w:r>
        <w:rPr/>
        <w:t xml:space="preserve"> is the double-circuit 500 kV transmission line and associated substation facilities from Broadview Substation to Garrison Substation.</w:t>
      </w:r>
    </w:p>
    <w:p>
      <w:pPr>
        <w:pStyle w:val="Heading3"/>
        <w:rPr/>
      </w:pPr>
      <w:r>
        <w:rPr/>
      </w:r>
    </w:p>
    <w:p>
      <w:pPr>
        <w:pStyle w:val="Heading3"/>
        <w:rPr/>
      </w:pPr>
      <w:bookmarkStart w:id="58" w:name="__RefHeading___Toc490876702"/>
      <w:bookmarkEnd w:id="58"/>
      <w:r>
        <w:rPr/>
        <w:t>31.</w:t>
        <w:tab/>
        <w:t>Monthly Firm Service</w:t>
      </w:r>
    </w:p>
    <w:p>
      <w:pPr>
        <w:pStyle w:val="Normal"/>
        <w:ind w:start="1440" w:end="0"/>
        <w:rPr>
          <w:b/>
        </w:rPr>
      </w:pPr>
      <w:r>
        <w:rPr>
          <w:b/>
        </w:rPr>
      </w:r>
    </w:p>
    <w:p>
      <w:pPr>
        <w:pStyle w:val="Normal"/>
        <w:ind w:start="720" w:end="0"/>
        <w:rPr>
          <w:b/>
        </w:rPr>
      </w:pPr>
      <w:r>
        <w:rPr>
          <w:i/>
        </w:rPr>
        <w:t xml:space="preserve">Monthly Firm Service </w:t>
      </w:r>
      <w:r>
        <w:rPr/>
        <w:t>is Short-Term Firm PTP Transmission Service that starts at 00:00 of any date and stops at 00:00 at least 28 days later, but less than or equal to 364 days later.</w:t>
      </w:r>
    </w:p>
    <w:p>
      <w:pPr>
        <w:pStyle w:val="Normal"/>
        <w:ind w:start="1440" w:end="0"/>
        <w:rPr>
          <w:b/>
        </w:rPr>
      </w:pPr>
      <w:r>
        <w:rPr>
          <w:b/>
        </w:rPr>
      </w:r>
    </w:p>
    <w:p>
      <w:pPr>
        <w:pStyle w:val="Heading3"/>
        <w:rPr/>
      </w:pPr>
      <w:bookmarkStart w:id="59" w:name="__RefHeading___Toc490876703"/>
      <w:bookmarkEnd w:id="59"/>
      <w:r>
        <w:rPr/>
        <w:t>32.</w:t>
        <w:tab/>
        <w:t>Monthly Non-Firm Service</w:t>
      </w:r>
    </w:p>
    <w:p>
      <w:pPr>
        <w:pStyle w:val="Heading3"/>
        <w:rPr/>
      </w:pPr>
      <w:r>
        <w:rPr/>
      </w:r>
    </w:p>
    <w:p>
      <w:pPr>
        <w:pStyle w:val="Normal"/>
        <w:ind w:start="720" w:end="0"/>
        <w:rPr>
          <w:b/>
        </w:rPr>
      </w:pPr>
      <w:r>
        <w:rPr>
          <w:i/>
        </w:rPr>
        <w:t xml:space="preserve">Monthly Non-Firm Service </w:t>
      </w:r>
      <w:r>
        <w:rPr/>
        <w:t>is Non-Firm PTP Transmission Service that starts at 00:00 of any date and stops at 00:00 at least 28 days later, but less than or equal to 31 days later.</w:t>
      </w:r>
    </w:p>
    <w:p>
      <w:pPr>
        <w:pStyle w:val="Normal"/>
        <w:rPr>
          <w:b/>
        </w:rPr>
      </w:pPr>
      <w:r>
        <w:rPr>
          <w:b/>
        </w:rPr>
      </w:r>
    </w:p>
    <w:p>
      <w:pPr>
        <w:pStyle w:val="Heading3"/>
        <w:rPr/>
      </w:pPr>
      <w:bookmarkStart w:id="60" w:name="__RefHeading___Toc490876704"/>
      <w:bookmarkEnd w:id="60"/>
      <w:r>
        <w:rPr/>
        <w:t>33.</w:t>
        <w:tab/>
        <w:t>Monthly Transmission Peak Load</w:t>
      </w:r>
    </w:p>
    <w:p>
      <w:pPr>
        <w:pStyle w:val="Heading3"/>
        <w:rPr/>
      </w:pPr>
      <w:r>
        <w:rPr/>
      </w:r>
    </w:p>
    <w:p>
      <w:pPr>
        <w:pStyle w:val="Normal"/>
        <w:ind w:start="720" w:end="0"/>
        <w:rPr/>
      </w:pPr>
      <w:r>
        <w:rPr>
          <w:i/>
        </w:rPr>
        <w:t>Monthly Transmission Peak Load</w:t>
      </w:r>
      <w:r>
        <w:rPr/>
        <w:t xml:space="preserve"> is the peak loading on the Federal transmission system during any hour of the designated billing month, determined by the largest hourly integrated demand produced from the sum of Federal and non-Federal generating plants in BPA’s Control Area and metered flow into BPA’s Control Area.</w:t>
      </w:r>
    </w:p>
    <w:p>
      <w:pPr>
        <w:pStyle w:val="Normal"/>
        <w:ind w:start="720" w:end="0"/>
        <w:rPr/>
      </w:pPr>
      <w:r>
        <w:rPr/>
      </w:r>
    </w:p>
    <w:p>
      <w:pPr>
        <w:pStyle w:val="Heading3"/>
        <w:rPr/>
      </w:pPr>
      <w:bookmarkStart w:id="61" w:name="__RefHeading___Toc490876705"/>
      <w:bookmarkEnd w:id="61"/>
      <w:r>
        <w:rPr/>
        <w:t>34.</w:t>
        <w:tab/>
        <w:t>Network (or Integrated Network)</w:t>
      </w:r>
    </w:p>
    <w:p>
      <w:pPr>
        <w:pStyle w:val="Normal"/>
        <w:ind w:start="720" w:end="0"/>
        <w:rPr/>
      </w:pPr>
      <w:r>
        <w:rPr/>
      </w:r>
    </w:p>
    <w:p>
      <w:pPr>
        <w:pStyle w:val="Normal"/>
        <w:ind w:start="720" w:end="0"/>
        <w:rPr/>
      </w:pPr>
      <w:r>
        <w:rPr/>
        <w:t xml:space="preserve">The </w:t>
      </w:r>
      <w:r>
        <w:rPr>
          <w:i/>
        </w:rPr>
        <w:t>Network</w:t>
      </w:r>
      <w:r>
        <w:rPr/>
        <w:t xml:space="preserve"> is the segment of the Federal Columbia River Transmission System (FCRTS) for which the transmission facilities provide the bulk of transmission of electric power within the Pacific Northwest.</w:t>
      </w:r>
    </w:p>
    <w:p>
      <w:pPr>
        <w:pStyle w:val="Normal"/>
        <w:ind w:start="720" w:end="0"/>
        <w:rPr/>
      </w:pPr>
      <w:r>
        <w:rPr/>
      </w:r>
    </w:p>
    <w:p>
      <w:pPr>
        <w:pStyle w:val="Heading3"/>
        <w:rPr/>
      </w:pPr>
      <w:bookmarkStart w:id="62" w:name="__RefHeading___Toc490876706"/>
      <w:bookmarkEnd w:id="62"/>
      <w:r>
        <w:rPr/>
        <w:t>35.</w:t>
        <w:tab/>
        <w:t>Network Integration Transmission (NT) Service</w:t>
      </w:r>
    </w:p>
    <w:p>
      <w:pPr>
        <w:pStyle w:val="Normal"/>
        <w:keepNext w:val="true"/>
        <w:ind w:start="720" w:end="0"/>
        <w:rPr>
          <w:sz w:val="22"/>
        </w:rPr>
      </w:pPr>
      <w:r>
        <w:rPr>
          <w:sz w:val="22"/>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i/>
        </w:rPr>
        <w:t>Network Integration Transmission (NT) Service</w:t>
      </w:r>
      <w:r>
        <w:rPr/>
        <w:t xml:space="preserve"> is the transmission service provided under Part III of the Open Access Transmission Tariff.</w:t>
      </w:r>
    </w:p>
    <w:p>
      <w:pPr>
        <w:pStyle w:val="Normal"/>
        <w:keepNext w:val="true"/>
        <w:ind w:start="720" w:end="0"/>
        <w:rPr>
          <w:sz w:val="22"/>
        </w:rPr>
      </w:pPr>
      <w:r>
        <w:rPr>
          <w:sz w:val="22"/>
        </w:rPr>
      </w:r>
    </w:p>
    <w:p>
      <w:pPr>
        <w:pStyle w:val="Heading3"/>
        <w:rPr/>
      </w:pPr>
      <w:bookmarkStart w:id="63" w:name="__RefHeading___Toc490876707"/>
      <w:bookmarkEnd w:id="63"/>
      <w:r>
        <w:rPr/>
        <w:t>36.</w:t>
        <w:tab/>
        <w:t>Network Load</w:t>
      </w:r>
    </w:p>
    <w:p>
      <w:pPr>
        <w:pStyle w:val="Normal"/>
        <w:keepNext w:val="true"/>
        <w:ind w:start="720" w:end="0"/>
        <w:rPr>
          <w:sz w:val="22"/>
        </w:rPr>
      </w:pPr>
      <w:r>
        <w:rPr>
          <w:sz w:val="22"/>
        </w:rPr>
      </w:r>
    </w:p>
    <w:p>
      <w:pPr>
        <w:pStyle w:val="Normal"/>
        <w:keepNext w:val="true"/>
        <w:ind w:start="720" w:end="90"/>
        <w:rPr/>
      </w:pPr>
      <w:r>
        <w:rPr>
          <w:i/>
        </w:rPr>
        <w:t>Network Load</w:t>
      </w:r>
      <w:r>
        <w:rPr/>
        <w:t xml:space="preserve"> is the load that a Network Customer designates for Network Integration Transmission Service under Part III of the Open Access Transmission Tariff.  The Network Customer's Network Load shall include all load served by the output of any Network Resources designated by the Network Customer.  A Network Customer may elect to designate less than its total load as Network Load but may not designate only part of the load at a discrete Point of Delivery.  Where an Eligible Customer has elected not to designate a particular load at discrete Points of Delivery as Network Load, the Eligible Customer is responsible for making separate arrangements under Part II of the Tariff for any Point-to-Point Transmission Service that may be necessary for such non-designated load. </w:t>
      </w:r>
    </w:p>
    <w:p>
      <w:pPr>
        <w:pStyle w:val="TOC4"/>
        <w:rPr>
          <w:sz w:val="22"/>
        </w:rPr>
      </w:pPr>
      <w:r>
        <w:rPr>
          <w:sz w:val="22"/>
        </w:rPr>
      </w:r>
    </w:p>
    <w:p>
      <w:pPr>
        <w:pStyle w:val="Heading3"/>
        <w:rPr/>
      </w:pPr>
      <w:bookmarkStart w:id="64" w:name="__RefHeading___Toc490876708"/>
      <w:bookmarkEnd w:id="64"/>
      <w:r>
        <w:rPr/>
        <w:t>37.</w:t>
        <w:tab/>
        <w:t>Network Upgrades</w:t>
      </w:r>
    </w:p>
    <w:p>
      <w:pPr>
        <w:pStyle w:val="Normal"/>
        <w:ind w:start="720" w:end="0"/>
        <w:rPr>
          <w:sz w:val="22"/>
        </w:rPr>
      </w:pPr>
      <w:r>
        <w:rPr>
          <w:sz w:val="22"/>
        </w:rPr>
      </w:r>
    </w:p>
    <w:p>
      <w:pPr>
        <w:pStyle w:val="Normal"/>
        <w:ind w:start="720" w:end="0"/>
        <w:rPr/>
      </w:pPr>
      <w:r>
        <w:rPr>
          <w:i/>
        </w:rPr>
        <w:t>Network Upgrades</w:t>
      </w:r>
      <w:r>
        <w:rPr/>
        <w:t xml:space="preserve"> are modifications or additions to transmission</w:t>
        <w:noBreakHyphen/>
        <w:t>related facilities that are integrated with and support the BPA-TBL’s overall Transmission System for the general benefit of all users of such Transmission System.</w:t>
      </w:r>
    </w:p>
    <w:p>
      <w:pPr>
        <w:pStyle w:val="Normal"/>
        <w:ind w:start="720" w:end="0"/>
        <w:rPr>
          <w:sz w:val="22"/>
        </w:rPr>
      </w:pPr>
      <w:r>
        <w:rPr>
          <w:sz w:val="22"/>
        </w:rPr>
      </w:r>
    </w:p>
    <w:p>
      <w:pPr>
        <w:pStyle w:val="Heading3"/>
        <w:rPr/>
      </w:pPr>
      <w:bookmarkStart w:id="65" w:name="__RefHeading___Toc490876709"/>
      <w:bookmarkEnd w:id="65"/>
      <w:r>
        <w:rPr/>
        <w:t>38.</w:t>
        <w:tab/>
        <w:t>Non-Firm Point-To-Point (PTP) Transmission Service</w:t>
      </w:r>
    </w:p>
    <w:p>
      <w:pPr>
        <w:pStyle w:val="TOC4"/>
        <w:rPr>
          <w:sz w:val="22"/>
        </w:rPr>
      </w:pPr>
      <w:r>
        <w:rPr>
          <w:sz w:val="22"/>
        </w:rPr>
      </w:r>
    </w:p>
    <w:p>
      <w:pPr>
        <w:pStyle w:val="Normal"/>
        <w:ind w:start="720" w:end="0"/>
        <w:rPr/>
      </w:pPr>
      <w:r>
        <w:rPr>
          <w:i/>
        </w:rPr>
        <w:t>Non-Firm Point-To-Point Transmission Service</w:t>
      </w:r>
      <w:r>
        <w:rPr/>
        <w:t xml:space="preserve"> is Point-To-Point Transmission Service under the Open Access Transmission Tariff that is reserved and scheduled on an as-available basis and is subject to Curtailment or Interruption as set forth in Section 14.7 under Part II of the Tariff.  Non-Firm PTP Transmission Service is available on a stand-alone basis for periods ranging from one hour to one month.</w:t>
      </w:r>
    </w:p>
    <w:p>
      <w:pPr>
        <w:pStyle w:val="TOC4"/>
        <w:rPr>
          <w:sz w:val="22"/>
        </w:rPr>
      </w:pPr>
      <w:r>
        <w:rPr>
          <w:sz w:val="22"/>
        </w:rPr>
      </w:r>
    </w:p>
    <w:p>
      <w:pPr>
        <w:pStyle w:val="Heading3"/>
        <w:rPr/>
      </w:pPr>
      <w:bookmarkStart w:id="66" w:name="__RefHeading___Toc490876710"/>
      <w:r>
        <w:rPr/>
        <w:t>39.</w:t>
        <w:tab/>
        <w:t>Operating Reserve -- Spinning Reserve Service</w:t>
      </w:r>
      <w:bookmarkEnd w:id="66"/>
      <w:r>
        <w:rPr/>
        <w:t xml:space="preserve"> </w:t>
      </w:r>
    </w:p>
    <w:p>
      <w:pPr>
        <w:pStyle w:val="Normal"/>
        <w:ind w:start="720" w:end="0"/>
        <w:rPr/>
      </w:pPr>
      <w:r>
        <w:rPr/>
      </w:r>
    </w:p>
    <w:p>
      <w:pPr>
        <w:pStyle w:val="Normal"/>
        <w:ind w:start="720" w:end="180"/>
        <w:rPr/>
      </w:pPr>
      <w:r>
        <w:rPr>
          <w:i/>
        </w:rPr>
        <w:t>Operating Reserve -- Spinning Reserve Service</w:t>
      </w:r>
      <w:r>
        <w:rPr/>
        <w:t xml:space="preserve"> is needed to serve load immediately in the event of a system contingency.  Spinning Reserve Service may be provided by generating units that are on-line and loaded at less than maximum output.  The BPA-TBL must offer this service when the transmission service is provided to load served by generation located in the BPA Control Area.  The Transmission or Control Area Service Customer must either purchase this service from the BPA-TBL or make alternative comparable arrangements to satisfy its Spinning Reserve Service obligation.  The Transmission or Control Area Service Customer’s obligation is determined consistent with North American Electric Reliability Council (NERC), Western Systems Coordinating Council (WSCC) and Northwest Power Pool (NWPP) criteria.</w:t>
      </w:r>
    </w:p>
    <w:p>
      <w:pPr>
        <w:pStyle w:val="TOC4"/>
        <w:rPr>
          <w:sz w:val="22"/>
        </w:rPr>
      </w:pPr>
      <w:r>
        <w:rPr>
          <w:sz w:val="22"/>
        </w:rPr>
      </w:r>
    </w:p>
    <w:p>
      <w:pPr>
        <w:pStyle w:val="Heading3"/>
        <w:rPr/>
      </w:pPr>
      <w:bookmarkStart w:id="67" w:name="__RefHeading___Toc490876711"/>
      <w:bookmarkEnd w:id="67"/>
      <w:r>
        <w:rPr/>
        <w:t>40.</w:t>
        <w:tab/>
        <w:t>Operating Reserve – Supplemental Reserve Service</w:t>
      </w:r>
    </w:p>
    <w:p>
      <w:pPr>
        <w:pStyle w:val="Normal"/>
        <w:ind w:start="720" w:end="0"/>
        <w:rPr>
          <w:sz w:val="22"/>
        </w:rPr>
      </w:pPr>
      <w:r>
        <w:rPr>
          <w:sz w:val="22"/>
        </w:rPr>
      </w:r>
    </w:p>
    <w:p>
      <w:pPr>
        <w:pStyle w:val="Normal"/>
        <w:ind w:start="720" w:end="180"/>
        <w:rPr/>
      </w:pPr>
      <w:r>
        <w:rPr/>
        <w:t>Operating Reserve – Supplemental Reserve Service is needed to serve load in the event of a system contingency; however, it is not available immediately to serve load but rather within a short period of time.  Supplemental Reserve Service may be provided by generating units that are on-line but unloaded, by quick-start generation or by interruptible load.  The BPA-TBL must offer this service when the transmission service is provided to load served by generation located in the BPA Control Area.  The Transmission or Control Area Service Customer must either purchase this service from the BPA-TBL or make alternative comparable arrangements  to satisfy its Supplemental Reserve Service obligation.  The Transmission Customer’s obligation is determined consistent with North American Electric Reliability Council (NERC), Western Systems Coordinating Council (WSCC) and Northwest Power Pool criteria.</w:t>
      </w:r>
      <w:r>
        <w:rPr>
          <w:rFonts w:cs="Century Schoolbook" w:ascii="Century Schoolbook" w:hAnsi="Century Schoolbook"/>
          <w:sz w:val="22"/>
        </w:rPr>
        <w:t xml:space="preserve">  </w:t>
      </w:r>
    </w:p>
    <w:p>
      <w:pPr>
        <w:pStyle w:val="Normal"/>
        <w:ind w:start="720" w:end="0"/>
        <w:rPr>
          <w:b/>
          <w:sz w:val="22"/>
        </w:rPr>
      </w:pPr>
      <w:r>
        <w:rPr>
          <w:b/>
          <w:sz w:val="22"/>
        </w:rPr>
      </w:r>
    </w:p>
    <w:p>
      <w:pPr>
        <w:pStyle w:val="Heading3"/>
        <w:rPr/>
      </w:pPr>
      <w:bookmarkStart w:id="68" w:name="__RefHeading___Toc490876712"/>
      <w:bookmarkEnd w:id="68"/>
      <w:r>
        <w:rPr/>
        <w:t>41.</w:t>
        <w:tab/>
        <w:t>Operating Reserve Requirement</w:t>
      </w:r>
    </w:p>
    <w:p>
      <w:pPr>
        <w:pStyle w:val="Normal"/>
        <w:ind w:start="720" w:end="0"/>
        <w:rPr>
          <w:sz w:val="22"/>
        </w:rPr>
      </w:pPr>
      <w:r>
        <w:rPr>
          <w:sz w:val="22"/>
        </w:rPr>
      </w:r>
    </w:p>
    <w:p>
      <w:pPr>
        <w:pStyle w:val="Normal"/>
        <w:ind w:start="720" w:end="0"/>
        <w:rPr/>
      </w:pPr>
      <w:r>
        <w:rPr>
          <w:i/>
        </w:rPr>
        <w:t>Operating Reserve Requirement</w:t>
      </w:r>
      <w:r>
        <w:rPr/>
        <w:t xml:space="preserve"> is a party’s total reserve obligation to the BPA Control Area.  A party is responsible for purchasing or otherwise providing Operating Reserves associated with its transactions which impose a reserve obligation on the BPA Control Area.  Operating Reserve Requirement is composed of two parts:  regulating reserve obligation and contingency reserve obligation.  </w:t>
      </w:r>
    </w:p>
    <w:p>
      <w:pPr>
        <w:pStyle w:val="TOC4"/>
        <w:rPr>
          <w:sz w:val="22"/>
        </w:rPr>
      </w:pPr>
      <w:r>
        <w:rPr>
          <w:sz w:val="22"/>
        </w:rPr>
      </w:r>
    </w:p>
    <w:p>
      <w:pPr>
        <w:pStyle w:val="Normal"/>
        <w:ind w:start="720" w:end="0"/>
        <w:rPr/>
      </w:pPr>
      <w:r>
        <w:rPr/>
        <w:t xml:space="preserve">A party's regulating reserve obligation is met by purchasing Regulation and Frequency Response Service.  The contingency reserve obligation is satisfied by purchasing or otherwise providing Operating Reserve - Spinning Reserve Service and Operating Reserve - Supplemental Reserve Service.  </w:t>
      </w:r>
    </w:p>
    <w:p>
      <w:pPr>
        <w:pStyle w:val="Normal"/>
        <w:ind w:start="720" w:end="0"/>
        <w:rPr>
          <w:sz w:val="22"/>
        </w:rPr>
      </w:pPr>
      <w:r>
        <w:rPr>
          <w:sz w:val="22"/>
        </w:rPr>
      </w:r>
    </w:p>
    <w:p>
      <w:pPr>
        <w:pStyle w:val="Normal"/>
        <w:ind w:start="720" w:end="0"/>
        <w:rPr/>
      </w:pPr>
      <w:r>
        <w:rPr/>
        <w:t>The specific amounts required are determined consistent with North American Electric Reliability Council (NERC) Policies, the Northwest Power Pool (NWPP) Operating Manual, "Contingency Reserve Sharing Procedure," and the Western Systems Coordinating Council (WSCC) "Minimum Operating Reliability Criteria" (MORC).</w:t>
      </w:r>
    </w:p>
    <w:p>
      <w:pPr>
        <w:pStyle w:val="Heading3"/>
        <w:rPr>
          <w:sz w:val="22"/>
        </w:rPr>
      </w:pPr>
      <w:r>
        <w:rPr>
          <w:sz w:val="22"/>
        </w:rPr>
      </w:r>
    </w:p>
    <w:p>
      <w:pPr>
        <w:pStyle w:val="Heading3"/>
        <w:rPr/>
      </w:pPr>
      <w:bookmarkStart w:id="69" w:name="__RefHeading___Toc490876713"/>
      <w:bookmarkEnd w:id="69"/>
      <w:r>
        <w:rPr/>
        <w:t>42.</w:t>
        <w:tab/>
        <w:t>Point(s) of Delivery (POD)</w:t>
      </w:r>
    </w:p>
    <w:p>
      <w:pPr>
        <w:pStyle w:val="Normal"/>
        <w:ind w:start="720" w:end="0"/>
        <w:rPr/>
      </w:pPr>
      <w:r>
        <w:rPr/>
      </w:r>
    </w:p>
    <w:p>
      <w:pPr>
        <w:pStyle w:val="Normal"/>
        <w:ind w:start="720" w:end="180"/>
        <w:rPr/>
      </w:pPr>
      <w:r>
        <w:rPr/>
        <w:t>Point(s) on the BPA-TBL’s Transmission System, or transfer points on other utility systems pursuant to Section 36 of the Open Access Transmission Tariff (Tariff), where capacity and energy transmitted by the BPA-TBL will be made available to the Receiving Party under Parts II and III of the Tariff or to the Transmission Customer under other BPA transmission service agreements.  The Point(s) of Delivery shall be specified in the Service Agreement for Long-Term Firm Point-to-Point Service, Network Integration Transmission Service, and other BPA-TBL transmission services.</w:t>
      </w:r>
    </w:p>
    <w:p>
      <w:pPr>
        <w:pStyle w:val="Normal"/>
        <w:ind w:start="720" w:end="0"/>
        <w:rPr/>
      </w:pPr>
      <w:r>
        <w:rPr/>
      </w:r>
    </w:p>
    <w:p>
      <w:pPr>
        <w:pStyle w:val="Heading3"/>
        <w:rPr/>
      </w:pPr>
      <w:bookmarkStart w:id="70" w:name="__RefHeading___Toc490876714"/>
      <w:bookmarkEnd w:id="70"/>
      <w:r>
        <w:rPr/>
        <w:t>43.</w:t>
        <w:tab/>
        <w:t>Point of Integration (POI)</w:t>
      </w:r>
    </w:p>
    <w:p>
      <w:pPr>
        <w:pStyle w:val="Normal"/>
        <w:ind w:start="720" w:end="0"/>
        <w:rPr/>
      </w:pPr>
      <w:r>
        <w:rPr/>
      </w:r>
    </w:p>
    <w:p>
      <w:pPr>
        <w:pStyle w:val="Normal"/>
        <w:ind w:start="720" w:end="0"/>
        <w:rPr/>
      </w:pPr>
      <w:r>
        <w:rPr/>
        <w:t xml:space="preserve">A </w:t>
      </w:r>
      <w:r>
        <w:rPr>
          <w:i/>
        </w:rPr>
        <w:t xml:space="preserve">Point of Integration </w:t>
      </w:r>
      <w:r>
        <w:rPr/>
        <w:t>is the contractual interconnection point where power is received from the customer.  Typically, a point of integration is located at a resource site, but it could be located at some other interconnection point.</w:t>
      </w:r>
    </w:p>
    <w:p>
      <w:pPr>
        <w:pStyle w:val="Normal"/>
        <w:rPr/>
      </w:pPr>
      <w:r>
        <w:rPr/>
      </w:r>
    </w:p>
    <w:p>
      <w:pPr>
        <w:pStyle w:val="Heading3"/>
        <w:rPr/>
      </w:pPr>
      <w:bookmarkStart w:id="71" w:name="__RefHeading___Toc490876715"/>
      <w:bookmarkEnd w:id="71"/>
      <w:r>
        <w:rPr/>
        <w:t>44.</w:t>
        <w:tab/>
        <w:t>Point of Interconnection (POI)</w:t>
      </w:r>
    </w:p>
    <w:p>
      <w:pPr>
        <w:pStyle w:val="Normal"/>
        <w:ind w:start="720" w:end="0"/>
        <w:rPr/>
      </w:pPr>
      <w:r>
        <w:rPr/>
      </w:r>
    </w:p>
    <w:p>
      <w:pPr>
        <w:pStyle w:val="Normal"/>
        <w:ind w:start="720" w:end="0"/>
        <w:rPr/>
      </w:pPr>
      <w:r>
        <w:rPr/>
        <w:t xml:space="preserve">A </w:t>
      </w:r>
      <w:r>
        <w:rPr>
          <w:i/>
        </w:rPr>
        <w:t>Point of Interconnection</w:t>
      </w:r>
      <w:r>
        <w:rPr/>
        <w:t xml:space="preserve"> is a point where the facilities of two entities are interconnected.  This term has the same meaning as “Point of Integration” and “Point of Receipt” in certain pre-Open Access Transmission Tariff service agreements.</w:t>
      </w:r>
    </w:p>
    <w:p>
      <w:pPr>
        <w:pStyle w:val="Normal"/>
        <w:ind w:start="720" w:end="0"/>
        <w:rPr/>
      </w:pPr>
      <w:r>
        <w:rPr/>
      </w:r>
    </w:p>
    <w:p>
      <w:pPr>
        <w:pStyle w:val="Heading3"/>
        <w:rPr/>
      </w:pPr>
      <w:bookmarkStart w:id="72" w:name="__RefHeading___Toc490876716"/>
      <w:bookmarkEnd w:id="72"/>
      <w:r>
        <w:rPr/>
        <w:t>45.</w:t>
        <w:tab/>
        <w:t>Point(s) of Receipt (POR)</w:t>
      </w:r>
    </w:p>
    <w:p>
      <w:pPr>
        <w:pStyle w:val="Normal"/>
        <w:ind w:start="720" w:end="0"/>
        <w:rPr/>
      </w:pPr>
      <w:r>
        <w:rPr/>
      </w:r>
    </w:p>
    <w:p>
      <w:pPr>
        <w:pStyle w:val="BodyTextIndent3"/>
        <w:ind w:hanging="0" w:end="180"/>
        <w:rPr/>
      </w:pPr>
      <w:r>
        <w:rPr>
          <w:i/>
        </w:rPr>
        <w:t>Point(s) of Receipt</w:t>
      </w:r>
      <w:r>
        <w:rPr/>
        <w:t xml:space="preserve"> are the point(s) of interconnection on the BPA-TBL's Transmission System where capacity and energy will be made available to the BPA-TBL by the Delivering Party under Parts II and III  of the Open Access Transmission Tariff.  The Point(s) of Receipt shall be specified in the Service Agreement for Long-Term Firm Point-to-Point Service, Network Integration Transmission Service, and other BPA-TBL transmission services.</w:t>
      </w:r>
    </w:p>
    <w:p>
      <w:pPr>
        <w:pStyle w:val="Normal"/>
        <w:ind w:start="720" w:end="0"/>
        <w:rPr/>
      </w:pPr>
      <w:r>
        <w:rPr/>
      </w:r>
    </w:p>
    <w:p>
      <w:pPr>
        <w:pStyle w:val="Heading3"/>
        <w:rPr/>
      </w:pPr>
      <w:bookmarkStart w:id="73" w:name="__RefHeading___Toc490876717"/>
      <w:bookmarkEnd w:id="73"/>
      <w:r>
        <w:rPr/>
        <w:t>46.</w:t>
        <w:tab/>
        <w:t>Ratchet Demand</w:t>
      </w:r>
    </w:p>
    <w:p>
      <w:pPr>
        <w:pStyle w:val="Normal"/>
        <w:ind w:start="720" w:end="0"/>
        <w:rPr/>
      </w:pPr>
      <w:r>
        <w:rPr/>
      </w:r>
    </w:p>
    <w:p>
      <w:pPr>
        <w:pStyle w:val="Normal"/>
        <w:ind w:start="720" w:end="180"/>
        <w:rPr/>
      </w:pPr>
      <w:r>
        <w:rPr/>
        <w:t xml:space="preserve">The </w:t>
      </w:r>
      <w:r>
        <w:rPr>
          <w:i/>
        </w:rPr>
        <w:t>Ratchet</w:t>
      </w:r>
      <w:r>
        <w:rPr/>
        <w:t xml:space="preserve"> </w:t>
      </w:r>
      <w:r>
        <w:rPr>
          <w:i/>
        </w:rPr>
        <w:t>Demand</w:t>
      </w:r>
      <w:r>
        <w:rPr/>
        <w:t xml:space="preserve"> in kilowatts or kilovars is the maximum demand established during a specified period of time either during, or prior to, the current billing period.  The Ratchet Demand shall be the maximum demand established during the previous 11 billing months.  If a Transmission Demand has been decreased pursuant to the terms of the transmission agreement during the previous 11 billing months, such decrease will be reflected in determining the Ratchet Demand.  The Ratchet Demand for reactive power is defined in the Power Factor Penalty Charge at section II.D of these GRSPs.</w:t>
      </w:r>
    </w:p>
    <w:p>
      <w:pPr>
        <w:pStyle w:val="Normal"/>
        <w:ind w:start="720" w:end="0"/>
        <w:rPr/>
      </w:pPr>
      <w:r>
        <w:rPr/>
      </w:r>
    </w:p>
    <w:p>
      <w:pPr>
        <w:pStyle w:val="Heading3"/>
        <w:rPr/>
      </w:pPr>
      <w:bookmarkStart w:id="74" w:name="__RefHeading___Toc490876718"/>
      <w:bookmarkEnd w:id="74"/>
      <w:r>
        <w:rPr/>
        <w:t>47.</w:t>
        <w:tab/>
        <w:t>Reactive Power</w:t>
      </w:r>
    </w:p>
    <w:p>
      <w:pPr>
        <w:pStyle w:val="Normal"/>
        <w:ind w:start="720" w:end="0"/>
        <w:rPr/>
      </w:pPr>
      <w:r>
        <w:rPr/>
      </w:r>
    </w:p>
    <w:p>
      <w:pPr>
        <w:pStyle w:val="Normal"/>
        <w:ind w:start="720" w:end="0"/>
        <w:rPr>
          <w:b/>
        </w:rPr>
      </w:pPr>
      <w:r>
        <w:rPr>
          <w:i/>
        </w:rPr>
        <w:t>Reactive Power</w:t>
      </w:r>
      <w:r>
        <w:rPr/>
        <w:t xml:space="preserve"> is the out</w:t>
        <w:noBreakHyphen/>
        <w:t>of</w:t>
        <w:noBreakHyphen/>
        <w:t xml:space="preserve">phase component of the total volt-amperes in an electric circuit.  Reactive Power has two components:  reactive demand (expressed in kilovars or kVAr) and reactive energy (expressed in kilovarhours or kVArh).  </w:t>
      </w:r>
    </w:p>
    <w:p>
      <w:pPr>
        <w:pStyle w:val="Normal"/>
        <w:ind w:start="720" w:end="0"/>
        <w:rPr>
          <w:b/>
        </w:rPr>
      </w:pPr>
      <w:r>
        <w:rPr>
          <w:b/>
        </w:rPr>
      </w:r>
    </w:p>
    <w:p>
      <w:pPr>
        <w:pStyle w:val="Heading3"/>
        <w:rPr/>
      </w:pPr>
      <w:bookmarkStart w:id="75" w:name="__RefHeading___Toc490876719"/>
      <w:r>
        <w:rPr/>
        <w:t>48.</w:t>
        <w:tab/>
        <w:t>Reactive Supply and Voltage Control from Generation Sources Service</w:t>
      </w:r>
      <w:bookmarkEnd w:id="75"/>
      <w:r>
        <w:rPr/>
        <w:t xml:space="preserve"> </w:t>
      </w:r>
    </w:p>
    <w:p>
      <w:pPr>
        <w:pStyle w:val="Normal"/>
        <w:ind w:start="720" w:end="0"/>
        <w:rPr/>
      </w:pPr>
      <w:r>
        <w:rPr/>
      </w:r>
    </w:p>
    <w:p>
      <w:pPr>
        <w:pStyle w:val="Normal"/>
        <w:ind w:start="720" w:end="0"/>
        <w:rPr/>
      </w:pPr>
      <w:r>
        <w:rPr>
          <w:i/>
        </w:rPr>
        <w:t>Reactive Supply and Voltage Control from Generation Sources Service</w:t>
      </w:r>
      <w:r>
        <w:rPr/>
        <w:t xml:space="preserve"> is required to maintain voltage levels on the BPA-TBL’s transmission facilities within acceptable limits.  In order to maintain transmission voltages on the BPA-TBL’s transmission facilities within acceptable limits, generation facilities (in the Control Area where the BPA-TBL’s transmission facilities are located) are operated to produce (or absorb) reactive power.  Thus, Reactive Supply and Voltage Control from Generation Sources Service must be provided for each transaction on the BPA-TBL’s transmission facilities.  The amount of Reactive Supply and Voltage Control from Generation Sources Service that must be supplied with respect to the Transmission Customer’s transaction will be determined based on the reactive power support necessary to maintain transmission voltages within limits that are generally accepted in the region and consistently adhered to by the BPA-TBL.  The Transmission Customer must purchase this service from the BPA-TBL. </w:t>
      </w:r>
    </w:p>
    <w:p>
      <w:pPr>
        <w:pStyle w:val="Normal"/>
        <w:ind w:start="1440" w:end="0"/>
        <w:rPr/>
      </w:pPr>
      <w:r>
        <w:rPr/>
      </w:r>
    </w:p>
    <w:p>
      <w:pPr>
        <w:pStyle w:val="Heading3"/>
        <w:rPr/>
      </w:pPr>
      <w:bookmarkStart w:id="76" w:name="__RefHeading___Toc490876720"/>
      <w:bookmarkEnd w:id="76"/>
      <w:r>
        <w:rPr/>
        <w:t>49.</w:t>
        <w:tab/>
        <w:t>Regulation and Frequency Response Service</w:t>
      </w:r>
    </w:p>
    <w:p>
      <w:pPr>
        <w:pStyle w:val="Normal"/>
        <w:ind w:start="720" w:end="0"/>
        <w:rPr/>
      </w:pPr>
      <w:r>
        <w:rPr/>
      </w:r>
    </w:p>
    <w:p>
      <w:pPr>
        <w:pStyle w:val="Normal"/>
        <w:ind w:start="720" w:end="0"/>
        <w:rPr/>
      </w:pPr>
      <w:r>
        <w:rPr>
          <w:i/>
        </w:rPr>
        <w:t>Regulation and Frequency Response Service</w:t>
      </w:r>
      <w:r>
        <w:rPr/>
        <w:t xml:space="preserve"> is necessary to provide for the continuous balancing of resources (generation and interchange) with load and for maintaining scheduled Interconnection frequency at sixty cycles per second (60 Hz).  Regulation and Frequency Response Service is accomplished by committing on-line generation whose output is raised or lowered (predominantly through the use of automatic generating control equipment) as necessary to follow the moment-by-moment changes in load.  The obligation to maintain this balance between resources and load lies with the BPA-TBL.  The BPA-TBL must offer this service when the transmission service is used to serve load within its Control Area.  The Transmission Customer must either purchase this service from the BPA-TBL or make alternative comparable arrangements to satisfy its Regulation and Frequency Response Service obligation.  </w:t>
      </w:r>
    </w:p>
    <w:p>
      <w:pPr>
        <w:pStyle w:val="Normal"/>
        <w:tabs>
          <w:tab w:val="left" w:pos="720" w:leader="none"/>
        </w:tabs>
        <w:ind w:start="720" w:end="0"/>
        <w:rPr>
          <w:b/>
        </w:rPr>
      </w:pPr>
      <w:r>
        <w:rPr>
          <w:b/>
        </w:rPr>
      </w:r>
    </w:p>
    <w:p>
      <w:pPr>
        <w:pStyle w:val="Heading3"/>
        <w:rPr/>
      </w:pPr>
      <w:bookmarkStart w:id="77" w:name="__RefHeading___Toc490876721"/>
      <w:bookmarkEnd w:id="77"/>
      <w:r>
        <w:rPr/>
        <w:t>50.</w:t>
        <w:tab/>
        <w:t>Reliability Obligations</w:t>
      </w:r>
    </w:p>
    <w:p>
      <w:pPr>
        <w:pStyle w:val="Normal"/>
        <w:ind w:start="720" w:end="0"/>
        <w:rPr/>
      </w:pPr>
      <w:r>
        <w:rPr/>
      </w:r>
    </w:p>
    <w:p>
      <w:pPr>
        <w:pStyle w:val="Normal"/>
        <w:ind w:start="720" w:end="0"/>
        <w:rPr/>
      </w:pPr>
      <w:r>
        <w:rPr>
          <w:i/>
        </w:rPr>
        <w:t>Reliability Obligations</w:t>
      </w:r>
      <w:r>
        <w:rPr/>
        <w:t xml:space="preserve"> are the obligations that a party with resources or loads in the BPA Control Area must provide in order to meet minimum reliability standards.  Reliability Obligations shall be determined consistent with applicable North American Electric Reliability Council (NERC), Western Systems Coordinating Council (WSCC), and Northwest Power Pool (NWPP) standards.  BPA-TBL offers Ancillary Services and Control Area Services to allow resources or loads to meet their Reliability Obligations.</w:t>
      </w:r>
    </w:p>
    <w:p>
      <w:pPr>
        <w:pStyle w:val="Normal"/>
        <w:tabs>
          <w:tab w:val="left" w:pos="720" w:leader="none"/>
        </w:tabs>
        <w:ind w:start="720" w:end="0"/>
        <w:rPr>
          <w:b/>
          <w:caps/>
        </w:rPr>
      </w:pPr>
      <w:r>
        <w:rPr>
          <w:b/>
          <w:caps/>
        </w:rPr>
      </w:r>
    </w:p>
    <w:p>
      <w:pPr>
        <w:pStyle w:val="Heading3"/>
        <w:rPr/>
      </w:pPr>
      <w:bookmarkStart w:id="78" w:name="__RefHeading___Toc490876722"/>
      <w:bookmarkEnd w:id="78"/>
      <w:r>
        <w:rPr/>
        <w:t>51.</w:t>
        <w:tab/>
        <w:t>Reserved Capacity</w:t>
      </w:r>
    </w:p>
    <w:p>
      <w:pPr>
        <w:pStyle w:val="Normal"/>
        <w:keepNext w:val="true"/>
        <w:tabs>
          <w:tab w:val="left" w:pos="720" w:leader="none"/>
        </w:tabs>
        <w:ind w:start="720" w:end="0"/>
        <w:rPr/>
      </w:pPr>
      <w:r>
        <w:rPr/>
      </w:r>
    </w:p>
    <w:p>
      <w:pPr>
        <w:pStyle w:val="BodyTextIndent2"/>
        <w:tabs>
          <w:tab w:val="clear" w:pos="1296"/>
          <w:tab w:val="clear" w:pos="1872"/>
          <w:tab w:val="clear" w:pos="2448"/>
          <w:tab w:val="clear" w:pos="3024"/>
          <w:tab w:val="clear" w:pos="3600"/>
          <w:tab w:val="clear" w:pos="4320"/>
          <w:tab w:val="clear" w:pos="4896"/>
          <w:tab w:val="clear" w:pos="5472"/>
          <w:tab w:val="clear" w:pos="6048"/>
          <w:tab w:val="clear" w:pos="6624"/>
          <w:tab w:val="clear" w:pos="7200"/>
          <w:tab w:val="clear" w:pos="7920"/>
        </w:tabs>
        <w:rPr/>
      </w:pPr>
      <w:r>
        <w:rPr/>
        <w:t>The maximum amount of capacity and energy that BPA-TBL agrees to transmit for the Transmission Customer over the BPA-TBL's Transmission System between the Point(s) of Receipt and the Point(s) of Delivery under Part II of the Open Access Transmission Tariff.  Reserved Capacity shall be expressed in terms of whole megawatts on a sixty (60) minute interval (commencing on the clock hour) basis.</w:t>
      </w:r>
    </w:p>
    <w:p>
      <w:pPr>
        <w:pStyle w:val="Normal"/>
        <w:keepNext w:val="true"/>
        <w:ind w:start="720" w:end="0"/>
        <w:rPr/>
      </w:pPr>
      <w:r>
        <w:rPr/>
      </w:r>
    </w:p>
    <w:p>
      <w:pPr>
        <w:pStyle w:val="Normal"/>
        <w:keepNext w:val="true"/>
        <w:ind w:start="720" w:end="0"/>
        <w:rPr/>
      </w:pPr>
      <w:r>
        <w:rPr/>
        <w:t xml:space="preserve">In cases where Dynamic Schedules are involved, the Reserved Capacity must be set at a level to accommodate (a) a demand equal to the largest ten-minute (10) moving average of the load or generation expected to occur during the contract period for one-way Dynamic Schedules used to transfer generation or load from one Control Area to another Control Area; or (b) a demand equal to the instantaneous peak demand, for each direction, of the supplemental Control Area service request expected to occur during the contract period for two-way Dynamic Transfers, used to provide supplemental Control Area services.  The supplemental Control Area service response shall always be the lesser of the Control Area service request or the Reserved Capacity associated with the supplemental Control Area service. </w:t>
      </w:r>
    </w:p>
    <w:p>
      <w:pPr>
        <w:pStyle w:val="Normal"/>
        <w:tabs>
          <w:tab w:val="left" w:pos="720" w:leader="none"/>
        </w:tabs>
        <w:ind w:start="720" w:end="0"/>
        <w:rPr/>
      </w:pPr>
      <w:r>
        <w:rPr/>
      </w:r>
    </w:p>
    <w:p>
      <w:pPr>
        <w:pStyle w:val="Heading3"/>
        <w:rPr/>
      </w:pPr>
      <w:bookmarkStart w:id="79" w:name="__RefHeading___Toc490876723"/>
      <w:bookmarkEnd w:id="79"/>
      <w:r>
        <w:rPr/>
        <w:t>52.</w:t>
        <w:tab/>
        <w:t>Scheduled Demand</w:t>
      </w:r>
    </w:p>
    <w:p>
      <w:pPr>
        <w:pStyle w:val="Normal"/>
        <w:ind w:start="720" w:end="0"/>
        <w:rPr/>
      </w:pPr>
      <w:r>
        <w:rPr/>
      </w:r>
    </w:p>
    <w:p>
      <w:pPr>
        <w:pStyle w:val="Normal"/>
        <w:ind w:start="720" w:end="0"/>
        <w:rPr/>
      </w:pPr>
      <w:r>
        <w:rPr>
          <w:i/>
        </w:rPr>
        <w:t>Scheduled Demand</w:t>
      </w:r>
      <w:r>
        <w:rPr/>
        <w:t xml:space="preserve"> is the hourly demand at which electric energy is scheduled for transmission on the FCRTS.</w:t>
      </w:r>
    </w:p>
    <w:p>
      <w:pPr>
        <w:pStyle w:val="Normal"/>
        <w:rPr/>
      </w:pPr>
      <w:r>
        <w:rPr/>
      </w:r>
    </w:p>
    <w:p>
      <w:pPr>
        <w:pStyle w:val="Heading3"/>
        <w:rPr/>
      </w:pPr>
      <w:bookmarkStart w:id="80" w:name="__RefHeading___Toc490876724"/>
      <w:r>
        <w:rPr/>
        <w:t>53.</w:t>
        <w:tab/>
        <w:t>Scheduling, System Control and Dispatch Service</w:t>
      </w:r>
      <w:bookmarkEnd w:id="80"/>
      <w:r>
        <w:rPr/>
        <w:t xml:space="preserve"> </w:t>
      </w:r>
    </w:p>
    <w:p>
      <w:pPr>
        <w:pStyle w:val="Normal"/>
        <w:ind w:start="720" w:end="0"/>
        <w:rPr/>
      </w:pPr>
      <w:r>
        <w:rPr/>
      </w:r>
    </w:p>
    <w:p>
      <w:pPr>
        <w:pStyle w:val="Normal"/>
        <w:ind w:start="720" w:end="0"/>
        <w:rPr/>
      </w:pPr>
      <w:r>
        <w:rPr>
          <w:i/>
        </w:rPr>
        <w:t xml:space="preserve">Scheduling, System Control and Dispatch Service </w:t>
      </w:r>
      <w:r>
        <w:rPr/>
        <w:t xml:space="preserve">is required to schedule the movement of power through, out of, within, or into a Control Area.  This service can be provided only by the operator of the Control Area in which the transmission facilities used for transmission service are located.  The Transmission Customer must purchase this service from the BPA-TBL.  </w:t>
      </w:r>
    </w:p>
    <w:p>
      <w:pPr>
        <w:pStyle w:val="Normal"/>
        <w:ind w:start="720" w:end="0"/>
        <w:rPr/>
      </w:pPr>
      <w:r>
        <w:rPr/>
      </w:r>
    </w:p>
    <w:p>
      <w:pPr>
        <w:pStyle w:val="Heading3"/>
        <w:rPr/>
      </w:pPr>
      <w:bookmarkStart w:id="81" w:name="__RefHeading___Toc490876725"/>
      <w:bookmarkEnd w:id="81"/>
      <w:r>
        <w:rPr/>
        <w:t>54.</w:t>
        <w:tab/>
        <w:t>Secondary System</w:t>
      </w:r>
    </w:p>
    <w:p>
      <w:pPr>
        <w:pStyle w:val="Normal"/>
        <w:ind w:start="720" w:end="0"/>
        <w:rPr/>
      </w:pPr>
      <w:r>
        <w:rPr/>
      </w:r>
    </w:p>
    <w:p>
      <w:pPr>
        <w:pStyle w:val="Normal"/>
        <w:ind w:start="720" w:end="0"/>
        <w:rPr/>
      </w:pPr>
      <w:r>
        <w:rPr/>
        <w:t xml:space="preserve">As used in the FPT rate schedules, </w:t>
      </w:r>
      <w:r>
        <w:rPr>
          <w:i/>
        </w:rPr>
        <w:t xml:space="preserve">Secondary System </w:t>
      </w:r>
      <w:r>
        <w:rPr/>
        <w:t>is that portion of the Network facilities with an operating voltage between 69 kV to less than 230 kV.</w:t>
      </w:r>
    </w:p>
    <w:p>
      <w:pPr>
        <w:pStyle w:val="Normal"/>
        <w:ind w:start="720" w:end="0"/>
        <w:rPr/>
      </w:pPr>
      <w:r>
        <w:rPr/>
      </w:r>
    </w:p>
    <w:p>
      <w:pPr>
        <w:pStyle w:val="Heading3"/>
        <w:rPr/>
      </w:pPr>
      <w:bookmarkStart w:id="82" w:name="__RefHeading___Toc490876726"/>
      <w:bookmarkEnd w:id="82"/>
      <w:r>
        <w:rPr/>
        <w:t>55.</w:t>
        <w:tab/>
        <w:t>Secondary System Distance</w:t>
      </w:r>
    </w:p>
    <w:p>
      <w:pPr>
        <w:pStyle w:val="Normal"/>
        <w:keepNext w:val="true"/>
        <w:ind w:start="720" w:end="0"/>
        <w:rPr/>
      </w:pPr>
      <w:r>
        <w:rPr/>
      </w:r>
    </w:p>
    <w:p>
      <w:pPr>
        <w:pStyle w:val="Normal"/>
        <w:keepNext w:val="true"/>
        <w:ind w:start="720" w:end="0"/>
        <w:rPr/>
      </w:pPr>
      <w:r>
        <w:rPr/>
        <w:t xml:space="preserve">As used in the FPT rate schedules, </w:t>
      </w:r>
      <w:r>
        <w:rPr>
          <w:i/>
        </w:rPr>
        <w:t>Secondary System Distance</w:t>
      </w:r>
      <w:r>
        <w:rPr/>
        <w:t xml:space="preserve"> is the number of circuit miles of Secondary System transmission lines between the secondary Point of Integration and either the Main Grid or the secondary Point of Delivery (POD), or between the Main Grid and the secondary POD.</w:t>
      </w:r>
    </w:p>
    <w:p>
      <w:pPr>
        <w:pStyle w:val="Normal"/>
        <w:rPr/>
      </w:pPr>
      <w:r>
        <w:rPr/>
      </w:r>
    </w:p>
    <w:p>
      <w:pPr>
        <w:pStyle w:val="Heading3"/>
        <w:rPr/>
      </w:pPr>
      <w:bookmarkStart w:id="83" w:name="__RefHeading___Toc490876727"/>
      <w:bookmarkEnd w:id="83"/>
      <w:r>
        <w:rPr/>
        <w:t>56.</w:t>
        <w:tab/>
        <w:t>Secondary System Interconnection Terminal</w:t>
      </w:r>
    </w:p>
    <w:p>
      <w:pPr>
        <w:pStyle w:val="Normal"/>
        <w:ind w:start="720" w:end="0"/>
        <w:rPr/>
      </w:pPr>
      <w:r>
        <w:rPr/>
      </w:r>
    </w:p>
    <w:p>
      <w:pPr>
        <w:pStyle w:val="Normal"/>
        <w:ind w:start="720" w:end="0"/>
        <w:rPr/>
      </w:pPr>
      <w:r>
        <w:rPr/>
        <w:t xml:space="preserve">As used in the FPT rate schedules, </w:t>
      </w:r>
      <w:r>
        <w:rPr>
          <w:i/>
        </w:rPr>
        <w:t xml:space="preserve">Secondary System Interconnection Terminal </w:t>
      </w:r>
      <w:r>
        <w:rPr/>
        <w:t>refers to the terminal facilities on the Secondary System that interconnect the FCRTS with non</w:t>
        <w:noBreakHyphen/>
        <w:t>BPA-TBL facilities.</w:t>
      </w:r>
    </w:p>
    <w:p>
      <w:pPr>
        <w:pStyle w:val="Normal"/>
        <w:ind w:start="720" w:end="0"/>
        <w:rPr/>
      </w:pPr>
      <w:r>
        <w:rPr/>
      </w:r>
    </w:p>
    <w:p>
      <w:pPr>
        <w:pStyle w:val="Heading3"/>
        <w:rPr/>
      </w:pPr>
      <w:bookmarkStart w:id="84" w:name="__RefHeading___Toc490876728"/>
      <w:bookmarkEnd w:id="84"/>
      <w:r>
        <w:rPr/>
        <w:t>57.</w:t>
        <w:tab/>
        <w:t>Secondary System Intermediate Terminal</w:t>
      </w:r>
    </w:p>
    <w:p>
      <w:pPr>
        <w:pStyle w:val="Normal"/>
        <w:ind w:start="720" w:end="0"/>
        <w:rPr/>
      </w:pPr>
      <w:r>
        <w:rPr/>
      </w:r>
    </w:p>
    <w:p>
      <w:pPr>
        <w:pStyle w:val="Normal"/>
        <w:ind w:start="720" w:end="0"/>
        <w:rPr/>
      </w:pPr>
      <w:r>
        <w:rPr/>
        <w:t xml:space="preserve">As used in the FPT rate schedules, </w:t>
      </w:r>
      <w:r>
        <w:rPr>
          <w:i/>
        </w:rPr>
        <w:t xml:space="preserve">Secondary System Intermediate Terminal </w:t>
      </w:r>
      <w:r>
        <w:rPr/>
        <w:t>refers to the first and final terminal facilities in the Secondary System transmission path, exclusive of the Secondary System Interconnection terminals.</w:t>
      </w:r>
    </w:p>
    <w:p>
      <w:pPr>
        <w:pStyle w:val="Normal"/>
        <w:ind w:start="720" w:end="0"/>
        <w:rPr>
          <w:b/>
        </w:rPr>
      </w:pPr>
      <w:r>
        <w:rPr>
          <w:b/>
        </w:rPr>
      </w:r>
    </w:p>
    <w:p>
      <w:pPr>
        <w:pStyle w:val="Heading3"/>
        <w:rPr/>
      </w:pPr>
      <w:bookmarkStart w:id="85" w:name="__RefHeading___Toc490876729"/>
      <w:bookmarkEnd w:id="85"/>
      <w:r>
        <w:rPr/>
        <w:t>58.</w:t>
        <w:tab/>
        <w:t>Secondary Transformation</w:t>
      </w:r>
    </w:p>
    <w:p>
      <w:pPr>
        <w:pStyle w:val="Normal"/>
        <w:ind w:start="720" w:end="0"/>
        <w:rPr/>
      </w:pPr>
      <w:r>
        <w:rPr/>
      </w:r>
    </w:p>
    <w:p>
      <w:pPr>
        <w:pStyle w:val="Normal"/>
        <w:ind w:start="720" w:end="0"/>
        <w:rPr/>
      </w:pPr>
      <w:r>
        <w:rPr/>
        <w:t xml:space="preserve">As used in the FPT rate schedules, </w:t>
      </w:r>
      <w:r>
        <w:rPr>
          <w:i/>
        </w:rPr>
        <w:t xml:space="preserve">Secondary Transformation </w:t>
      </w:r>
      <w:r>
        <w:rPr/>
        <w:t xml:space="preserve">refers to transformation from Main Grid to Secondary System facilities.  </w:t>
      </w:r>
    </w:p>
    <w:p>
      <w:pPr>
        <w:pStyle w:val="Normal"/>
        <w:ind w:start="720" w:end="0"/>
        <w:rPr/>
      </w:pPr>
      <w:r>
        <w:rPr/>
      </w:r>
    </w:p>
    <w:p>
      <w:pPr>
        <w:pStyle w:val="Heading3"/>
        <w:rPr/>
      </w:pPr>
      <w:bookmarkStart w:id="86" w:name="__RefHeading___Toc490876730"/>
      <w:bookmarkEnd w:id="86"/>
      <w:r>
        <w:rPr/>
        <w:t>59.</w:t>
        <w:tab/>
        <w:t>Short-Term Firm Point-To-Point (PTP) Transmission Service</w:t>
      </w:r>
    </w:p>
    <w:p>
      <w:pPr>
        <w:pStyle w:val="Normal"/>
        <w:ind w:start="720" w:end="0"/>
        <w:rPr/>
      </w:pPr>
      <w:r>
        <w:rPr/>
      </w:r>
    </w:p>
    <w:p>
      <w:pPr>
        <w:pStyle w:val="Normal"/>
        <w:ind w:start="720" w:end="0"/>
        <w:rPr/>
      </w:pPr>
      <w:r>
        <w:rPr>
          <w:i/>
        </w:rPr>
        <w:t>Short-Term Firm Point-To-Point Transmission Service</w:t>
      </w:r>
      <w:r>
        <w:rPr/>
        <w:t xml:space="preserve"> is Firm Point-To-Point Transmission Service under Part II of the Open Access Transmission Tariff with a term of less than one year.  Short-Term Firm Point-To-Point Transmission Service of duration of less than one calendar day is sometimes referred to as Hourly Firm Point-To-Point Transmission Service. </w:t>
      </w:r>
    </w:p>
    <w:p>
      <w:pPr>
        <w:pStyle w:val="Normal"/>
        <w:ind w:start="720" w:end="0"/>
        <w:rPr/>
      </w:pPr>
      <w:r>
        <w:rPr/>
      </w:r>
    </w:p>
    <w:p>
      <w:pPr>
        <w:pStyle w:val="Heading3"/>
        <w:rPr/>
      </w:pPr>
      <w:bookmarkStart w:id="87" w:name="__RefHeading___Toc490876731"/>
      <w:bookmarkEnd w:id="87"/>
      <w:r>
        <w:rPr/>
        <w:t>60.</w:t>
        <w:tab/>
        <w:t>Southern Intertie</w:t>
      </w:r>
    </w:p>
    <w:p>
      <w:pPr>
        <w:pStyle w:val="Normal"/>
        <w:ind w:start="720" w:end="0"/>
        <w:rPr/>
      </w:pPr>
      <w:r>
        <w:rPr/>
      </w:r>
    </w:p>
    <w:p>
      <w:pPr>
        <w:pStyle w:val="Normal"/>
        <w:ind w:start="720" w:end="0"/>
        <w:rPr/>
      </w:pPr>
      <w:r>
        <w:rPr/>
        <w:t xml:space="preserve">The </w:t>
      </w:r>
      <w:r>
        <w:rPr>
          <w:i/>
        </w:rPr>
        <w:t>Southern Intertie</w:t>
      </w:r>
      <w:r>
        <w:rPr/>
        <w:t xml:space="preserve"> is the segment of the FCRTS that includes, but is not limited to, the major transmission facilities consisting of two 500 kV AC lines from John Day Substation to the Oregon</w:t>
        <w:noBreakHyphen/>
        <w:t>California border; a portion of the 500 kV AC line from Buckley Substation to Summer Lake Substation; and the 500 kV AC Intertie facilities, which include Captain Jack Substation, the Alvey</w:t>
        <w:noBreakHyphen/>
        <w:t>Meridian AC line, one 1,000 kV DC line between the Celilo Substation and the Oregon</w:t>
        <w:noBreakHyphen/>
        <w:t>Nevada border, and associated substation facilities.</w:t>
      </w:r>
    </w:p>
    <w:p>
      <w:pPr>
        <w:pStyle w:val="Normal"/>
        <w:ind w:start="720" w:end="0"/>
        <w:rPr/>
      </w:pPr>
      <w:r>
        <w:rPr/>
      </w:r>
    </w:p>
    <w:p>
      <w:pPr>
        <w:pStyle w:val="Heading3"/>
        <w:rPr/>
      </w:pPr>
      <w:bookmarkStart w:id="88" w:name="__RefHeading___Toc490876732"/>
      <w:bookmarkEnd w:id="88"/>
      <w:r>
        <w:rPr/>
        <w:t>61.</w:t>
        <w:tab/>
        <w:t>Spill Condition</w:t>
      </w:r>
    </w:p>
    <w:p>
      <w:pPr>
        <w:pStyle w:val="Normal"/>
        <w:keepNext w:val="true"/>
        <w:ind w:start="720" w:end="0"/>
        <w:rPr/>
      </w:pPr>
      <w:r>
        <w:rPr/>
      </w:r>
    </w:p>
    <w:p>
      <w:pPr>
        <w:pStyle w:val="Normal"/>
        <w:keepNext w:val="true"/>
        <w:ind w:start="720" w:end="0"/>
        <w:rPr/>
      </w:pPr>
      <w:r>
        <w:rPr>
          <w:i/>
        </w:rPr>
        <w:t>Spill Condition</w:t>
      </w:r>
      <w:r>
        <w:rPr/>
        <w:t>, for the purpose of determining credit or payment for Deviations under the Energy Imbalance and Generation Imbalance rates, exists when any one or more of the following conditions exist or events occur on the BPA system:  high flows and full reservoirs; flood control implementation; spill priority implementation procedures; spill due to lack of Federal load; spill past unloaded turbines; minimum generation requirements; increased spill due to storage; BPA is not accepting Coordination storage due to lack of storage or a specified flow requirement.  Discretionary spill, where BPA may choose whether to spill does not constitute a Spill Condition.</w:t>
      </w:r>
    </w:p>
    <w:p>
      <w:pPr>
        <w:pStyle w:val="Normal"/>
        <w:ind w:start="720" w:end="0"/>
        <w:rPr/>
      </w:pPr>
      <w:r>
        <w:rPr/>
      </w:r>
    </w:p>
    <w:p>
      <w:pPr>
        <w:pStyle w:val="Heading3"/>
        <w:rPr/>
      </w:pPr>
      <w:bookmarkStart w:id="89" w:name="__RefHeading___Toc490876733"/>
      <w:bookmarkEnd w:id="89"/>
      <w:r>
        <w:rPr/>
        <w:t>62.</w:t>
        <w:tab/>
        <w:t>Spinning Reserve Requirement</w:t>
      </w:r>
    </w:p>
    <w:p>
      <w:pPr>
        <w:pStyle w:val="Normal"/>
        <w:ind w:start="720" w:end="0"/>
        <w:rPr/>
      </w:pPr>
      <w:r>
        <w:rPr/>
      </w:r>
    </w:p>
    <w:p>
      <w:pPr>
        <w:pStyle w:val="Normal"/>
        <w:ind w:start="720" w:end="0"/>
        <w:rPr/>
      </w:pPr>
      <w:r>
        <w:rPr>
          <w:i/>
        </w:rPr>
        <w:t>Spinning Reserve Requirement</w:t>
      </w:r>
      <w:r>
        <w:rPr/>
        <w:t xml:space="preserve"> is a portion of a party’s Operating Reserve Requirement to the BPA Control Area.  A party is responsible for purchasing or otherwise providing Operating Reserve - Spinning Reserve Service associated with its transactions which impose a reserve obligation on the BPA Control Area. </w:t>
      </w:r>
    </w:p>
    <w:p>
      <w:pPr>
        <w:pStyle w:val="Normal"/>
        <w:ind w:start="720" w:end="0"/>
        <w:rPr/>
      </w:pPr>
      <w:r>
        <w:rPr/>
      </w:r>
    </w:p>
    <w:p>
      <w:pPr>
        <w:pStyle w:val="Normal"/>
        <w:ind w:start="720" w:end="0"/>
        <w:rPr/>
      </w:pPr>
      <w:r>
        <w:rPr/>
        <w:t>The specific amounts required are determined consistent with North American Electric Reliability Council (NERC) Policies, the Northwest Power Pool (NWPP) Operating Manual, "Contingency Reserve Sharing Procedure," and the Western Systems Coordinating Council (WSCC) "Minimum Operating Reliability Criteria" (MORC).</w:t>
      </w:r>
    </w:p>
    <w:p>
      <w:pPr>
        <w:pStyle w:val="Normal"/>
        <w:ind w:start="720" w:end="0"/>
        <w:rPr/>
      </w:pPr>
      <w:r>
        <w:rPr/>
      </w:r>
    </w:p>
    <w:p>
      <w:pPr>
        <w:pStyle w:val="Heading3"/>
        <w:rPr/>
      </w:pPr>
      <w:bookmarkStart w:id="90" w:name="__RefHeading___Toc490876734"/>
      <w:bookmarkEnd w:id="90"/>
      <w:r>
        <w:rPr/>
        <w:t>63.</w:t>
        <w:tab/>
        <w:t>Supplemental Reserve Requirement</w:t>
      </w:r>
    </w:p>
    <w:p>
      <w:pPr>
        <w:pStyle w:val="Normal"/>
        <w:rPr/>
      </w:pPr>
      <w:r>
        <w:rPr/>
      </w:r>
    </w:p>
    <w:p>
      <w:pPr>
        <w:pStyle w:val="Normal"/>
        <w:ind w:start="720" w:end="0"/>
        <w:rPr/>
      </w:pPr>
      <w:r>
        <w:rPr>
          <w:i/>
        </w:rPr>
        <w:t>Supplemental Reserve Requirement</w:t>
      </w:r>
      <w:r>
        <w:rPr/>
        <w:t xml:space="preserve"> is a portion of a party’s Operating Reserve Requirement to the BPA Control Area.  A party is responsible for purchasing or otherwise providing Operating Reserve – Supplemental Reserve Service associated with its transactions which impose a reserve obligation on the BPA Control Area.</w:t>
      </w:r>
    </w:p>
    <w:p>
      <w:pPr>
        <w:pStyle w:val="Normal"/>
        <w:ind w:start="720" w:end="0"/>
        <w:rPr/>
      </w:pPr>
      <w:r>
        <w:rPr/>
      </w:r>
    </w:p>
    <w:p>
      <w:pPr>
        <w:pStyle w:val="Normal"/>
        <w:ind w:start="720" w:end="0"/>
        <w:rPr/>
      </w:pPr>
      <w:r>
        <w:rPr/>
        <w:t>The specific amounts required are determined consistent with North American Electric Reliability Council (NERC) Policies, the Northwest Power Pool (NWPP) Operating Manual, "Contingency Reserve Sharing Procedure," and the Western Systems Coordinating Council (WSCC) "Minimum Operating Reliability Criteria" (MORC).</w:t>
      </w:r>
    </w:p>
    <w:p>
      <w:pPr>
        <w:pStyle w:val="NormalIndent"/>
        <w:rPr/>
      </w:pPr>
      <w:r>
        <w:rPr/>
      </w:r>
    </w:p>
    <w:p>
      <w:pPr>
        <w:pStyle w:val="Heading3"/>
        <w:rPr/>
      </w:pPr>
      <w:bookmarkStart w:id="91" w:name="__RefHeading___Toc490876735"/>
      <w:bookmarkEnd w:id="91"/>
      <w:r>
        <w:rPr/>
        <w:t>64.</w:t>
        <w:tab/>
        <w:t>Total Transmission Demand</w:t>
      </w:r>
    </w:p>
    <w:p>
      <w:pPr>
        <w:pStyle w:val="Normal"/>
        <w:ind w:start="720" w:end="0"/>
        <w:rPr/>
      </w:pPr>
      <w:r>
        <w:rPr/>
      </w:r>
    </w:p>
    <w:p>
      <w:pPr>
        <w:pStyle w:val="Normal"/>
        <w:ind w:start="720" w:end="0"/>
        <w:rPr/>
      </w:pPr>
      <w:r>
        <w:rPr>
          <w:i/>
        </w:rPr>
        <w:t xml:space="preserve">Total Transmission Demand </w:t>
      </w:r>
      <w:r>
        <w:rPr/>
        <w:t>is the sum of all the transmission demands as defined in the applicable agreement.</w:t>
      </w:r>
    </w:p>
    <w:p>
      <w:pPr>
        <w:pStyle w:val="Normal"/>
        <w:ind w:start="720" w:end="0"/>
        <w:rPr/>
      </w:pPr>
      <w:r>
        <w:rPr/>
      </w:r>
    </w:p>
    <w:p>
      <w:pPr>
        <w:pStyle w:val="Heading3"/>
        <w:rPr/>
      </w:pPr>
      <w:bookmarkStart w:id="92" w:name="__RefHeading___Toc490876736"/>
      <w:r>
        <w:rPr/>
        <w:t>65.</w:t>
        <w:tab/>
        <w:t>Transmission Customer</w:t>
      </w:r>
      <w:bookmarkEnd w:id="92"/>
      <w:r>
        <w:rPr/>
        <w:t xml:space="preserve"> </w:t>
      </w:r>
    </w:p>
    <w:p>
      <w:pPr>
        <w:pStyle w:val="Normal"/>
        <w:ind w:start="720" w:end="0"/>
        <w:rPr/>
      </w:pPr>
      <w:r>
        <w:rPr/>
      </w:r>
    </w:p>
    <w:p>
      <w:pPr>
        <w:pStyle w:val="Normal"/>
        <w:ind w:start="720" w:end="0"/>
        <w:rPr/>
      </w:pPr>
      <w:r>
        <w:rPr/>
        <w:t xml:space="preserve">A </w:t>
      </w:r>
      <w:r>
        <w:rPr>
          <w:i/>
        </w:rPr>
        <w:t>Transmission Customer</w:t>
      </w:r>
      <w:r>
        <w:rPr/>
        <w:t xml:space="preserve"> is any Eligible Customer (or its Designated Agent) under the Open Access Transmission Tariff that (a) executes a Service Agreement, or (b) requests in writing that the BPA-TBL file with the Commission, a proposed unexecuted Service Agreement to receive transmission service under Part II of the Tariff.  In addition, a Transmission Customer is an entity that has executed any other transmission service agreement with the BPA-TBL.  </w:t>
      </w:r>
    </w:p>
    <w:p>
      <w:pPr>
        <w:pStyle w:val="NormalIndent"/>
        <w:rPr/>
      </w:pPr>
      <w:r>
        <w:rPr/>
      </w:r>
    </w:p>
    <w:p>
      <w:pPr>
        <w:pStyle w:val="Heading3"/>
        <w:rPr/>
      </w:pPr>
      <w:bookmarkStart w:id="93" w:name="__RefHeading___Toc490876737"/>
      <w:bookmarkEnd w:id="93"/>
      <w:r>
        <w:rPr/>
        <w:t>66.</w:t>
        <w:tab/>
        <w:t>Transmission Demand</w:t>
      </w:r>
    </w:p>
    <w:p>
      <w:pPr>
        <w:pStyle w:val="Normal"/>
        <w:ind w:start="720" w:end="0"/>
        <w:rPr/>
      </w:pPr>
      <w:r>
        <w:rPr/>
      </w:r>
    </w:p>
    <w:p>
      <w:pPr>
        <w:pStyle w:val="Normal"/>
        <w:ind w:start="720" w:end="0"/>
        <w:rPr/>
      </w:pPr>
      <w:r>
        <w:rPr>
          <w:i/>
        </w:rPr>
        <w:t>Transmission Demand</w:t>
      </w:r>
      <w:r>
        <w:rPr/>
        <w:t xml:space="preserve"> is the maximum amount of capacity and energy that the BPA-TBL agrees to transmit for the Transmission Customer over the BPA-TBL’s Transmission System between the Point(s) of Integration/Interconnection/Receipt and the Point(s) of Delivery.   </w:t>
      </w:r>
    </w:p>
    <w:p>
      <w:pPr>
        <w:pStyle w:val="Normal"/>
        <w:ind w:start="720" w:end="0"/>
        <w:rPr/>
      </w:pPr>
      <w:r>
        <w:rPr/>
      </w:r>
    </w:p>
    <w:p>
      <w:pPr>
        <w:pStyle w:val="Heading3"/>
        <w:rPr/>
      </w:pPr>
      <w:bookmarkStart w:id="94" w:name="__RefHeading___Toc490876738"/>
      <w:bookmarkEnd w:id="94"/>
      <w:r>
        <w:rPr/>
        <w:t>67.</w:t>
        <w:tab/>
        <w:t>Transmission Provider</w:t>
      </w:r>
    </w:p>
    <w:p>
      <w:pPr>
        <w:pStyle w:val="Normal"/>
        <w:keepNext w:val="true"/>
        <w:ind w:start="720" w:end="0"/>
        <w:rPr/>
      </w:pPr>
      <w:r>
        <w:rPr/>
      </w:r>
    </w:p>
    <w:p>
      <w:pPr>
        <w:pStyle w:val="Normal"/>
        <w:ind w:start="720" w:end="90"/>
        <w:rPr/>
      </w:pPr>
      <w:r>
        <w:rPr/>
        <w:t xml:space="preserve">The Bonneville Power Administration’s Transmission Business Line (BPA-TBL) that owns, controls, or operates facilities used for the transmission of electric energy in interstate commerce and provides transmission service under the Open Access Transmission Tariff and other agreements.  </w:t>
      </w:r>
    </w:p>
    <w:p>
      <w:pPr>
        <w:pStyle w:val="Normal"/>
        <w:ind w:start="720" w:end="0"/>
        <w:rPr/>
      </w:pPr>
      <w:r>
        <w:rPr/>
      </w:r>
    </w:p>
    <w:p>
      <w:pPr>
        <w:pStyle w:val="Heading3"/>
        <w:rPr/>
      </w:pPr>
      <w:bookmarkStart w:id="95" w:name="__RefHeading___Toc490876739"/>
      <w:bookmarkEnd w:id="95"/>
      <w:r>
        <w:rPr/>
        <w:t>68.</w:t>
        <w:tab/>
        <w:t>Utility Delivery</w:t>
      </w:r>
    </w:p>
    <w:p>
      <w:pPr>
        <w:pStyle w:val="Normal"/>
        <w:keepNext w:val="true"/>
        <w:rPr>
          <w:b/>
        </w:rPr>
      </w:pPr>
      <w:r>
        <w:rPr>
          <w:b/>
        </w:rPr>
      </w:r>
    </w:p>
    <w:p>
      <w:pPr>
        <w:pStyle w:val="Normal"/>
        <w:ind w:start="720" w:end="0"/>
        <w:rPr/>
      </w:pPr>
      <w:r>
        <w:rPr/>
        <w:t xml:space="preserve">The </w:t>
      </w:r>
      <w:r>
        <w:rPr>
          <w:i/>
        </w:rPr>
        <w:t>Utility Delivery</w:t>
      </w:r>
      <w:r>
        <w:rPr/>
        <w:t xml:space="preserve"> segment is that segment of the FCRTS that provides service to utility customers at voltages below 34.5 kV.</w:t>
      </w:r>
    </w:p>
    <w:p>
      <w:pPr>
        <w:pStyle w:val="Normal"/>
        <w:rPr>
          <w:b/>
        </w:rPr>
      </w:pPr>
      <w:r>
        <w:rPr>
          <w:b/>
        </w:rPr>
      </w:r>
    </w:p>
    <w:p>
      <w:pPr>
        <w:pStyle w:val="Heading3"/>
        <w:rPr/>
      </w:pPr>
      <w:bookmarkStart w:id="96" w:name="__RefHeading___Toc490876740"/>
      <w:bookmarkEnd w:id="96"/>
      <w:r>
        <w:rPr/>
        <w:t>69.</w:t>
        <w:tab/>
        <w:t>Weekly Service</w:t>
      </w:r>
    </w:p>
    <w:p>
      <w:pPr>
        <w:pStyle w:val="Normal"/>
        <w:ind w:start="720" w:end="0"/>
        <w:rPr>
          <w:b/>
        </w:rPr>
      </w:pPr>
      <w:r>
        <w:rPr>
          <w:b/>
        </w:rPr>
      </w:r>
    </w:p>
    <w:p>
      <w:pPr>
        <w:pStyle w:val="Normal"/>
        <w:ind w:start="720" w:end="0"/>
        <w:rPr>
          <w:b/>
        </w:rPr>
      </w:pPr>
      <w:r>
        <w:rPr>
          <w:i/>
        </w:rPr>
        <w:t xml:space="preserve">Weekly Service </w:t>
      </w:r>
      <w:r>
        <w:rPr/>
        <w:t>is Short-Term Firm and Non-Firm PTP Transmission Service that starts at 00:00 of any date and stops at 00:00 at least seven (7) days later, but less than or equal to 27 days later.</w:t>
      </w:r>
    </w:p>
    <w:p>
      <w:pPr>
        <w:pStyle w:val="Normal"/>
        <w:ind w:hanging="720" w:start="720" w:end="0"/>
        <w:rPr>
          <w:b/>
        </w:rPr>
      </w:pPr>
      <w:r>
        <w:rPr>
          <w:b/>
        </w:rPr>
      </w:r>
    </w:p>
    <w:sectPr>
      <w:headerReference w:type="default" r:id="rId104"/>
      <w:headerReference w:type="first" r:id="rId105"/>
      <w:footerReference w:type="default" r:id="rId106"/>
      <w:footerReference w:type="first" r:id="rId107"/>
      <w:type w:val="nextPage"/>
      <w:pgSz w:w="12240" w:h="15840"/>
      <w:pgMar w:left="2160" w:right="1440" w:gutter="0" w:header="720" w:top="1296" w:footer="720" w:bottom="1152"/>
      <w:pgNumType w:start="6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Tms Rmn">
    <w:altName w:val="Times New Roman"/>
    <w:charset w:val="00" w:characterSet="windows-1252"/>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 xml:space="preserve">                                                 </w:t>
    </w:r>
    <w:r>
      <w:rPr>
        <w:rStyle w:val="PageNumber"/>
        <w:b/>
        <w:sz w:val="24"/>
      </w:rPr>
      <w:t>FPT-02.3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r>
      <w:rPr>
        <w:rStyle w:val="PageNumber"/>
        <w:b/>
        <w:sz w:val="24"/>
      </w:rPr>
      <w:t>IR-02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r>
      <w:rPr>
        <w:rStyle w:val="PageNumber"/>
        <w:sz w:val="24"/>
      </w:rPr>
      <w:t xml:space="preserve">                                                        </w:t>
    </w:r>
    <w:r>
      <w:rPr>
        <w:rStyle w:val="PageNumber"/>
        <w:b/>
        <w:sz w:val="24"/>
      </w:rPr>
      <w:t>NT-02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16</w:t>
    </w:r>
    <w:r>
      <w:rPr>
        <w:rStyle w:val="PageNumber"/>
        <w:sz w:val="24"/>
      </w:rPr>
      <w:fldChar w:fldCharType="end"/>
    </w:r>
    <w:r>
      <w:rPr>
        <w:rStyle w:val="PageNumber"/>
        <w:sz w:val="24"/>
      </w:rPr>
      <w:t xml:space="preserve">                                                    </w:t>
    </w:r>
    <w:r>
      <w:rPr>
        <w:rStyle w:val="PageNumber"/>
        <w:b/>
        <w:sz w:val="24"/>
      </w:rPr>
      <w:t>PTP-02</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19</w:t>
    </w:r>
    <w:r>
      <w:rPr>
        <w:rStyle w:val="PageNumber"/>
        <w:sz w:val="24"/>
      </w:rPr>
      <w:fldChar w:fldCharType="end"/>
    </w:r>
    <w:r>
      <w:rPr>
        <w:rStyle w:val="PageNumber"/>
        <w:sz w:val="24"/>
      </w:rPr>
      <w:t xml:space="preserve">                                                        </w:t>
    </w:r>
    <w:r>
      <w:rPr>
        <w:rStyle w:val="PageNumber"/>
        <w:b/>
        <w:sz w:val="24"/>
      </w:rPr>
      <w:t>IS-02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r>
      <w:rPr>
        <w:rStyle w:val="PageNumber"/>
        <w:sz w:val="24"/>
      </w:rPr>
      <w:t xml:space="preserve">                                                       </w:t>
    </w:r>
    <w:r>
      <w:rPr>
        <w:rStyle w:val="PageNumber"/>
        <w:b/>
        <w:sz w:val="24"/>
      </w:rPr>
      <w:t>IM-02</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25</w:t>
    </w:r>
    <w:r>
      <w:rPr>
        <w:rStyle w:val="PageNumber"/>
        <w:sz w:val="24"/>
      </w:rPr>
      <w:fldChar w:fldCharType="end"/>
    </w:r>
    <w:r>
      <w:rPr>
        <w:rStyle w:val="PageNumber"/>
        <w:sz w:val="24"/>
      </w:rPr>
      <w:t xml:space="preserve">                                                   </w:t>
    </w:r>
    <w:r>
      <w:rPr>
        <w:rStyle w:val="PageNumber"/>
        <w:b/>
        <w:sz w:val="24"/>
      </w:rPr>
      <w:t>UFT-02</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27</w:t>
    </w:r>
    <w:r>
      <w:rPr>
        <w:rStyle w:val="PageNumber"/>
        <w:sz w:val="24"/>
      </w:rPr>
      <w:fldChar w:fldCharType="end"/>
    </w:r>
    <w:r>
      <w:rPr>
        <w:rStyle w:val="PageNumber"/>
        <w:sz w:val="24"/>
      </w:rPr>
      <w:t xml:space="preserve">                                                      </w:t>
    </w:r>
    <w:r>
      <w:rPr>
        <w:rStyle w:val="PageNumber"/>
        <w:b/>
        <w:sz w:val="24"/>
      </w:rPr>
      <w:t>AF-02</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r>
      <w:rPr>
        <w:rStyle w:val="PageNumber"/>
        <w:sz w:val="24"/>
      </w:rPr>
      <w:t xml:space="preserve">                                                    </w:t>
    </w:r>
    <w:r>
      <w:rPr>
        <w:rStyle w:val="PageNumber"/>
        <w:b/>
        <w:sz w:val="24"/>
      </w:rPr>
      <w:t>TGT-02</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31</w:t>
    </w:r>
    <w:r>
      <w:rPr>
        <w:rStyle w:val="PageNumber"/>
        <w:sz w:val="24"/>
      </w:rPr>
      <w:fldChar w:fldCharType="end"/>
    </w:r>
    <w:r>
      <w:rPr>
        <w:rStyle w:val="PageNumber"/>
        <w:sz w:val="24"/>
      </w:rPr>
      <w:t xml:space="preserve">                                                       </w:t>
    </w:r>
    <w:r>
      <w:rPr>
        <w:rStyle w:val="PageNumber"/>
        <w:b/>
        <w:sz w:val="24"/>
      </w:rPr>
      <w:t>IE-02</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iii</w:t>
    </w:r>
    <w:r>
      <w:rPr>
        <w:rStyle w:val="PageNumber"/>
        <w:sz w:val="24"/>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48</w:t>
    </w:r>
    <w:r>
      <w:rPr>
        <w:rStyle w:val="PageNumber"/>
        <w:sz w:val="24"/>
      </w:rPr>
      <w:fldChar w:fldCharType="end"/>
    </w:r>
    <w:r>
      <w:rPr>
        <w:rStyle w:val="PageNumber"/>
        <w:sz w:val="24"/>
      </w:rPr>
      <w:t xml:space="preserve">                                                    </w:t>
    </w:r>
    <w:r>
      <w:rPr>
        <w:rStyle w:val="PageNumber"/>
        <w:b/>
        <w:sz w:val="24"/>
      </w:rPr>
      <w:t>ACS-02</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center"/>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49</w:t>
    </w:r>
    <w:r>
      <w:rPr>
        <w:rStyle w:val="PageNumber"/>
        <w:sz w:val="24"/>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51</w:t>
    </w:r>
    <w:r>
      <w:rPr>
        <w:rStyle w:val="PageNumber"/>
        <w:sz w:val="24"/>
      </w:rPr>
      <w:fldChar w:fldCharType="end"/>
    </w:r>
    <w:r>
      <w:rPr>
        <w:rStyle w:val="PageNumber"/>
        <w:sz w:val="24"/>
      </w:rPr>
      <w:t xml:space="preserve">                                </w:t>
    </w:r>
    <w:r>
      <w:rPr>
        <w:rStyle w:val="PageNumber"/>
        <w:b/>
        <w:sz w:val="24"/>
      </w:rPr>
      <w:t>GRSP-SECTION I</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63</w:t>
    </w:r>
    <w:r>
      <w:rPr>
        <w:rStyle w:val="PageNumber"/>
        <w:sz w:val="24"/>
      </w:rPr>
      <w:fldChar w:fldCharType="end"/>
    </w:r>
    <w:r>
      <w:rPr>
        <w:rStyle w:val="PageNumber"/>
        <w:sz w:val="24"/>
      </w:rPr>
      <w:t xml:space="preserve">                               </w:t>
    </w:r>
    <w:r>
      <w:rPr>
        <w:rStyle w:val="PageNumber"/>
        <w:b/>
        <w:sz w:val="24"/>
      </w:rPr>
      <w:t>GRSP-SECTION II</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78</w:t>
    </w:r>
    <w:r>
      <w:rPr>
        <w:rStyle w:val="PageNumber"/>
        <w:sz w:val="24"/>
      </w:rPr>
      <w:fldChar w:fldCharType="end"/>
    </w:r>
    <w:r>
      <w:rPr>
        <w:rStyle w:val="PageNumber"/>
        <w:sz w:val="24"/>
      </w:rPr>
      <w:t xml:space="preserve">                             </w:t>
    </w:r>
    <w:r>
      <w:rPr>
        <w:rStyle w:val="PageNumber"/>
        <w:b/>
        <w:sz w:val="24"/>
      </w:rPr>
      <w:t>GRSP-SECTION III</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 xml:space="preserve">Appendix B to the 2002 Transmission Record Of Decision </w:t>
    </w:r>
  </w:p>
  <w:p>
    <w:pPr>
      <w:pStyle w:val="Footer"/>
      <w:jc w:val="center"/>
      <w:rPr>
        <w:sz w:val="24"/>
      </w:rPr>
    </w:pPr>
    <w:r>
      <w:rPr>
        <w:sz w:val="24"/>
      </w:rPr>
      <w:t>TR-02-A-01</w:t>
    </w:r>
  </w:p>
  <w:p>
    <w:pPr>
      <w:pStyle w:val="Footer"/>
      <w:jc w:val="end"/>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w:t>
    </w:r>
    <w:r>
      <w:rPr>
        <w:rStyle w:val="PageNumber"/>
        <w:b/>
        <w:sz w:val="24"/>
      </w:rPr>
      <w:t>FPT-02.1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lowerLetter"/>
      <w:lvlText w:val="%1."/>
      <w:lvlJc w:val="start"/>
      <w:pPr>
        <w:tabs>
          <w:tab w:val="num" w:pos="2160"/>
        </w:tabs>
        <w:ind w:start="2160" w:hanging="72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800"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jc w:val="center"/>
      <w:outlineLvl w:val="0"/>
    </w:pPr>
    <w:rPr>
      <w:b/>
      <w:caps/>
      <w:sz w:val="28"/>
    </w:rPr>
  </w:style>
  <w:style w:type="paragraph" w:styleId="Heading2">
    <w:name w:val="heading 2"/>
    <w:basedOn w:val="Normal"/>
    <w:next w:val="Normal"/>
    <w:qFormat/>
    <w:pPr>
      <w:keepNext w:val="true"/>
      <w:numPr>
        <w:ilvl w:val="1"/>
        <w:numId w:val="1"/>
      </w:numPr>
      <w:ind w:hanging="0" w:start="0" w:end="-450"/>
      <w:outlineLvl w:val="1"/>
    </w:pPr>
    <w:rPr>
      <w:b/>
      <w:caps/>
    </w:rPr>
  </w:style>
  <w:style w:type="paragraph" w:styleId="Heading3">
    <w:name w:val="heading 3"/>
    <w:basedOn w:val="Normal"/>
    <w:next w:val="Normal"/>
    <w:qFormat/>
    <w:pPr>
      <w:keepNext w:val="true"/>
      <w:numPr>
        <w:ilvl w:val="2"/>
        <w:numId w:val="1"/>
      </w:numPr>
      <w:ind w:hanging="720" w:start="720" w:end="0"/>
      <w:outlineLvl w:val="2"/>
    </w:pPr>
    <w:rPr>
      <w:b/>
      <w:caps/>
    </w:rPr>
  </w:style>
  <w:style w:type="paragraph" w:styleId="Heading4">
    <w:name w:val="heading 4"/>
    <w:basedOn w:val="Normal"/>
    <w:next w:val="Normal"/>
    <w:qFormat/>
    <w:pPr>
      <w:keepNext w:val="true"/>
      <w:numPr>
        <w:ilvl w:val="3"/>
        <w:numId w:val="1"/>
      </w:numPr>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720" w:end="0"/>
      <w:outlineLvl w:val="3"/>
    </w:pPr>
    <w:rPr>
      <w:b/>
    </w:rPr>
  </w:style>
  <w:style w:type="paragraph" w:styleId="Heading5">
    <w:name w:val="heading 5"/>
    <w:basedOn w:val="Normal"/>
    <w:next w:val="Normal"/>
    <w:qFormat/>
    <w:pPr>
      <w:keepNext w:val="true"/>
      <w:numPr>
        <w:ilvl w:val="4"/>
        <w:numId w:val="1"/>
      </w:numPr>
      <w:tabs>
        <w:tab w:val="clear" w:pos="720"/>
        <w:tab w:val="left" w:pos="27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270" w:start="270" w:end="0"/>
      <w:outlineLvl w:val="4"/>
    </w:pPr>
    <w:rPr>
      <w:b/>
    </w:rPr>
  </w:style>
  <w:style w:type="paragraph" w:styleId="Heading6">
    <w:name w:val="heading 6"/>
    <w:basedOn w:val="Normal"/>
    <w:next w:val="Normal"/>
    <w:qFormat/>
    <w:pPr>
      <w:keepNext w:val="true"/>
      <w:numPr>
        <w:ilvl w:val="5"/>
        <w:numId w:val="1"/>
      </w:numPr>
      <w:tabs>
        <w:tab w:val="clear" w:pos="720"/>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1440" w:end="0"/>
      <w:outlineLvl w:val="5"/>
    </w:pPr>
    <w:rPr>
      <w:b/>
    </w:rPr>
  </w:style>
  <w:style w:type="paragraph" w:styleId="Heading7">
    <w:name w:val="heading 7"/>
    <w:basedOn w:val="Normal"/>
    <w:next w:val="Normal"/>
    <w:qFormat/>
    <w:pPr>
      <w:keepNext w:val="true"/>
      <w:numPr>
        <w:ilvl w:val="6"/>
        <w:numId w:val="1"/>
      </w:numPr>
      <w:tabs>
        <w:tab w:val="left" w:pos="720" w:leader="none"/>
        <w:tab w:val="left" w:pos="1440" w:leader="none"/>
        <w:tab w:val="left" w:pos="2880" w:leader="none"/>
        <w:tab w:val="decimal" w:pos="9270" w:leader="dot"/>
      </w:tabs>
      <w:jc w:val="center"/>
      <w:outlineLvl w:val="6"/>
    </w:pPr>
    <w:rPr>
      <w:b/>
      <w:sz w:val="28"/>
    </w:rPr>
  </w:style>
  <w:style w:type="paragraph" w:styleId="Heading8">
    <w:name w:val="heading 8"/>
    <w:basedOn w:val="Normal"/>
    <w:next w:val="Normal"/>
    <w:qFormat/>
    <w:pPr>
      <w:keepNext w:val="true"/>
      <w:numPr>
        <w:ilvl w:val="7"/>
        <w:numId w:val="1"/>
      </w:numPr>
      <w:ind w:hanging="720" w:start="720" w:end="0"/>
      <w:outlineLvl w:val="7"/>
    </w:pPr>
    <w:rPr>
      <w:b/>
    </w:rPr>
  </w:style>
  <w:style w:type="paragraph" w:styleId="Heading9">
    <w:name w:val="heading 9"/>
    <w:basedOn w:val="Normal"/>
    <w:next w:val="Normal"/>
    <w:qFormat/>
    <w:pPr>
      <w:keepNext w:val="true"/>
      <w:numPr>
        <w:ilvl w:val="8"/>
        <w:numId w:val="1"/>
      </w:numPr>
      <w:ind w:hanging="1800" w:start="180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b/>
      <w:i w:val="false"/>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b/>
      <w:i w:val="false"/>
    </w:rPr>
  </w:style>
  <w:style w:type="character" w:styleId="WW8Num19z0">
    <w:name w:val="WW8Num19z0"/>
    <w:qFormat/>
    <w:rPr>
      <w:b/>
      <w:i w:val="false"/>
    </w:rPr>
  </w:style>
  <w:style w:type="character" w:styleId="WW8Num20z0">
    <w:name w:val="WW8Num20z0"/>
    <w:qFormat/>
    <w:rPr/>
  </w:style>
  <w:style w:type="character" w:styleId="WW8Num21z0">
    <w:name w:val="WW8Num21z0"/>
    <w:qFormat/>
    <w:rPr/>
  </w:style>
  <w:style w:type="character" w:styleId="WW8Num23z0">
    <w:name w:val="WW8Num23z0"/>
    <w:qFormat/>
    <w:rPr>
      <w:b/>
      <w:i w:val="false"/>
    </w:rPr>
  </w:style>
  <w:style w:type="character" w:styleId="WW8Num24z0">
    <w:name w:val="WW8Num24z0"/>
    <w:qFormat/>
    <w:rPr/>
  </w:style>
  <w:style w:type="character" w:styleId="WW8Num25z0">
    <w:name w:val="WW8Num25z0"/>
    <w:qFormat/>
    <w:rPr>
      <w:b/>
    </w:rPr>
  </w:style>
  <w:style w:type="character" w:styleId="WW8Num26z0">
    <w:name w:val="WW8Num26z0"/>
    <w:qFormat/>
    <w:rPr>
      <w:b/>
      <w:i w:val="false"/>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St15z0">
    <w:name w:val="WW8NumSt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tabs>
        <w:tab w:val="left" w:pos="720" w:leader="none"/>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jc w:val="center"/>
    </w:pPr>
    <w:rPr>
      <w:b/>
      <w:caps/>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keepNext w:val="true"/>
      <w:tabs>
        <w:tab w:val="clear" w:pos="720"/>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720" w:start="2160" w:end="0"/>
    </w:pPr>
    <w:rPr/>
  </w:style>
  <w:style w:type="paragraph" w:styleId="BodyTextIndent2">
    <w:name w:val="Body Text Indent 2"/>
    <w:basedOn w:val="Normal"/>
    <w:qFormat/>
    <w:pPr>
      <w:keepNext w:val="true"/>
      <w:tabs>
        <w:tab w:val="clear" w:pos="720"/>
        <w:tab w:val="left" w:pos="1296" w:leader="none"/>
        <w:tab w:val="left" w:pos="1872" w:leader="none"/>
        <w:tab w:val="left" w:pos="2448" w:leader="none"/>
        <w:tab w:val="left" w:pos="3024" w:leader="none"/>
        <w:tab w:val="left" w:pos="3600" w:leader="none"/>
        <w:tab w:val="left" w:pos="4320" w:leader="none"/>
        <w:tab w:val="left" w:pos="4896" w:leader="none"/>
        <w:tab w:val="left" w:pos="5472" w:leader="none"/>
        <w:tab w:val="left" w:pos="6048" w:leader="none"/>
        <w:tab w:val="left" w:pos="6624" w:leader="none"/>
        <w:tab w:val="left" w:pos="7200" w:leader="none"/>
        <w:tab w:val="left" w:pos="7920" w:leader="none"/>
      </w:tabs>
      <w:ind w:hanging="0" w:start="720" w:end="0"/>
    </w:pPr>
    <w:rPr/>
  </w:style>
  <w:style w:type="paragraph" w:styleId="BodyTextIndent3">
    <w:name w:val="Body Text Indent 3"/>
    <w:basedOn w:val="Normal"/>
    <w:qFormat/>
    <w:pPr>
      <w:ind w:hanging="720" w:start="720" w:end="0"/>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caps/>
      <w:sz w:val="32"/>
    </w:rPr>
  </w:style>
  <w:style w:type="paragraph" w:styleId="BodyText2">
    <w:name w:val="Body Text 2"/>
    <w:basedOn w:val="Normal"/>
    <w:qFormat/>
    <w:pPr/>
    <w:rPr>
      <w:i/>
    </w:rPr>
  </w:style>
  <w:style w:type="paragraph" w:styleId="ListBullet">
    <w:name w:val="List Bullet"/>
    <w:basedOn w:val="Normal"/>
    <w:qFormat/>
    <w:pPr>
      <w:numPr>
        <w:ilvl w:val="0"/>
        <w:numId w:val="11"/>
      </w:numPr>
    </w:pPr>
    <w:rPr/>
  </w:style>
  <w:style w:type="paragraph" w:styleId="TOC2">
    <w:name w:val="toc 2"/>
    <w:basedOn w:val="Normal"/>
    <w:next w:val="Normal"/>
    <w:pPr>
      <w:keepNext w:val="true"/>
      <w:tabs>
        <w:tab w:val="left" w:pos="720" w:leader="none"/>
        <w:tab w:val="left" w:pos="1440" w:leader="none"/>
        <w:tab w:val="left" w:pos="1680" w:leader="none"/>
        <w:tab w:val="right" w:pos="8640" w:leader="dot"/>
      </w:tabs>
    </w:pPr>
    <w:rPr>
      <w:lang w:val="en-CA" w:eastAsia="en-CA"/>
    </w:rPr>
  </w:style>
  <w:style w:type="paragraph" w:styleId="TOC1">
    <w:name w:val="toc 1"/>
    <w:basedOn w:val="Normal"/>
    <w:next w:val="Normal"/>
    <w:pPr>
      <w:tabs>
        <w:tab w:val="clear" w:pos="720"/>
        <w:tab w:val="left" w:pos="1440" w:leader="none"/>
        <w:tab w:val="left" w:pos="2160" w:leader="none"/>
        <w:tab w:val="left" w:pos="2880" w:leader="none"/>
        <w:tab w:val="right" w:pos="8640" w:leader="dot"/>
      </w:tabs>
    </w:pPr>
    <w:rPr>
      <w:lang w:val="en-CA" w:eastAsia="en-CA"/>
    </w:rPr>
  </w:style>
  <w:style w:type="paragraph" w:styleId="TOC3">
    <w:name w:val="toc 3"/>
    <w:basedOn w:val="Normal"/>
    <w:next w:val="Normal"/>
    <w:pPr>
      <w:tabs>
        <w:tab w:val="clear" w:pos="720"/>
        <w:tab w:val="left" w:pos="630" w:leader="none"/>
        <w:tab w:val="left" w:pos="1440" w:leader="none"/>
        <w:tab w:val="right" w:pos="8640" w:leader="dot"/>
      </w:tabs>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72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keepNext w:val="false"/>
      <w:tabs>
        <w:tab w:val="clear" w:pos="3600"/>
        <w:tab w:val="clear" w:pos="4320"/>
        <w:tab w:val="clear" w:pos="4896"/>
        <w:tab w:val="clear" w:pos="5472"/>
        <w:tab w:val="clear" w:pos="6048"/>
        <w:tab w:val="clear" w:pos="6624"/>
        <w:tab w:val="clear" w:pos="7200"/>
        <w:tab w:val="clear" w:pos="7920"/>
      </w:tabs>
      <w:spacing w:before="0" w:after="120"/>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NormalText">
    <w:name w:val="Normal Text"/>
    <w:basedOn w:val="Normal"/>
    <w:qFormat/>
    <w:pPr/>
    <w:rPr>
      <w:rFonts w:ascii="Tms Rmn" w:hAnsi="Tms Rmn" w:cs="Tms Rm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header" Target="header49.xml"/><Relationship Id="rId98" Type="http://schemas.openxmlformats.org/officeDocument/2006/relationships/footer" Target="footer48.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footer" Target="footer52.xml"/><Relationship Id="rId107" Type="http://schemas.openxmlformats.org/officeDocument/2006/relationships/footer" Target="footer53.xml"/><Relationship Id="rId108" Type="http://schemas.openxmlformats.org/officeDocument/2006/relationships/numbering" Target="numbering.xml"/><Relationship Id="rId109" Type="http://schemas.openxmlformats.org/officeDocument/2006/relationships/fontTable" Target="fontTable.xml"/><Relationship Id="rId110" Type="http://schemas.openxmlformats.org/officeDocument/2006/relationships/settings" Target="settings.xml"/><Relationship Id="rId1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2000-09-12T19:15:00Z</dcterms:created>
  <dc:creator>BPA</dc:creator>
  <dc:description/>
  <dc:language>en-CA</dc:language>
  <cp:lastModifiedBy>Karol-Jo Reuven</cp:lastModifiedBy>
  <cp:lastPrinted>2000-09-08T11:09:00Z</cp:lastPrinted>
  <dcterms:modified xsi:type="dcterms:W3CDTF">2000-09-12T19:15:00Z</dcterms:modified>
  <cp:revision>2</cp:revision>
  <dc:subject/>
  <dc:title>INDEX</dc:title>
</cp:coreProperties>
</file>