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 Black" w:hAnsi="Arial Black" w:cs="Arial Black"/>
          <w:sz w:val="28"/>
        </w:rPr>
      </w:pPr>
      <w:r>
        <w:rPr>
          <w:rFonts w:cs="Arial Black" w:ascii="Arial Black" w:hAnsi="Arial Black"/>
          <w:sz w:val="28"/>
        </w:rPr>
        <w:t>2001 Enron Strategic Goals</w:t>
      </w:r>
    </w:p>
    <w:p>
      <w:pPr>
        <w:pStyle w:val="Normal"/>
        <w:jc w:val="center"/>
        <w:rPr>
          <w:rFonts w:ascii="Arial Black" w:hAnsi="Arial Black" w:cs="Arial Black"/>
          <w:sz w:val="28"/>
        </w:rPr>
      </w:pPr>
      <w:r>
        <w:rPr>
          <w:rFonts w:cs="Arial Black" w:ascii="Arial Black" w:hAnsi="Arial Black"/>
          <w:sz w:val="28"/>
        </w:rPr>
        <w:t>Enron Broadband Services</w:t>
      </w:r>
    </w:p>
    <w:p>
      <w:pPr>
        <w:pStyle w:val="Normal"/>
        <w:rPr>
          <w:rFonts w:ascii="Arial Black" w:hAnsi="Arial Black" w:cs="Arial Black"/>
          <w:sz w:val="28"/>
        </w:rPr>
      </w:pPr>
      <w:r>
        <w:rPr>
          <w:rFonts w:cs="Arial Black" w:ascii="Arial Black" w:hAnsi="Arial Black"/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i/>
          <w:sz w:val="22"/>
        </w:rPr>
        <w:t xml:space="preserve">Achieve volumetric targets for broadband intermediation (41,000 DS-3 months-- 55,000 Terabytes) 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i/>
          <w:sz w:val="22"/>
        </w:rPr>
        <w:t xml:space="preserve"> </w:t>
      </w:r>
      <w:r>
        <w:rPr>
          <w:i/>
          <w:sz w:val="22"/>
        </w:rPr>
        <w:t>Achieve critical mass in connectivity represented by deploying 35 total pooling points, including 8 international pooling points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rPr>
          <w:i/>
          <w:i/>
          <w:sz w:val="22"/>
        </w:rPr>
      </w:pPr>
      <w:r>
        <w:rPr>
          <w:i/>
          <w:sz w:val="22"/>
        </w:rPr>
        <w:t>Demonstrate viability of  flexible, reliable IP transport by delivery of 1,000 DS-3 months using EBS’ broadband operating system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numPr>
          <w:ilvl w:val="0"/>
          <w:numId w:val="2"/>
        </w:numPr>
        <w:rPr>
          <w:i/>
          <w:i/>
          <w:sz w:val="22"/>
        </w:rPr>
      </w:pPr>
      <w:r>
        <w:rPr>
          <w:i/>
          <w:sz w:val="22"/>
        </w:rPr>
        <w:t>Achieve commercial targets for content services (over $1 billion in TCV)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numPr>
          <w:ilvl w:val="0"/>
          <w:numId w:val="2"/>
        </w:numPr>
        <w:rPr>
          <w:i/>
          <w:i/>
          <w:sz w:val="22"/>
        </w:rPr>
      </w:pPr>
      <w:r>
        <w:rPr>
          <w:i/>
          <w:sz w:val="22"/>
        </w:rPr>
        <w:t>Extend the content services commercial model by completing an international content distribution transaction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numPr>
          <w:ilvl w:val="0"/>
          <w:numId w:val="2"/>
        </w:numPr>
        <w:rPr>
          <w:i/>
          <w:i/>
          <w:sz w:val="22"/>
        </w:rPr>
      </w:pPr>
      <w:r>
        <w:rPr>
          <w:i/>
          <w:sz w:val="22"/>
        </w:rPr>
        <w:t>Demonstrate the commercial roll-out of the content delivery platform by delivery of 100,000 events and deploy the platform in 8 additional US cities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  <w:t xml:space="preserve"> </w:t>
      </w:r>
    </w:p>
    <w:p>
      <w:pPr>
        <w:pStyle w:val="Normal"/>
        <w:numPr>
          <w:ilvl w:val="0"/>
          <w:numId w:val="2"/>
        </w:numPr>
        <w:rPr>
          <w:i/>
          <w:i/>
          <w:sz w:val="22"/>
        </w:rPr>
      </w:pPr>
      <w:r>
        <w:rPr>
          <w:i/>
          <w:sz w:val="22"/>
        </w:rPr>
        <w:t>Demonstrate the flexibility of the content delivery platform by completing 2 cable distribution deals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  <w:t xml:space="preserve"> 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 Black" w:hAnsi="Arial Black" w:cs="Arial Black"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2001-01-19T13:33:00Z</dcterms:created>
  <dc:creator>John_echols</dc:creator>
  <dc:description/>
  <dc:language>en-CA</dc:language>
  <cp:lastModifiedBy>John_echols</cp:lastModifiedBy>
  <cp:lastPrinted>2001-01-19T10:16:00Z</cp:lastPrinted>
  <dcterms:modified xsi:type="dcterms:W3CDTF">2001-01-24T12:23:00Z</dcterms:modified>
  <cp:revision>6</cp:revision>
  <dc:subject/>
  <dc:title>2000 Enron Strategic Goals</dc:title>
</cp:coreProperties>
</file>