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ab/>
        <w:tab/>
        <w:tab/>
        <w:tab/>
        <w:tab/>
        <w:tab/>
        <w:tab/>
        <w:t>May 22,2001</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ab/>
        <w:tab/>
        <w:tab/>
        <w:tab/>
        <w:t>Re:</w:t>
        <w:tab/>
      </w:r>
      <w:r>
        <w:rPr>
          <w:rFonts w:cs="Times New Roman" w:ascii="Times New Roman" w:hAnsi="Times New Roman"/>
          <w:sz w:val="24"/>
          <w:u w:val="single"/>
        </w:rPr>
        <w:t>Sealed Bid Procedures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Dear Supplier:</w:t>
      </w:r>
    </w:p>
    <w:p>
      <w:pPr>
        <w:pStyle w:val="Normal"/>
        <w:rPr>
          <w:rFonts w:ascii="Times New Roman" w:hAnsi="Times New Roman" w:cs="Times New Roman"/>
          <w:sz w:val="24"/>
        </w:rPr>
      </w:pPr>
      <w:r>
        <w:rPr>
          <w:rFonts w:cs="Times New Roman" w:ascii="Times New Roman" w:hAnsi="Times New Roman"/>
          <w:sz w:val="24"/>
        </w:rPr>
        <w:tab/>
        <w:t>You are cordially invited to submit a proposal to supply natural gas to Baltimore Gas and Electric Company (BGE) for its general system supply according to the enclosed Request for Proposal (RFP).</w:t>
      </w:r>
    </w:p>
    <w:p>
      <w:pPr>
        <w:pStyle w:val="Normal"/>
        <w:rPr>
          <w:rFonts w:ascii="Times New Roman" w:hAnsi="Times New Roman" w:cs="Times New Roman"/>
          <w:sz w:val="24"/>
        </w:rPr>
      </w:pPr>
      <w:r>
        <w:rPr>
          <w:rFonts w:cs="Times New Roman" w:ascii="Times New Roman" w:hAnsi="Times New Roman"/>
          <w:sz w:val="24"/>
        </w:rPr>
        <w:tab/>
        <w:t>BGE is requesting quotations for firm gas supply contracts on Columbia Gulf Transmission.  Bidders are encouraged to submit proposals on either or both of the requested receipt points.  BGE is willing to accept and evaluate proposals for delivery of less than the requested quantities.  Each proposal quotation will be evaluated separately.  All proposals received will be evaluated on an economic basis.  The proposals that adequately address our RFP basic requirements will be used for negotiating BGE’s future gas requirements.</w:t>
      </w:r>
    </w:p>
    <w:p>
      <w:pPr>
        <w:pStyle w:val="Normal"/>
        <w:rPr>
          <w:rFonts w:ascii="Times New Roman" w:hAnsi="Times New Roman" w:cs="Times New Roman"/>
          <w:sz w:val="24"/>
        </w:rPr>
      </w:pPr>
      <w:r>
        <w:rPr>
          <w:rFonts w:cs="Times New Roman" w:ascii="Times New Roman" w:hAnsi="Times New Roman"/>
          <w:sz w:val="24"/>
        </w:rPr>
        <w:tab/>
        <w:t>All proposals are considered confidential and for the exclusive use of BGE.  BGE reserves the right to accept or reject any or all proposals that are submitted or any portion thereof.  If submitting an exception you must clearly state or demonstrate the economic or operational advantages of the alternative.  Alternate receipt points must be specified by pipeline, location, and meter designation but preference will be given to those bids that reflect the parameters outlined in the RFP.</w:t>
      </w:r>
    </w:p>
    <w:p>
      <w:pPr>
        <w:pStyle w:val="Normal"/>
        <w:rPr>
          <w:rFonts w:ascii="Times New Roman" w:hAnsi="Times New Roman" w:cs="Times New Roman"/>
          <w:sz w:val="24"/>
        </w:rPr>
      </w:pPr>
      <w:r>
        <w:rPr>
          <w:rFonts w:cs="Times New Roman" w:ascii="Times New Roman" w:hAnsi="Times New Roman"/>
          <w:sz w:val="24"/>
        </w:rPr>
        <w:tab/>
        <w:t>The winning proposal will be subject to the basic legal foundation of the terms and conditions shown in the attached BGE contract utilized in past RFP requests.  Only minor clarification changes to this language will be acceptable due to the early contract start date.</w:t>
      </w:r>
    </w:p>
    <w:p>
      <w:pPr>
        <w:pStyle w:val="Normal"/>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rPr>
        <w:t>Please return the following required information to BGE in a sealed envelope or via fax (410) 291-5199 marked "RFP-Long Term Gas Supplies" by Tuesday June 12, 2001:</w:t>
      </w:r>
    </w:p>
    <w:p>
      <w:pPr>
        <w:pStyle w:val="Normal"/>
        <w:ind w:hanging="720" w:start="1440" w:end="0"/>
        <w:rPr>
          <w:rFonts w:ascii="Times New Roman" w:hAnsi="Times New Roman" w:cs="Times New Roman"/>
          <w:sz w:val="24"/>
        </w:rPr>
      </w:pPr>
      <w:r>
        <w:rPr>
          <w:rFonts w:cs="Times New Roman" w:ascii="Times New Roman" w:hAnsi="Times New Roman"/>
          <w:sz w:val="24"/>
        </w:rPr>
        <w:t>a)</w:t>
        <w:tab/>
        <w:t xml:space="preserve">Proposal per quotation.  </w:t>
      </w:r>
    </w:p>
    <w:p>
      <w:pPr>
        <w:pStyle w:val="Normal"/>
        <w:ind w:hanging="720" w:start="1440" w:end="0"/>
        <w:rPr>
          <w:rFonts w:ascii="Times New Roman" w:hAnsi="Times New Roman" w:cs="Times New Roman"/>
          <w:sz w:val="24"/>
        </w:rPr>
      </w:pPr>
      <w:r>
        <w:rPr>
          <w:rFonts w:cs="Times New Roman" w:ascii="Times New Roman" w:hAnsi="Times New Roman"/>
          <w:sz w:val="24"/>
        </w:rPr>
        <w:t>b)</w:t>
        <w:tab/>
        <w:t>General description of supply portfolio that supports your ability to supply firm deliveries to the required receipt points.</w:t>
      </w:r>
    </w:p>
    <w:p>
      <w:pPr>
        <w:pStyle w:val="Normal"/>
        <w:ind w:hanging="720" w:start="1440" w:end="0"/>
        <w:rPr>
          <w:rFonts w:ascii="Times New Roman" w:hAnsi="Times New Roman" w:cs="Times New Roman"/>
          <w:sz w:val="24"/>
        </w:rPr>
      </w:pPr>
      <w:r>
        <w:rPr>
          <w:rFonts w:cs="Times New Roman" w:ascii="Times New Roman" w:hAnsi="Times New Roman"/>
          <w:sz w:val="24"/>
        </w:rPr>
        <w:t>c)</w:t>
        <w:tab/>
        <w:t xml:space="preserve">A detailed sample calculation or invoice demonstrating the pricing proposals in their entirety. </w:t>
      </w:r>
    </w:p>
    <w:p>
      <w:pPr>
        <w:pStyle w:val="Normal"/>
        <w:ind w:hanging="720" w:start="1440" w:end="0"/>
        <w:rPr>
          <w:rFonts w:ascii="Times New Roman" w:hAnsi="Times New Roman" w:cs="Times New Roman"/>
          <w:sz w:val="24"/>
        </w:rPr>
      </w:pPr>
      <w:r>
        <w:rPr>
          <w:rFonts w:cs="Times New Roman" w:ascii="Times New Roman" w:hAnsi="Times New Roman"/>
          <w:sz w:val="24"/>
        </w:rPr>
        <w:t>d)</w:t>
        <w:tab/>
        <w:t>Attach a current financial statement, audited and certified if available, including bidder's latest balance sheet and income statement indicating, at a minimum, the following items: current assets, net fixed assets, other assets, current liabilities, other liabilities, and name of firm preparing statement and date thereof.</w:t>
      </w:r>
    </w:p>
    <w:p>
      <w:pPr>
        <w:pStyle w:val="Normal"/>
        <w:ind w:hanging="720" w:start="1440" w:end="0"/>
        <w:rPr>
          <w:rFonts w:ascii="Times New Roman" w:hAnsi="Times New Roman" w:cs="Times New Roman"/>
          <w:sz w:val="24"/>
        </w:rPr>
      </w:pPr>
      <w:r>
        <w:rPr>
          <w:rFonts w:cs="Times New Roman" w:ascii="Times New Roman" w:hAnsi="Times New Roman"/>
          <w:sz w:val="24"/>
        </w:rPr>
        <w:t>e)</w:t>
        <w:tab/>
        <w:t>Listing of key personnel to be contacted for proposal response, clarification and/or questions.</w:t>
      </w:r>
    </w:p>
    <w:p>
      <w:pPr>
        <w:pStyle w:val="Normal"/>
        <w:ind w:hanging="720" w:start="1440" w:end="0"/>
        <w:rPr>
          <w:rFonts w:ascii="Times New Roman" w:hAnsi="Times New Roman" w:cs="Times New Roman"/>
          <w:sz w:val="24"/>
        </w:rPr>
      </w:pPr>
      <w:r>
        <w:rPr>
          <w:rFonts w:cs="Times New Roman" w:ascii="Times New Roman" w:hAnsi="Times New Roman"/>
          <w:sz w:val="24"/>
        </w:rPr>
        <w:t>g)</w:t>
        <w:tab/>
        <w:t>Alternate cost saving measures/operational advantages with justification if applicable.</w:t>
      </w:r>
    </w:p>
    <w:p>
      <w:pPr>
        <w:pStyle w:val="HANGINGINDENT21"/>
        <w:tabs>
          <w:tab w:val="clear" w:pos="720"/>
          <w:tab w:val="left" w:pos="9810" w:leader="none"/>
        </w:tabs>
        <w:rPr>
          <w:rFonts w:ascii="Times New Roman" w:hAnsi="Times New Roman" w:cs="Times New Roman"/>
          <w:sz w:val="24"/>
        </w:rPr>
      </w:pPr>
      <w:r>
        <w:rPr>
          <w:rFonts w:cs="Times New Roman" w:ascii="Times New Roman" w:hAnsi="Times New Roman"/>
          <w:sz w:val="24"/>
        </w:rPr>
        <w:t>.</w:t>
      </w:r>
    </w:p>
    <w:p>
      <w:pPr>
        <w:pStyle w:val="Normal"/>
        <w:rPr/>
      </w:pPr>
      <w:r>
        <w:rPr>
          <w:rFonts w:cs="Times New Roman" w:ascii="Times New Roman" w:hAnsi="Times New Roman"/>
          <w:sz w:val="24"/>
        </w:rPr>
        <w:tab/>
      </w:r>
      <w:r>
        <w:rPr>
          <w:rFonts w:cs="Times New Roman" w:ascii="Times New Roman" w:hAnsi="Times New Roman"/>
          <w:b/>
          <w:sz w:val="24"/>
        </w:rPr>
        <w:t>Failure to submit the required information may lead to bid disqualification.</w:t>
      </w:r>
      <w:r>
        <w:rPr>
          <w:rFonts w:cs="Times New Roman" w:ascii="Times New Roman" w:hAnsi="Times New Roman"/>
          <w:sz w:val="24"/>
        </w:rPr>
        <w:t xml:space="preserve">  Please submit your proposal to:</w:t>
      </w:r>
    </w:p>
    <w:p>
      <w:pPr>
        <w:pStyle w:val="HANGINGINDENT31"/>
        <w:rPr/>
      </w:pPr>
      <w:r>
        <w:rPr/>
        <w:tab/>
        <w:t>RFP - Long Term Gas Supplies</w:t>
        <w:br/>
        <w:t>Gas Supply and Bulk Sales Unit</w:t>
        <w:br/>
        <w:t>Attn.: Mr. Thomas W. Wieczynski</w:t>
        <w:br/>
        <w:t>Baltimore Gas &amp; Electric Company</w:t>
        <w:br/>
        <w:t>1699 Leadenhall Street</w:t>
        <w:br/>
        <w:t>Baltimore, Maryland 21230</w:t>
      </w:r>
    </w:p>
    <w:p>
      <w:pPr>
        <w:pStyle w:val="HANGINGINDENT31"/>
        <w:ind w:hanging="0" w:end="0"/>
        <w:rPr/>
      </w:pPr>
      <w:r>
        <w:rPr/>
        <w:t>Please contact me on (410) 291-5196 or Ed Turowski on (410) 291-5197 or fax (410) 291-5199 if you have any questions concerning this activity.</w:t>
      </w:r>
    </w:p>
    <w:p>
      <w:pPr>
        <w:pStyle w:val="MEMOAUTHOR"/>
        <w:ind w:start="4320" w:end="0"/>
        <w:rPr>
          <w:rFonts w:ascii="Times New Roman" w:hAnsi="Times New Roman" w:cs="Times New Roman"/>
          <w:sz w:val="24"/>
        </w:rPr>
      </w:pPr>
      <w:r>
        <w:rPr>
          <w:rFonts w:cs="Times New Roman" w:ascii="Times New Roman" w:hAnsi="Times New Roman"/>
          <w:sz w:val="24"/>
        </w:rPr>
        <w:t>Sincerely,</w:t>
        <w:br/>
        <w:br/>
        <w:br/>
        <w:br/>
        <w:br/>
        <w:br/>
        <w:t xml:space="preserve"> Thomas W. Wieczynski</w:t>
        <w:br/>
        <w:t>Natural Gas Buyer</w:t>
        <w:br/>
        <w:t>Gas Supply and Bulk Sales Unit</w:t>
      </w:r>
      <w:r>
        <w:br w:type="page"/>
      </w:r>
    </w:p>
    <w:p>
      <w:pPr>
        <w:pStyle w:val="Normal"/>
        <w:rPr/>
      </w:pPr>
      <w:r>
        <w:rPr>
          <w:rFonts w:cs="Times New Roman" w:ascii="Times New Roman" w:hAnsi="Times New Roman"/>
          <w:b/>
          <w:sz w:val="28"/>
        </w:rPr>
        <w:t>PROPOSAL QUOTATION I:</w:t>
      </w:r>
      <w:r>
        <w:rPr>
          <w:rFonts w:cs="Times New Roman" w:ascii="Times New Roman" w:hAnsi="Times New Roman"/>
          <w:sz w:val="28"/>
        </w:rPr>
        <w:t xml:space="preserve"> Columbia Gulf Transmission Onshore Pool  Mainline Pool or Barron Purchase on a firm basis </w:t>
      </w:r>
      <w:r>
        <w:rPr>
          <w:rFonts w:cs="Times New Roman" w:ascii="Times New Roman" w:hAnsi="Times New Roman"/>
          <w:i/>
          <w:sz w:val="28"/>
        </w:rPr>
        <w:t>November through March</w:t>
      </w:r>
      <w:r>
        <w:rPr>
          <w:rFonts w:cs="Times New Roman" w:ascii="Times New Roman" w:hAnsi="Times New Roman"/>
          <w:sz w:val="28"/>
        </w:rPr>
        <w:t>.</w:t>
      </w:r>
    </w:p>
    <w:p>
      <w:pPr>
        <w:pStyle w:val="Normal"/>
        <w:rPr>
          <w:rFonts w:ascii="Times New Roman" w:hAnsi="Times New Roman" w:cs="Times New Roman"/>
          <w:sz w:val="24"/>
        </w:rPr>
      </w:pPr>
      <w:r>
        <w:rPr>
          <w:rFonts w:cs="Times New Roman" w:ascii="Times New Roman" w:hAnsi="Times New Roman"/>
          <w:sz w:val="24"/>
        </w:rPr>
        <w:t>I.</w:t>
        <w:tab/>
      </w:r>
      <w:r>
        <w:rPr>
          <w:rFonts w:cs="Times New Roman" w:ascii="Times New Roman" w:hAnsi="Times New Roman"/>
          <w:sz w:val="24"/>
          <w:u w:val="single"/>
        </w:rPr>
        <w:t xml:space="preserve">Transportation </w:t>
      </w:r>
    </w:p>
    <w:p>
      <w:pPr>
        <w:pStyle w:val="HANGINGINDENT21"/>
        <w:rPr/>
      </w:pPr>
      <w:r>
        <w:rPr>
          <w:rFonts w:cs="Times New Roman" w:ascii="Times New Roman" w:hAnsi="Times New Roman"/>
          <w:sz w:val="24"/>
        </w:rPr>
        <w:t>A)</w:t>
        <w:tab/>
        <w:t xml:space="preserve">BGE is requesting firm supplies on Columbia Gulf Transmission during the months </w:t>
      </w:r>
      <w:r>
        <w:rPr>
          <w:rFonts w:cs="Times New Roman" w:ascii="Times New Roman" w:hAnsi="Times New Roman"/>
          <w:i/>
          <w:sz w:val="24"/>
        </w:rPr>
        <w:t>November through March</w:t>
      </w:r>
      <w:r>
        <w:rPr>
          <w:rFonts w:cs="Times New Roman" w:ascii="Times New Roman" w:hAnsi="Times New Roman"/>
          <w:sz w:val="24"/>
        </w:rPr>
        <w:t xml:space="preserve">.  BGE has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(FTS-2 rate schedule) onshore to Rayne, Louisiana or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mainline (FTS-1 rate schedule) at Rayne, Louisiana or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mainline (FTS-1 rate schedule) at  Barron, Louisiana.  BGE will provide firm transportation downstream of the receipt to its city gate.</w:t>
      </w:r>
    </w:p>
    <w:p>
      <w:pPr>
        <w:pStyle w:val="HANGINGINDENT21"/>
        <w:rPr>
          <w:rFonts w:ascii="Times New Roman" w:hAnsi="Times New Roman" w:cs="Times New Roman"/>
          <w:sz w:val="24"/>
        </w:rPr>
      </w:pPr>
      <w:r>
        <w:rPr>
          <w:rFonts w:cs="Times New Roman" w:ascii="Times New Roman" w:hAnsi="Times New Roman"/>
          <w:sz w:val="24"/>
        </w:rPr>
        <w:t>B)</w:t>
        <w:tab/>
        <w:t>Transportation penalties incurred by either BGE or seller due to over or under tenders will be the responsibility of the party causing the penalty.</w:t>
      </w:r>
    </w:p>
    <w:p>
      <w:pPr>
        <w:pStyle w:val="Normal"/>
        <w:rPr>
          <w:rFonts w:ascii="Times New Roman" w:hAnsi="Times New Roman" w:cs="Times New Roman"/>
          <w:sz w:val="24"/>
        </w:rPr>
      </w:pPr>
      <w:r>
        <w:rPr>
          <w:rFonts w:cs="Times New Roman" w:ascii="Times New Roman" w:hAnsi="Times New Roman"/>
          <w:sz w:val="24"/>
        </w:rPr>
        <w:t>II.</w:t>
        <w:tab/>
      </w:r>
      <w:r>
        <w:rPr>
          <w:rFonts w:cs="Times New Roman" w:ascii="Times New Roman" w:hAnsi="Times New Roman"/>
          <w:sz w:val="24"/>
          <w:u w:val="single"/>
        </w:rPr>
        <w:t>Quantities</w:t>
      </w:r>
    </w:p>
    <w:p>
      <w:pPr>
        <w:pStyle w:val="HANGINGINDENT21"/>
        <w:rPr/>
      </w:pPr>
      <w:r>
        <w:rPr>
          <w:rFonts w:cs="Times New Roman" w:ascii="Times New Roman" w:hAnsi="Times New Roman"/>
          <w:sz w:val="24"/>
        </w:rPr>
        <w:t>A)</w:t>
        <w:tab/>
        <w:t xml:space="preserve">Seller will provide daily quantities of up to </w:t>
      </w:r>
      <w:r>
        <w:rPr>
          <w:rFonts w:cs="Times New Roman" w:ascii="Times New Roman" w:hAnsi="Times New Roman"/>
          <w:i/>
          <w:sz w:val="24"/>
        </w:rPr>
        <w:t>10,000  MMBTU's</w:t>
      </w:r>
      <w:r>
        <w:rPr>
          <w:rFonts w:cs="Times New Roman" w:ascii="Times New Roman" w:hAnsi="Times New Roman"/>
          <w:sz w:val="24"/>
        </w:rPr>
        <w:t xml:space="preserve"> per day at the Receipt Point outlined in section III below.</w:t>
      </w:r>
    </w:p>
    <w:p>
      <w:pPr>
        <w:pStyle w:val="HANGINGINDENT21"/>
        <w:rPr/>
      </w:pPr>
      <w:r>
        <w:rPr>
          <w:rFonts w:cs="Times New Roman" w:ascii="Times New Roman" w:hAnsi="Times New Roman"/>
          <w:sz w:val="24"/>
        </w:rPr>
        <w:t>B)</w:t>
        <w:tab/>
        <w:t xml:space="preserve">Annual take requirements will be the Daily Contract Quantity of </w:t>
      </w:r>
      <w:r>
        <w:rPr>
          <w:rFonts w:cs="Times New Roman" w:ascii="Times New Roman" w:hAnsi="Times New Roman"/>
          <w:i/>
          <w:sz w:val="24"/>
        </w:rPr>
        <w:t>10,000 MMBTU’s</w:t>
      </w:r>
      <w:r>
        <w:rPr>
          <w:rFonts w:cs="Times New Roman" w:ascii="Times New Roman" w:hAnsi="Times New Roman"/>
          <w:sz w:val="24"/>
        </w:rPr>
        <w:t xml:space="preserve"> times the number of days between </w:t>
      </w:r>
      <w:r>
        <w:rPr>
          <w:rFonts w:cs="Times New Roman" w:ascii="Times New Roman" w:hAnsi="Times New Roman"/>
          <w:i/>
          <w:sz w:val="24"/>
        </w:rPr>
        <w:t>November 1 and March 31</w:t>
      </w:r>
      <w:r>
        <w:rPr>
          <w:rFonts w:cs="Times New Roman" w:ascii="Times New Roman" w:hAnsi="Times New Roman"/>
          <w:sz w:val="24"/>
        </w:rPr>
        <w:t>.  Seller is guaranteed base load quantities for the term of the contract.</w:t>
      </w:r>
    </w:p>
    <w:p>
      <w:pPr>
        <w:pStyle w:val="Normal"/>
        <w:rPr>
          <w:rFonts w:ascii="Times New Roman" w:hAnsi="Times New Roman" w:cs="Times New Roman"/>
          <w:sz w:val="24"/>
        </w:rPr>
      </w:pPr>
      <w:r>
        <w:rPr>
          <w:rFonts w:cs="Times New Roman" w:ascii="Times New Roman" w:hAnsi="Times New Roman"/>
          <w:sz w:val="24"/>
        </w:rPr>
        <w:t>III.</w:t>
        <w:tab/>
      </w:r>
      <w:r>
        <w:rPr>
          <w:rFonts w:cs="Times New Roman" w:ascii="Times New Roman" w:hAnsi="Times New Roman"/>
          <w:sz w:val="24"/>
          <w:u w:val="single"/>
        </w:rPr>
        <w:t>Receipt Point</w:t>
      </w:r>
    </w:p>
    <w:p>
      <w:pPr>
        <w:pStyle w:val="HANGINGINDENT21"/>
        <w:rPr/>
      </w:pPr>
      <w:r>
        <w:rPr>
          <w:rFonts w:cs="Times New Roman" w:ascii="Times New Roman" w:hAnsi="Times New Roman"/>
          <w:sz w:val="24"/>
        </w:rPr>
        <w:t>A)</w:t>
        <w:tab/>
        <w:t>Firm delivery to Columbia Gulf onshore pool ( P30</w:t>
      </w:r>
      <w:r>
        <w:rPr>
          <w:rFonts w:cs="Times New Roman" w:ascii="Times New Roman" w:hAnsi="Times New Roman"/>
          <w:sz w:val="24"/>
          <w:u w:val="single"/>
        </w:rPr>
        <w:t xml:space="preserve">         </w:t>
      </w:r>
      <w:r>
        <w:rPr>
          <w:rFonts w:cs="Times New Roman" w:ascii="Times New Roman" w:hAnsi="Times New Roman"/>
          <w:sz w:val="24"/>
        </w:rPr>
        <w:t xml:space="preserve"> ) or a mutually agreed upon Columbia Gulf onshore receipt point.   OR</w:t>
      </w:r>
    </w:p>
    <w:p>
      <w:pPr>
        <w:pStyle w:val="HANGINGINDENT21"/>
        <w:rPr/>
      </w:pPr>
      <w:r>
        <w:rPr>
          <w:rFonts w:cs="Times New Roman" w:ascii="Times New Roman" w:hAnsi="Times New Roman"/>
          <w:sz w:val="24"/>
        </w:rPr>
        <w:t>B)</w:t>
        <w:tab/>
        <w:t>Firm delivery to Columbia Gulf mainline pool ( P20</w:t>
      </w:r>
      <w:r>
        <w:rPr>
          <w:rFonts w:cs="Times New Roman" w:ascii="Times New Roman" w:hAnsi="Times New Roman"/>
          <w:sz w:val="24"/>
          <w:u w:val="single"/>
        </w:rPr>
        <w:t xml:space="preserve">         </w:t>
      </w:r>
      <w:r>
        <w:rPr>
          <w:rFonts w:cs="Times New Roman" w:ascii="Times New Roman" w:hAnsi="Times New Roman"/>
          <w:sz w:val="24"/>
        </w:rPr>
        <w:t xml:space="preserve"> ), or Rayne Louisiana meter # 2700010, or a mutually agreed upon Columbia Gulf mainline receipt point. </w:t>
      </w:r>
    </w:p>
    <w:p>
      <w:pPr>
        <w:pStyle w:val="HANGINGINDENT21"/>
        <w:rPr>
          <w:rFonts w:ascii="Times New Roman" w:hAnsi="Times New Roman" w:cs="Times New Roman"/>
          <w:sz w:val="24"/>
        </w:rPr>
      </w:pPr>
      <w:r>
        <w:rPr>
          <w:rFonts w:cs="Times New Roman" w:ascii="Times New Roman" w:hAnsi="Times New Roman"/>
          <w:sz w:val="24"/>
        </w:rPr>
        <w:t>C)</w:t>
        <w:tab/>
        <w:t xml:space="preserve">Firm delivery to Columbia Gulf Barron, meter # 442, or a mutually agreed upon Columbia Gulf mainline receipt point. </w:t>
      </w:r>
    </w:p>
    <w:p>
      <w:pPr>
        <w:pStyle w:val="Normal"/>
        <w:rPr>
          <w:rFonts w:ascii="Times New Roman" w:hAnsi="Times New Roman" w:cs="Times New Roman"/>
          <w:sz w:val="24"/>
        </w:rPr>
      </w:pPr>
      <w:r>
        <w:rPr>
          <w:rFonts w:cs="Times New Roman" w:ascii="Times New Roman" w:hAnsi="Times New Roman"/>
          <w:sz w:val="24"/>
        </w:rPr>
        <w:t>IV.</w:t>
        <w:tab/>
      </w:r>
      <w:r>
        <w:rPr>
          <w:rFonts w:cs="Times New Roman" w:ascii="Times New Roman" w:hAnsi="Times New Roman"/>
          <w:sz w:val="24"/>
          <w:u w:val="single"/>
        </w:rPr>
        <w:t>Term</w:t>
      </w:r>
    </w:p>
    <w:p>
      <w:pPr>
        <w:pStyle w:val="HANGINGINDENT21"/>
        <w:rPr/>
      </w:pPr>
      <w:r>
        <w:rPr>
          <w:rFonts w:cs="Times New Roman" w:ascii="Times New Roman" w:hAnsi="Times New Roman"/>
          <w:sz w:val="24"/>
        </w:rPr>
        <w:t>A)</w:t>
        <w:tab/>
        <w:t xml:space="preserve">BGE is requesting firm supplies during the months of </w:t>
      </w:r>
      <w:r>
        <w:rPr>
          <w:rFonts w:cs="Times New Roman" w:ascii="Times New Roman" w:hAnsi="Times New Roman"/>
          <w:i/>
          <w:sz w:val="24"/>
        </w:rPr>
        <w:t>November through March</w:t>
      </w:r>
      <w:r>
        <w:rPr>
          <w:rFonts w:cs="Times New Roman" w:ascii="Times New Roman" w:hAnsi="Times New Roman"/>
          <w:sz w:val="24"/>
        </w:rPr>
        <w:t xml:space="preserve"> for a term of one (1), two (2)  or three (3) winter seasons with the first winter season beginning </w:t>
      </w:r>
      <w:r>
        <w:rPr>
          <w:rFonts w:cs="Times New Roman" w:ascii="Times New Roman" w:hAnsi="Times New Roman"/>
          <w:i/>
          <w:sz w:val="24"/>
        </w:rPr>
        <w:t>November 1,2001 and ending March 31,2002</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t>V.</w:t>
        <w:tab/>
      </w:r>
      <w:r>
        <w:rPr>
          <w:rFonts w:cs="Times New Roman" w:ascii="Times New Roman" w:hAnsi="Times New Roman"/>
          <w:sz w:val="24"/>
          <w:u w:val="single"/>
        </w:rPr>
        <w:t>Contingencies</w:t>
      </w:r>
    </w:p>
    <w:p>
      <w:pPr>
        <w:pStyle w:val="HANGINGINDENT21"/>
        <w:rPr>
          <w:rFonts w:ascii="Times New Roman" w:hAnsi="Times New Roman" w:cs="Times New Roman"/>
          <w:sz w:val="24"/>
        </w:rPr>
      </w:pPr>
      <w:r>
        <w:rPr>
          <w:rFonts w:cs="Times New Roman" w:ascii="Times New Roman" w:hAnsi="Times New Roman"/>
          <w:sz w:val="24"/>
        </w:rPr>
        <w:t>A)</w:t>
        <w:tab/>
        <w:t>The gas being purchased by Buyer pursuant to this proposal is designed to service Buyer’s customers that do not currently purchase gas from any source other than Buyer.  BGE shall have the right to renegotiate or terminate the agreement upon 30 day written notice, without penalty, if the Public Service Commission of Maryland or any other Agency with jurisdiction over Buyer issues an order which requires Buyer’s gas customers, regardless of size, to secure their supplies from sources in addition to Buyer.  Such renegotiations or termination request will only occur if Buyer incurs load losses due to customers purchasing gas from alternate suppliers of gas.</w:t>
      </w:r>
    </w:p>
    <w:p>
      <w:pPr>
        <w:pStyle w:val="Normal"/>
        <w:rPr/>
      </w:pPr>
      <w:r>
        <w:rPr>
          <w:rFonts w:cs="Times New Roman" w:ascii="Times New Roman" w:hAnsi="Times New Roman"/>
          <w:sz w:val="24"/>
        </w:rPr>
        <w:t>VI.</w:t>
        <w:tab/>
      </w:r>
      <w:r>
        <w:rPr>
          <w:rFonts w:cs="Times New Roman" w:ascii="Times New Roman" w:hAnsi="Times New Roman"/>
          <w:sz w:val="24"/>
          <w:u w:val="single"/>
        </w:rPr>
        <w:t>Pricing</w:t>
      </w:r>
    </w:p>
    <w:p>
      <w:pPr>
        <w:pStyle w:val="Normal"/>
        <w:rPr>
          <w:rFonts w:ascii="Times New Roman" w:hAnsi="Times New Roman" w:cs="Times New Roman"/>
          <w:sz w:val="24"/>
        </w:rPr>
      </w:pPr>
      <w:r>
        <w:rPr>
          <w:rFonts w:cs="Times New Roman" w:ascii="Times New Roman" w:hAnsi="Times New Roman"/>
          <w:sz w:val="24"/>
        </w:rPr>
        <w:tab/>
        <w:t>Various pricing proposals are requested:</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Fixed Pricing - Provide a formula for establishing a fixed price based on the NYMEX Natural Gas Contract, not just a numerical price.  The NYMEX shall be defined as the Last Day settlement or the average of the three-day settlement plus or minus some basis differential.</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Index Pricing - Provide details for establishing an index price using the first of the month index provided by “</w:t>
      </w:r>
      <w:r>
        <w:rPr>
          <w:rFonts w:cs="Times New Roman" w:ascii="Times New Roman" w:hAnsi="Times New Roman"/>
          <w:sz w:val="24"/>
          <w:u w:val="single"/>
        </w:rPr>
        <w:t>Inside FERC’s Gas Market Report</w:t>
      </w:r>
      <w:r>
        <w:rPr>
          <w:rFonts w:cs="Times New Roman" w:ascii="Times New Roman" w:hAnsi="Times New Roman"/>
          <w:sz w:val="24"/>
        </w:rPr>
        <w:t>.” include any additional variable costs required to move the gas to the receipt point (i.e. onshore to mainline etc.)</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Other pricing - Provide details for establishing other pricing methodologies.</w:t>
      </w:r>
    </w:p>
    <w:p>
      <w:pPr>
        <w:pStyle w:val="Normal"/>
        <w:keepNext w:val="true"/>
        <w:keepLines/>
        <w:ind w:start="720" w:end="0"/>
        <w:rPr>
          <w:rFonts w:ascii="Times New Roman" w:hAnsi="Times New Roman" w:cs="Times New Roman"/>
          <w:sz w:val="24"/>
        </w:rPr>
      </w:pPr>
      <w:r>
        <w:rPr>
          <w:rFonts w:cs="Times New Roman" w:ascii="Times New Roman" w:hAnsi="Times New Roman"/>
          <w:sz w:val="24"/>
        </w:rPr>
        <w:t>If a commitment to purchase gas during the non-winter months affects the pricing provisions, provide all details required to evaluate this price impact.</w:t>
      </w:r>
    </w:p>
    <w:p>
      <w:pPr>
        <w:pStyle w:val="Normal"/>
        <w:keepNext w:val="true"/>
        <w:keepLines/>
        <w:ind w:start="720" w:end="0"/>
        <w:rPr>
          <w:rFonts w:ascii="Times New Roman" w:hAnsi="Times New Roman" w:cs="Times New Roman"/>
          <w:sz w:val="24"/>
        </w:rPr>
      </w:pPr>
      <w:r>
        <w:rPr>
          <w:rFonts w:cs="Times New Roman" w:ascii="Times New Roman" w:hAnsi="Times New Roman"/>
          <w:sz w:val="24"/>
        </w:rPr>
        <w:t xml:space="preserve">BGE operates under a “Market Based Rates (MBR)” structure in lieu of the typical “Purchased Gas and Commodity Charge Adjustment” accounting mechanism.  The MBR represents a commodity price that is closer to market prices.  As part of the MBR mechanism, a City Gate Index (CGI) is calculated and used as a component to bill BGE’s customers.  BGE’s actual costs to purchase natural gas will be measured against the CGI.  The CGI is basically determined by averaging the price quoted in “Inside FERC Gas Market Report” and prices quoted on the NYMEX for the last three days close. BGE welcomes any suggestions or bids to mitigate BGE’s price risks and to ensure BGE successfully meets the MBR benchmark.  Please submit these ideas with pricing structures as an addition to the specifications noted above. </w:t>
      </w:r>
    </w:p>
    <w:p>
      <w:pPr>
        <w:pStyle w:val="Normal"/>
        <w:keepNext w:val="true"/>
        <w:keepLines/>
        <w:rPr>
          <w:rFonts w:ascii="Times New Roman" w:hAnsi="Times New Roman" w:cs="Times New Roman"/>
          <w:sz w:val="24"/>
        </w:rPr>
      </w:pPr>
      <w:r>
        <w:rPr>
          <w:rFonts w:cs="Times New Roman" w:ascii="Times New Roman" w:hAnsi="Times New Roman"/>
          <w:sz w:val="24"/>
        </w:rPr>
        <w:t>VII.</w:t>
        <w:tab/>
      </w:r>
      <w:r>
        <w:rPr>
          <w:rFonts w:cs="Times New Roman" w:ascii="Times New Roman" w:hAnsi="Times New Roman"/>
          <w:sz w:val="24"/>
          <w:u w:val="single"/>
        </w:rPr>
        <w:t xml:space="preserve">Confidentiality </w:t>
      </w:r>
    </w:p>
    <w:p>
      <w:pPr>
        <w:pStyle w:val="Normal"/>
        <w:keepNext w:val="true"/>
        <w:keepLines/>
        <w:ind w:hanging="720" w:start="1440" w:end="0"/>
        <w:rPr>
          <w:rFonts w:ascii="Times New Roman" w:hAnsi="Times New Roman" w:cs="Times New Roman"/>
          <w:sz w:val="24"/>
        </w:rPr>
      </w:pPr>
      <w:r>
        <w:rPr>
          <w:rFonts w:cs="Times New Roman" w:ascii="Times New Roman" w:hAnsi="Times New Roman"/>
          <w:sz w:val="24"/>
        </w:rPr>
        <w:t>A)</w:t>
        <w:tab/>
        <w:t>The terms and conditions of your proposal and any agreement that results from that proposal will be held confidential and will not be disclosed by either party to third parties absent written consent, except as specifically required by mineral lease, regulatory, legal, or legislative compliance.</w:t>
      </w:r>
    </w:p>
    <w:p>
      <w:pPr>
        <w:pStyle w:val="Normal"/>
        <w:rPr>
          <w:rFonts w:ascii="Times New Roman" w:hAnsi="Times New Roman" w:cs="Times New Roman"/>
          <w:sz w:val="24"/>
        </w:rPr>
      </w:pPr>
      <w:r>
        <w:rPr>
          <w:rFonts w:cs="Times New Roman" w:ascii="Times New Roman" w:hAnsi="Times New Roman"/>
          <w:sz w:val="24"/>
        </w:rPr>
        <w:t>VIII.</w:t>
        <w:tab/>
      </w:r>
      <w:r>
        <w:rPr>
          <w:rFonts w:cs="Times New Roman" w:ascii="Times New Roman" w:hAnsi="Times New Roman"/>
          <w:sz w:val="24"/>
          <w:u w:val="single"/>
        </w:rPr>
        <w:t>Validity of Proposal</w:t>
      </w:r>
    </w:p>
    <w:p>
      <w:pPr>
        <w:pStyle w:val="HANGINGINDENT21"/>
        <w:rPr>
          <w:rFonts w:ascii="Times New Roman" w:hAnsi="Times New Roman" w:cs="Times New Roman"/>
          <w:sz w:val="24"/>
        </w:rPr>
      </w:pPr>
      <w:r>
        <w:rPr>
          <w:rFonts w:cs="Times New Roman" w:ascii="Times New Roman" w:hAnsi="Times New Roman"/>
          <w:sz w:val="24"/>
        </w:rPr>
        <w:t>A)</w:t>
        <w:tab/>
        <w:t>All proposals received pursuant to this RFP will be valid through June 29, 2001.</w:t>
      </w:r>
    </w:p>
    <w:p>
      <w:pPr>
        <w:pStyle w:val="HANGINGINDENT21"/>
        <w:ind w:start="720" w:end="0"/>
        <w:rPr/>
      </w:pPr>
      <w:r>
        <w:rPr>
          <w:rFonts w:cs="Times New Roman" w:ascii="Times New Roman" w:hAnsi="Times New Roman"/>
          <w:sz w:val="24"/>
        </w:rPr>
        <w:t>IX.</w:t>
        <w:tab/>
      </w:r>
      <w:r>
        <w:rPr>
          <w:rFonts w:cs="Times New Roman" w:ascii="Times New Roman" w:hAnsi="Times New Roman"/>
          <w:sz w:val="24"/>
          <w:u w:val="single"/>
        </w:rPr>
        <w:t>Other</w:t>
      </w:r>
    </w:p>
    <w:p>
      <w:pPr>
        <w:pStyle w:val="HANGINGINDENT21"/>
        <w:ind w:start="720" w:end="0"/>
        <w:rPr>
          <w:rFonts w:ascii="Times New Roman" w:hAnsi="Times New Roman" w:cs="Times New Roman"/>
          <w:sz w:val="24"/>
        </w:rPr>
      </w:pPr>
      <w:r>
        <w:rPr>
          <w:rFonts w:cs="Times New Roman" w:ascii="Times New Roman" w:hAnsi="Times New Roman"/>
          <w:sz w:val="24"/>
        </w:rPr>
        <w:tab/>
        <w:t>Proposals are subject to the terms and conditions outlined in BGE’s “Gas Purchase and Sales Agreement” attached.  Any changes to BGE’s terms and conditions should be noted with your proposal.</w:t>
      </w:r>
      <w:r>
        <w:br w:type="page"/>
      </w:r>
    </w:p>
    <w:p>
      <w:pPr>
        <w:pStyle w:val="Normal"/>
        <w:rPr/>
      </w:pPr>
      <w:r>
        <w:rPr>
          <w:rFonts w:cs="Times New Roman" w:ascii="Times New Roman" w:hAnsi="Times New Roman"/>
          <w:b/>
          <w:sz w:val="28"/>
        </w:rPr>
        <w:t>PROPOSAL QUOTATION II :</w:t>
      </w:r>
      <w:r>
        <w:rPr>
          <w:rFonts w:cs="Times New Roman" w:ascii="Times New Roman" w:hAnsi="Times New Roman"/>
          <w:sz w:val="28"/>
        </w:rPr>
        <w:t xml:space="preserve"> Columbia Gulf  Transmission Onshore Pool, Mainline Pool or Barron Purchase on a firm basis </w:t>
      </w:r>
      <w:r>
        <w:rPr>
          <w:rFonts w:cs="Times New Roman" w:ascii="Times New Roman" w:hAnsi="Times New Roman"/>
          <w:i/>
          <w:sz w:val="28"/>
        </w:rPr>
        <w:t>December through February</w:t>
      </w:r>
      <w:r>
        <w:rPr>
          <w:rFonts w:cs="Times New Roman" w:ascii="Times New Roman" w:hAnsi="Times New Roman"/>
          <w:sz w:val="28"/>
        </w:rPr>
        <w:t>.</w:t>
      </w:r>
    </w:p>
    <w:p>
      <w:pPr>
        <w:pStyle w:val="Normal"/>
        <w:rPr>
          <w:rFonts w:ascii="Times New Roman" w:hAnsi="Times New Roman" w:cs="Times New Roman"/>
          <w:sz w:val="24"/>
        </w:rPr>
      </w:pPr>
      <w:r>
        <w:rPr>
          <w:rFonts w:cs="Times New Roman" w:ascii="Times New Roman" w:hAnsi="Times New Roman"/>
          <w:sz w:val="24"/>
        </w:rPr>
        <w:t>I.</w:t>
        <w:tab/>
      </w:r>
      <w:r>
        <w:rPr>
          <w:rFonts w:cs="Times New Roman" w:ascii="Times New Roman" w:hAnsi="Times New Roman"/>
          <w:sz w:val="24"/>
          <w:u w:val="single"/>
        </w:rPr>
        <w:t xml:space="preserve">Transportation </w:t>
      </w:r>
    </w:p>
    <w:p>
      <w:pPr>
        <w:pStyle w:val="HANGINGINDENT21"/>
        <w:rPr/>
      </w:pPr>
      <w:r>
        <w:rPr>
          <w:rFonts w:cs="Times New Roman" w:ascii="Times New Roman" w:hAnsi="Times New Roman"/>
          <w:sz w:val="24"/>
        </w:rPr>
        <w:t>A)</w:t>
        <w:tab/>
        <w:t xml:space="preserve">BGE is requesting firm supplies on Columbia Gulf Transmission during the months </w:t>
      </w:r>
      <w:r>
        <w:rPr>
          <w:rFonts w:cs="Times New Roman" w:ascii="Times New Roman" w:hAnsi="Times New Roman"/>
          <w:i/>
          <w:sz w:val="24"/>
        </w:rPr>
        <w:t>December through February</w:t>
      </w:r>
      <w:r>
        <w:rPr>
          <w:rFonts w:cs="Times New Roman" w:ascii="Times New Roman" w:hAnsi="Times New Roman"/>
          <w:sz w:val="24"/>
        </w:rPr>
        <w:t xml:space="preserve">.  BGE has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(FTS-2 rate schedule) onshore to Rayne, Louisiana or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mainline (FTS-1 rate schedule) at  Rayne, Louisiana or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mainline (FTS-1 rate schedule) at  Barron, Louisiana.  BGE will provide firm transportation downstream of the receipt to its city gate.</w:t>
      </w:r>
    </w:p>
    <w:p>
      <w:pPr>
        <w:pStyle w:val="HANGINGINDENT21"/>
        <w:rPr>
          <w:rFonts w:ascii="Times New Roman" w:hAnsi="Times New Roman" w:cs="Times New Roman"/>
          <w:sz w:val="24"/>
        </w:rPr>
      </w:pPr>
      <w:r>
        <w:rPr>
          <w:rFonts w:cs="Times New Roman" w:ascii="Times New Roman" w:hAnsi="Times New Roman"/>
          <w:sz w:val="24"/>
        </w:rPr>
        <w:t>B)</w:t>
        <w:tab/>
        <w:t>Transportation penalties incurred by either BGE or seller due to over or under tenders will be the responsibility of the party causing the penalty.</w:t>
      </w:r>
    </w:p>
    <w:p>
      <w:pPr>
        <w:pStyle w:val="Normal"/>
        <w:rPr>
          <w:rFonts w:ascii="Times New Roman" w:hAnsi="Times New Roman" w:cs="Times New Roman"/>
          <w:sz w:val="24"/>
        </w:rPr>
      </w:pPr>
      <w:r>
        <w:rPr>
          <w:rFonts w:cs="Times New Roman" w:ascii="Times New Roman" w:hAnsi="Times New Roman"/>
          <w:sz w:val="24"/>
        </w:rPr>
        <w:t>II.</w:t>
        <w:tab/>
      </w:r>
      <w:r>
        <w:rPr>
          <w:rFonts w:cs="Times New Roman" w:ascii="Times New Roman" w:hAnsi="Times New Roman"/>
          <w:sz w:val="24"/>
          <w:u w:val="single"/>
        </w:rPr>
        <w:t>Quantities</w:t>
      </w:r>
    </w:p>
    <w:p>
      <w:pPr>
        <w:pStyle w:val="HANGINGINDENT21"/>
        <w:rPr/>
      </w:pPr>
      <w:r>
        <w:rPr>
          <w:rFonts w:cs="Times New Roman" w:ascii="Times New Roman" w:hAnsi="Times New Roman"/>
          <w:sz w:val="24"/>
        </w:rPr>
        <w:t>A)</w:t>
        <w:tab/>
        <w:t xml:space="preserve">Seller will provide daily quantities of up to  </w:t>
      </w:r>
      <w:r>
        <w:rPr>
          <w:rFonts w:cs="Times New Roman" w:ascii="Times New Roman" w:hAnsi="Times New Roman"/>
          <w:i/>
          <w:sz w:val="24"/>
        </w:rPr>
        <w:t>10,000  MMBTU's</w:t>
      </w:r>
      <w:r>
        <w:rPr>
          <w:rFonts w:cs="Times New Roman" w:ascii="Times New Roman" w:hAnsi="Times New Roman"/>
          <w:sz w:val="24"/>
        </w:rPr>
        <w:t xml:space="preserve"> per day at the Receipt Point outlined in section III below.</w:t>
      </w:r>
    </w:p>
    <w:p>
      <w:pPr>
        <w:pStyle w:val="HANGINGINDENT21"/>
        <w:rPr/>
      </w:pPr>
      <w:r>
        <w:rPr>
          <w:rFonts w:cs="Times New Roman" w:ascii="Times New Roman" w:hAnsi="Times New Roman"/>
          <w:sz w:val="24"/>
        </w:rPr>
        <w:t>B)</w:t>
        <w:tab/>
        <w:t>Annual take requirements will be the Daily Contract Quantity of</w:t>
      </w:r>
      <w:r>
        <w:rPr>
          <w:rFonts w:cs="Times New Roman" w:ascii="Times New Roman" w:hAnsi="Times New Roman"/>
          <w:i/>
          <w:sz w:val="24"/>
        </w:rPr>
        <w:t xml:space="preserve"> 10,000 MMBTU’s </w:t>
      </w:r>
      <w:r>
        <w:rPr>
          <w:rFonts w:cs="Times New Roman" w:ascii="Times New Roman" w:hAnsi="Times New Roman"/>
          <w:sz w:val="24"/>
        </w:rPr>
        <w:t xml:space="preserve">times the number of days between </w:t>
      </w:r>
      <w:r>
        <w:rPr>
          <w:rFonts w:cs="Times New Roman" w:ascii="Times New Roman" w:hAnsi="Times New Roman"/>
          <w:i/>
          <w:sz w:val="24"/>
        </w:rPr>
        <w:t>December 1 and February 28</w:t>
      </w:r>
      <w:r>
        <w:rPr>
          <w:rFonts w:cs="Times New Roman" w:ascii="Times New Roman" w:hAnsi="Times New Roman"/>
          <w:sz w:val="24"/>
        </w:rPr>
        <w:t>.  Seller is guaranteed base load quantities for the term of the contract.</w:t>
      </w:r>
    </w:p>
    <w:p>
      <w:pPr>
        <w:pStyle w:val="Normal"/>
        <w:rPr>
          <w:rFonts w:ascii="Times New Roman" w:hAnsi="Times New Roman" w:cs="Times New Roman"/>
          <w:sz w:val="24"/>
        </w:rPr>
      </w:pPr>
      <w:r>
        <w:rPr>
          <w:rFonts w:cs="Times New Roman" w:ascii="Times New Roman" w:hAnsi="Times New Roman"/>
          <w:sz w:val="24"/>
        </w:rPr>
        <w:t>III.</w:t>
        <w:tab/>
      </w:r>
      <w:r>
        <w:rPr>
          <w:rFonts w:cs="Times New Roman" w:ascii="Times New Roman" w:hAnsi="Times New Roman"/>
          <w:sz w:val="24"/>
          <w:u w:val="single"/>
        </w:rPr>
        <w:t>Receipt Point</w:t>
      </w:r>
    </w:p>
    <w:p>
      <w:pPr>
        <w:pStyle w:val="HANGINGINDENT21"/>
        <w:rPr/>
      </w:pPr>
      <w:r>
        <w:rPr>
          <w:rFonts w:cs="Times New Roman" w:ascii="Times New Roman" w:hAnsi="Times New Roman"/>
          <w:sz w:val="24"/>
        </w:rPr>
        <w:t>A)</w:t>
        <w:tab/>
        <w:t>Firm delivery to Columbia Gulf onshore pool ( P30</w:t>
      </w:r>
      <w:r>
        <w:rPr>
          <w:rFonts w:cs="Times New Roman" w:ascii="Times New Roman" w:hAnsi="Times New Roman"/>
          <w:sz w:val="24"/>
          <w:u w:val="single"/>
        </w:rPr>
        <w:t xml:space="preserve">         </w:t>
      </w:r>
      <w:r>
        <w:rPr>
          <w:rFonts w:cs="Times New Roman" w:ascii="Times New Roman" w:hAnsi="Times New Roman"/>
          <w:sz w:val="24"/>
        </w:rPr>
        <w:t xml:space="preserve"> ) or a mutually agreed upon Columbia Gulf onshore receipt point.   OR</w:t>
      </w:r>
    </w:p>
    <w:p>
      <w:pPr>
        <w:pStyle w:val="HANGINGINDENT21"/>
        <w:rPr/>
      </w:pPr>
      <w:r>
        <w:rPr>
          <w:rFonts w:cs="Times New Roman" w:ascii="Times New Roman" w:hAnsi="Times New Roman"/>
          <w:sz w:val="24"/>
        </w:rPr>
        <w:t>B)</w:t>
        <w:tab/>
        <w:t>Firm delivery to Columbia Gulf mainline pool ( P20</w:t>
      </w:r>
      <w:r>
        <w:rPr>
          <w:rFonts w:cs="Times New Roman" w:ascii="Times New Roman" w:hAnsi="Times New Roman"/>
          <w:sz w:val="24"/>
          <w:u w:val="single"/>
        </w:rPr>
        <w:t xml:space="preserve">         </w:t>
      </w:r>
      <w:r>
        <w:rPr>
          <w:rFonts w:cs="Times New Roman" w:ascii="Times New Roman" w:hAnsi="Times New Roman"/>
          <w:sz w:val="24"/>
        </w:rPr>
        <w:t xml:space="preserve"> ), or Rayne Louisiana meter # 2700010, or a mutually agreed upon Columbia Gulf mainline receipt point. </w:t>
      </w:r>
    </w:p>
    <w:p>
      <w:pPr>
        <w:pStyle w:val="HANGINGINDENT21"/>
        <w:rPr>
          <w:rFonts w:ascii="Times New Roman" w:hAnsi="Times New Roman" w:cs="Times New Roman"/>
          <w:sz w:val="24"/>
        </w:rPr>
      </w:pPr>
      <w:r>
        <w:rPr>
          <w:rFonts w:cs="Times New Roman" w:ascii="Times New Roman" w:hAnsi="Times New Roman"/>
          <w:sz w:val="24"/>
        </w:rPr>
        <w:t>C)</w:t>
        <w:tab/>
        <w:t xml:space="preserve">Firm delivery to Columbia Gulf Barron, meter # 442, or a mutually agreed upon Columbia Gulf mainline receipt point. </w:t>
      </w:r>
    </w:p>
    <w:p>
      <w:pPr>
        <w:pStyle w:val="Normal"/>
        <w:rPr>
          <w:rFonts w:ascii="Times New Roman" w:hAnsi="Times New Roman" w:cs="Times New Roman"/>
          <w:sz w:val="24"/>
        </w:rPr>
      </w:pPr>
      <w:r>
        <w:rPr>
          <w:rFonts w:cs="Times New Roman" w:ascii="Times New Roman" w:hAnsi="Times New Roman"/>
          <w:sz w:val="24"/>
        </w:rPr>
        <w:t>IV.</w:t>
        <w:tab/>
      </w:r>
      <w:r>
        <w:rPr>
          <w:rFonts w:cs="Times New Roman" w:ascii="Times New Roman" w:hAnsi="Times New Roman"/>
          <w:sz w:val="24"/>
          <w:u w:val="single"/>
        </w:rPr>
        <w:t>Term</w:t>
      </w:r>
    </w:p>
    <w:p>
      <w:pPr>
        <w:pStyle w:val="HANGINGINDENT21"/>
        <w:rPr/>
      </w:pPr>
      <w:r>
        <w:rPr>
          <w:rFonts w:cs="Times New Roman" w:ascii="Times New Roman" w:hAnsi="Times New Roman"/>
          <w:sz w:val="24"/>
        </w:rPr>
        <w:t>A)</w:t>
        <w:tab/>
        <w:t xml:space="preserve">BGE is requesting firm supplies during the months of  </w:t>
      </w:r>
      <w:r>
        <w:rPr>
          <w:rFonts w:cs="Times New Roman" w:ascii="Times New Roman" w:hAnsi="Times New Roman"/>
          <w:i/>
          <w:sz w:val="24"/>
        </w:rPr>
        <w:t>December through February</w:t>
      </w:r>
      <w:r>
        <w:rPr>
          <w:rFonts w:cs="Times New Roman" w:ascii="Times New Roman" w:hAnsi="Times New Roman"/>
          <w:sz w:val="24"/>
        </w:rPr>
        <w:t xml:space="preserve"> for a term of one (1), two (2) or three (3) winter seasons with the first winter season beginning </w:t>
      </w:r>
      <w:r>
        <w:rPr>
          <w:rFonts w:cs="Times New Roman" w:ascii="Times New Roman" w:hAnsi="Times New Roman"/>
          <w:i/>
          <w:sz w:val="24"/>
        </w:rPr>
        <w:t>December 1,2001 and ending February 28,2002</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t>V.</w:t>
        <w:tab/>
      </w:r>
      <w:r>
        <w:rPr>
          <w:rFonts w:cs="Times New Roman" w:ascii="Times New Roman" w:hAnsi="Times New Roman"/>
          <w:sz w:val="24"/>
          <w:u w:val="single"/>
        </w:rPr>
        <w:t>Contingencies</w:t>
      </w:r>
    </w:p>
    <w:p>
      <w:pPr>
        <w:pStyle w:val="HANGINGINDENT21"/>
        <w:rPr>
          <w:rFonts w:ascii="Times New Roman" w:hAnsi="Times New Roman" w:cs="Times New Roman"/>
          <w:sz w:val="24"/>
        </w:rPr>
      </w:pPr>
      <w:r>
        <w:rPr>
          <w:rFonts w:cs="Times New Roman" w:ascii="Times New Roman" w:hAnsi="Times New Roman"/>
          <w:sz w:val="24"/>
        </w:rPr>
        <w:t>A)</w:t>
        <w:tab/>
        <w:t>The gas being purchased by Buyer pursuant to this proposal is designed to service Buyer’s customers that do not currently purchase gas from any source other than Buyer.  BGE shall have the right to renegotiate or terminate the agreement upon 30 day written notice, without penalty, if the Public Service Commission of Maryland or any other Agency with jurisdiction over Buyer issues an order which requires Buyer’s gas customers, regardless of size, to secure their supplies from sources in addition to Buyer.  Such renegotiations or termination request will only occur if Buyer incurs load losses due to customers purchasing gas from alternate suppliers of gas.</w:t>
      </w:r>
    </w:p>
    <w:p>
      <w:pPr>
        <w:pStyle w:val="Normal"/>
        <w:rPr/>
      </w:pPr>
      <w:r>
        <w:rPr>
          <w:rFonts w:cs="Times New Roman" w:ascii="Times New Roman" w:hAnsi="Times New Roman"/>
          <w:sz w:val="24"/>
        </w:rPr>
        <w:t>VI.</w:t>
        <w:tab/>
      </w:r>
      <w:r>
        <w:rPr>
          <w:rFonts w:cs="Times New Roman" w:ascii="Times New Roman" w:hAnsi="Times New Roman"/>
          <w:sz w:val="24"/>
          <w:u w:val="single"/>
        </w:rPr>
        <w:t>Pricing</w:t>
      </w:r>
    </w:p>
    <w:p>
      <w:pPr>
        <w:pStyle w:val="Normal"/>
        <w:rPr>
          <w:rFonts w:ascii="Times New Roman" w:hAnsi="Times New Roman" w:cs="Times New Roman"/>
          <w:sz w:val="24"/>
        </w:rPr>
      </w:pPr>
      <w:r>
        <w:rPr>
          <w:rFonts w:cs="Times New Roman" w:ascii="Times New Roman" w:hAnsi="Times New Roman"/>
          <w:sz w:val="24"/>
        </w:rPr>
        <w:tab/>
        <w:t>Various pricing proposals are requested:</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Fixed Pricing - Provide a formula for establishing a fixed price based on the NYMEX Natural Gas Contract, not just a numerical price. The NYMEX shall be defined as the Last Day settlement or the average of the three-day settlement plus or minus some basis differential.</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Index Pricing - Provide details for establishing an index price using the first of the month index provided by “</w:t>
      </w:r>
      <w:r>
        <w:rPr>
          <w:rFonts w:cs="Times New Roman" w:ascii="Times New Roman" w:hAnsi="Times New Roman"/>
          <w:sz w:val="24"/>
          <w:u w:val="single"/>
        </w:rPr>
        <w:t>Inside FERC’s Gas Market Report</w:t>
      </w:r>
      <w:r>
        <w:rPr>
          <w:rFonts w:cs="Times New Roman" w:ascii="Times New Roman" w:hAnsi="Times New Roman"/>
          <w:sz w:val="24"/>
        </w:rPr>
        <w:t>.” include any additional variable costs required to move the gas to the receipt point (i.e. onshore to mainline etc.)</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Other pricing - Provide details for establishing other pricing methodologies.</w:t>
      </w:r>
    </w:p>
    <w:p>
      <w:pPr>
        <w:pStyle w:val="Normal"/>
        <w:keepNext w:val="true"/>
        <w:keepLines/>
        <w:ind w:start="720" w:end="0"/>
        <w:rPr>
          <w:rFonts w:ascii="Times New Roman" w:hAnsi="Times New Roman" w:cs="Times New Roman"/>
          <w:sz w:val="24"/>
        </w:rPr>
      </w:pPr>
      <w:r>
        <w:rPr>
          <w:rFonts w:cs="Times New Roman" w:ascii="Times New Roman" w:hAnsi="Times New Roman"/>
          <w:sz w:val="24"/>
        </w:rPr>
        <w:t>If a commitment to purchase gas during the non-winter months affects the pricing provisions, provide all details required to evaluate this price impact.</w:t>
      </w:r>
    </w:p>
    <w:p>
      <w:pPr>
        <w:pStyle w:val="Normal"/>
        <w:keepNext w:val="true"/>
        <w:keepLines/>
        <w:ind w:start="720" w:end="0"/>
        <w:rPr>
          <w:rFonts w:ascii="Times New Roman" w:hAnsi="Times New Roman" w:cs="Times New Roman"/>
          <w:sz w:val="24"/>
        </w:rPr>
      </w:pPr>
      <w:r>
        <w:rPr>
          <w:rFonts w:cs="Times New Roman" w:ascii="Times New Roman" w:hAnsi="Times New Roman"/>
          <w:sz w:val="24"/>
        </w:rPr>
        <w:t xml:space="preserve">BGE operates under a “Market Based Rates (MBR)” structure in lieu of the typical “Purchased Gas and Commodity Charge Adjustment” accounting mechanism.  The MBR represents a commodity price that is closer to market prices.  As part of the MBR mechanism, a City Gate Index (CGI) is calculated and used as a component to bill BGE’s customers.  BGE’s actual costs to purchase natural gas will be measured against the CGI.  The CGI is basically determined by averaging the price quoted in “Inside FERC Gas Market Report” and prices quoted on the NYMEX for the last three days close. BGE welcomes any suggestions or bids to mitigate BGE’s price risks and to ensure BGE successfully meets the MBR benchmark.  Please submit these ideas with pricing structures as an addition to the specifications noted above. </w:t>
      </w:r>
    </w:p>
    <w:p>
      <w:pPr>
        <w:pStyle w:val="Normal"/>
        <w:keepNext w:val="true"/>
        <w:keepLines/>
        <w:rPr>
          <w:rFonts w:ascii="Times New Roman" w:hAnsi="Times New Roman" w:cs="Times New Roman"/>
          <w:sz w:val="24"/>
        </w:rPr>
      </w:pPr>
      <w:r>
        <w:rPr>
          <w:rFonts w:cs="Times New Roman" w:ascii="Times New Roman" w:hAnsi="Times New Roman"/>
          <w:sz w:val="24"/>
        </w:rPr>
      </w:r>
    </w:p>
    <w:p>
      <w:pPr>
        <w:pStyle w:val="Normal"/>
        <w:keepNext w:val="true"/>
        <w:keepLines/>
        <w:rPr>
          <w:rFonts w:ascii="Times New Roman" w:hAnsi="Times New Roman" w:cs="Times New Roman"/>
          <w:sz w:val="24"/>
        </w:rPr>
      </w:pPr>
      <w:r>
        <w:rPr>
          <w:rFonts w:cs="Times New Roman" w:ascii="Times New Roman" w:hAnsi="Times New Roman"/>
          <w:sz w:val="24"/>
        </w:rPr>
        <w:t>VII.</w:t>
        <w:tab/>
      </w:r>
      <w:r>
        <w:rPr>
          <w:rFonts w:cs="Times New Roman" w:ascii="Times New Roman" w:hAnsi="Times New Roman"/>
          <w:sz w:val="24"/>
          <w:u w:val="single"/>
        </w:rPr>
        <w:t xml:space="preserve">Confidentiality </w:t>
      </w:r>
    </w:p>
    <w:p>
      <w:pPr>
        <w:pStyle w:val="Normal"/>
        <w:keepNext w:val="true"/>
        <w:keepLines/>
        <w:ind w:hanging="720" w:start="1440" w:end="0"/>
        <w:rPr>
          <w:rFonts w:ascii="Times New Roman" w:hAnsi="Times New Roman" w:cs="Times New Roman"/>
          <w:sz w:val="24"/>
        </w:rPr>
      </w:pPr>
      <w:r>
        <w:rPr>
          <w:rFonts w:cs="Times New Roman" w:ascii="Times New Roman" w:hAnsi="Times New Roman"/>
          <w:sz w:val="24"/>
        </w:rPr>
        <w:t>A)</w:t>
        <w:tab/>
        <w:t>The terms and conditions of your proposal and any agreement that results from that proposal will be held confidential and will not be disclosed by either party to third parties absent written consent, except as specifically required by mineral lease, regulatory, legal, or legislative compliance.</w:t>
      </w:r>
    </w:p>
    <w:p>
      <w:pPr>
        <w:pStyle w:val="Normal"/>
        <w:rPr>
          <w:rFonts w:ascii="Times New Roman" w:hAnsi="Times New Roman" w:cs="Times New Roman"/>
          <w:sz w:val="24"/>
        </w:rPr>
      </w:pPr>
      <w:r>
        <w:rPr>
          <w:rFonts w:cs="Times New Roman" w:ascii="Times New Roman" w:hAnsi="Times New Roman"/>
          <w:sz w:val="24"/>
        </w:rPr>
        <w:t>VIII.</w:t>
        <w:tab/>
      </w:r>
      <w:r>
        <w:rPr>
          <w:rFonts w:cs="Times New Roman" w:ascii="Times New Roman" w:hAnsi="Times New Roman"/>
          <w:sz w:val="24"/>
          <w:u w:val="single"/>
        </w:rPr>
        <w:t>Validity of Proposal</w:t>
      </w:r>
    </w:p>
    <w:p>
      <w:pPr>
        <w:pStyle w:val="HANGINGINDENT21"/>
        <w:rPr>
          <w:rFonts w:ascii="Times New Roman" w:hAnsi="Times New Roman" w:cs="Times New Roman"/>
          <w:sz w:val="24"/>
        </w:rPr>
      </w:pPr>
      <w:r>
        <w:rPr>
          <w:rFonts w:cs="Times New Roman" w:ascii="Times New Roman" w:hAnsi="Times New Roman"/>
          <w:sz w:val="24"/>
        </w:rPr>
        <w:t>A)</w:t>
        <w:tab/>
        <w:t xml:space="preserve">All proposals received pursuant to this RFP will be valid through June 29, 2001 </w:t>
      </w:r>
    </w:p>
    <w:p>
      <w:pPr>
        <w:pStyle w:val="HANGINGINDENT21"/>
        <w:ind w:start="720" w:end="0"/>
        <w:rPr/>
      </w:pPr>
      <w:r>
        <w:rPr>
          <w:rFonts w:cs="Times New Roman" w:ascii="Times New Roman" w:hAnsi="Times New Roman"/>
          <w:sz w:val="24"/>
        </w:rPr>
        <w:t>IX.</w:t>
        <w:tab/>
      </w:r>
      <w:r>
        <w:rPr>
          <w:rFonts w:cs="Times New Roman" w:ascii="Times New Roman" w:hAnsi="Times New Roman"/>
          <w:sz w:val="24"/>
          <w:u w:val="single"/>
        </w:rPr>
        <w:t>Other</w:t>
      </w:r>
    </w:p>
    <w:p>
      <w:pPr>
        <w:pStyle w:val="HANGINGINDENT21"/>
        <w:ind w:start="720" w:end="0"/>
        <w:rPr>
          <w:rFonts w:ascii="Times New Roman" w:hAnsi="Times New Roman" w:cs="Times New Roman"/>
          <w:sz w:val="24"/>
        </w:rPr>
      </w:pPr>
      <w:r>
        <w:rPr>
          <w:rFonts w:cs="Times New Roman" w:ascii="Times New Roman" w:hAnsi="Times New Roman"/>
          <w:sz w:val="24"/>
        </w:rPr>
        <w:tab/>
        <w:t>Proposals are subject to the terms and conditions outlined in BGE’s “Gas Purchase and Sales Agreement” attached.  Any changes to BGE’s terms and conditions should be noted with your proposal.</w:t>
      </w:r>
    </w:p>
    <w:p>
      <w:pPr>
        <w:pStyle w:val="HANGINGINDENT21"/>
        <w:ind w:start="720" w:end="0"/>
        <w:rPr>
          <w:rFonts w:ascii="Times New Roman" w:hAnsi="Times New Roman" w:cs="Times New Roman"/>
          <w:sz w:val="24"/>
        </w:rPr>
      </w:pPr>
      <w:r>
        <w:rPr>
          <w:rFonts w:cs="Times New Roman" w:ascii="Times New Roman" w:hAnsi="Times New Roman"/>
          <w:sz w:val="24"/>
        </w:rPr>
      </w:r>
      <w:r>
        <w:br w:type="page"/>
      </w:r>
    </w:p>
    <w:p>
      <w:pPr>
        <w:pStyle w:val="Normal"/>
        <w:rPr/>
      </w:pPr>
      <w:r>
        <w:rPr>
          <w:rFonts w:cs="Times New Roman" w:ascii="Times New Roman" w:hAnsi="Times New Roman"/>
          <w:b/>
          <w:sz w:val="28"/>
        </w:rPr>
        <w:t>PROPOSAL QUOTATION III :</w:t>
      </w:r>
      <w:r>
        <w:rPr>
          <w:rFonts w:cs="Times New Roman" w:ascii="Times New Roman" w:hAnsi="Times New Roman"/>
          <w:sz w:val="28"/>
        </w:rPr>
        <w:t xml:space="preserve"> Columbia Gulf  Transmission Onshore Pool, Mainline Pool  or Barron Purchase on a firm basis </w:t>
      </w:r>
      <w:r>
        <w:rPr>
          <w:rFonts w:cs="Times New Roman" w:ascii="Times New Roman" w:hAnsi="Times New Roman"/>
          <w:i/>
          <w:sz w:val="28"/>
        </w:rPr>
        <w:t>November through October</w:t>
      </w:r>
      <w:r>
        <w:rPr>
          <w:rFonts w:cs="Times New Roman" w:ascii="Times New Roman" w:hAnsi="Times New Roman"/>
          <w:sz w:val="28"/>
        </w:rPr>
        <w:t>.</w:t>
      </w:r>
    </w:p>
    <w:p>
      <w:pPr>
        <w:pStyle w:val="Normal"/>
        <w:rPr>
          <w:rFonts w:ascii="Times New Roman" w:hAnsi="Times New Roman" w:cs="Times New Roman"/>
          <w:sz w:val="24"/>
        </w:rPr>
      </w:pPr>
      <w:r>
        <w:rPr>
          <w:rFonts w:cs="Times New Roman" w:ascii="Times New Roman" w:hAnsi="Times New Roman"/>
          <w:sz w:val="24"/>
        </w:rPr>
        <w:t>I.</w:t>
        <w:tab/>
      </w:r>
      <w:r>
        <w:rPr>
          <w:rFonts w:cs="Times New Roman" w:ascii="Times New Roman" w:hAnsi="Times New Roman"/>
          <w:sz w:val="24"/>
          <w:u w:val="single"/>
        </w:rPr>
        <w:t xml:space="preserve">Transportation </w:t>
      </w:r>
    </w:p>
    <w:p>
      <w:pPr>
        <w:pStyle w:val="HANGINGINDENT21"/>
        <w:rPr/>
      </w:pPr>
      <w:r>
        <w:rPr>
          <w:rFonts w:cs="Times New Roman" w:ascii="Times New Roman" w:hAnsi="Times New Roman"/>
          <w:sz w:val="24"/>
        </w:rPr>
        <w:t>A)</w:t>
        <w:tab/>
        <w:t xml:space="preserve">BGE is requesting firm supplies on Columbia Gulf Transmission during the months </w:t>
      </w:r>
      <w:r>
        <w:rPr>
          <w:rFonts w:cs="Times New Roman" w:ascii="Times New Roman" w:hAnsi="Times New Roman"/>
          <w:i/>
          <w:sz w:val="24"/>
        </w:rPr>
        <w:t>November through October</w:t>
      </w:r>
      <w:r>
        <w:rPr>
          <w:rFonts w:cs="Times New Roman" w:ascii="Times New Roman" w:hAnsi="Times New Roman"/>
          <w:sz w:val="24"/>
        </w:rPr>
        <w:t xml:space="preserve">.  BGE has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(FTS-2 rate schedule) onshore to Rayne, Louisiana or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mainline (FTS-1 rate schedule) at  Rayne, Louisiana or  </w:t>
      </w:r>
      <w:r>
        <w:rPr>
          <w:rFonts w:cs="Times New Roman" w:ascii="Times New Roman" w:hAnsi="Times New Roman"/>
          <w:i/>
          <w:sz w:val="24"/>
        </w:rPr>
        <w:t>10,000 MMBTU's</w:t>
      </w:r>
      <w:r>
        <w:rPr>
          <w:rFonts w:cs="Times New Roman" w:ascii="Times New Roman" w:hAnsi="Times New Roman"/>
          <w:sz w:val="24"/>
        </w:rPr>
        <w:t xml:space="preserve"> per day of uncommitted firm transportation on Columbia Gulf's mainline (FTS-1 rate schedule) at  Barron, Louisiana .  BGE will provide firm transportation downstream of the receipt to its city gate.</w:t>
      </w:r>
    </w:p>
    <w:p>
      <w:pPr>
        <w:pStyle w:val="HANGINGINDENT21"/>
        <w:rPr>
          <w:rFonts w:ascii="Times New Roman" w:hAnsi="Times New Roman" w:cs="Times New Roman"/>
          <w:sz w:val="24"/>
        </w:rPr>
      </w:pPr>
      <w:r>
        <w:rPr>
          <w:rFonts w:cs="Times New Roman" w:ascii="Times New Roman" w:hAnsi="Times New Roman"/>
          <w:sz w:val="24"/>
        </w:rPr>
        <w:t>B)</w:t>
        <w:tab/>
        <w:t>Transportation penalties incurred by either BGE or seller due to over or under tenders will be the responsibility of the party causing the penalty.</w:t>
      </w:r>
    </w:p>
    <w:p>
      <w:pPr>
        <w:pStyle w:val="Normal"/>
        <w:rPr>
          <w:rFonts w:ascii="Times New Roman" w:hAnsi="Times New Roman" w:cs="Times New Roman"/>
          <w:sz w:val="24"/>
        </w:rPr>
      </w:pPr>
      <w:r>
        <w:rPr>
          <w:rFonts w:cs="Times New Roman" w:ascii="Times New Roman" w:hAnsi="Times New Roman"/>
          <w:sz w:val="24"/>
        </w:rPr>
        <w:t>II.</w:t>
        <w:tab/>
      </w:r>
      <w:r>
        <w:rPr>
          <w:rFonts w:cs="Times New Roman" w:ascii="Times New Roman" w:hAnsi="Times New Roman"/>
          <w:sz w:val="24"/>
          <w:u w:val="single"/>
        </w:rPr>
        <w:t>Quantities</w:t>
      </w:r>
    </w:p>
    <w:p>
      <w:pPr>
        <w:pStyle w:val="HANGINGINDENT21"/>
        <w:rPr/>
      </w:pPr>
      <w:r>
        <w:rPr>
          <w:rFonts w:cs="Times New Roman" w:ascii="Times New Roman" w:hAnsi="Times New Roman"/>
          <w:sz w:val="24"/>
        </w:rPr>
        <w:t>A)</w:t>
        <w:tab/>
        <w:t xml:space="preserve">Seller will provide daily quantities of up to  </w:t>
      </w:r>
      <w:r>
        <w:rPr>
          <w:rFonts w:cs="Times New Roman" w:ascii="Times New Roman" w:hAnsi="Times New Roman"/>
          <w:i/>
          <w:sz w:val="24"/>
        </w:rPr>
        <w:t>10,000  MMBTU's</w:t>
      </w:r>
      <w:r>
        <w:rPr>
          <w:rFonts w:cs="Times New Roman" w:ascii="Times New Roman" w:hAnsi="Times New Roman"/>
          <w:sz w:val="24"/>
        </w:rPr>
        <w:t xml:space="preserve"> per day at the Receipt Point outlined in section III below.</w:t>
      </w:r>
    </w:p>
    <w:p>
      <w:pPr>
        <w:pStyle w:val="HANGINGINDENT21"/>
        <w:rPr/>
      </w:pPr>
      <w:r>
        <w:rPr>
          <w:rFonts w:cs="Times New Roman" w:ascii="Times New Roman" w:hAnsi="Times New Roman"/>
          <w:sz w:val="24"/>
        </w:rPr>
        <w:t>B)</w:t>
        <w:tab/>
        <w:t>Annual take requirements will be the Daily Contract Quantity of</w:t>
      </w:r>
      <w:r>
        <w:rPr>
          <w:rFonts w:cs="Times New Roman" w:ascii="Times New Roman" w:hAnsi="Times New Roman"/>
          <w:i/>
          <w:sz w:val="24"/>
        </w:rPr>
        <w:t xml:space="preserve"> 10,000 MMBTU’s </w:t>
      </w:r>
      <w:r>
        <w:rPr>
          <w:rFonts w:cs="Times New Roman" w:ascii="Times New Roman" w:hAnsi="Times New Roman"/>
          <w:sz w:val="24"/>
        </w:rPr>
        <w:t xml:space="preserve">times the number of days between </w:t>
      </w:r>
      <w:r>
        <w:rPr>
          <w:rFonts w:cs="Times New Roman" w:ascii="Times New Roman" w:hAnsi="Times New Roman"/>
          <w:i/>
          <w:sz w:val="24"/>
        </w:rPr>
        <w:t>November 1 and October 31</w:t>
      </w:r>
      <w:r>
        <w:rPr>
          <w:rFonts w:cs="Times New Roman" w:ascii="Times New Roman" w:hAnsi="Times New Roman"/>
          <w:sz w:val="24"/>
        </w:rPr>
        <w:t>.  Seller is guaranteed base load quantities for the term of the contract.</w:t>
      </w:r>
    </w:p>
    <w:p>
      <w:pPr>
        <w:pStyle w:val="Normal"/>
        <w:rPr>
          <w:rFonts w:ascii="Times New Roman" w:hAnsi="Times New Roman" w:cs="Times New Roman"/>
          <w:sz w:val="24"/>
        </w:rPr>
      </w:pPr>
      <w:r>
        <w:rPr>
          <w:rFonts w:cs="Times New Roman" w:ascii="Times New Roman" w:hAnsi="Times New Roman"/>
          <w:sz w:val="24"/>
        </w:rPr>
        <w:t>III.</w:t>
        <w:tab/>
      </w:r>
      <w:r>
        <w:rPr>
          <w:rFonts w:cs="Times New Roman" w:ascii="Times New Roman" w:hAnsi="Times New Roman"/>
          <w:sz w:val="24"/>
          <w:u w:val="single"/>
        </w:rPr>
        <w:t>Receipt Point</w:t>
      </w:r>
    </w:p>
    <w:p>
      <w:pPr>
        <w:pStyle w:val="HANGINGINDENT21"/>
        <w:rPr/>
      </w:pPr>
      <w:r>
        <w:rPr>
          <w:rFonts w:cs="Times New Roman" w:ascii="Times New Roman" w:hAnsi="Times New Roman"/>
          <w:sz w:val="24"/>
        </w:rPr>
        <w:t>A)</w:t>
        <w:tab/>
        <w:t>Firm delivery to Columbia Gulf onshore pool ( P30</w:t>
      </w:r>
      <w:r>
        <w:rPr>
          <w:rFonts w:cs="Times New Roman" w:ascii="Times New Roman" w:hAnsi="Times New Roman"/>
          <w:sz w:val="24"/>
          <w:u w:val="single"/>
        </w:rPr>
        <w:t xml:space="preserve">         </w:t>
      </w:r>
      <w:r>
        <w:rPr>
          <w:rFonts w:cs="Times New Roman" w:ascii="Times New Roman" w:hAnsi="Times New Roman"/>
          <w:sz w:val="24"/>
        </w:rPr>
        <w:t xml:space="preserve"> ) or a mutually agreed upon Columbia Gulf onshore receipt point.   OR</w:t>
      </w:r>
    </w:p>
    <w:p>
      <w:pPr>
        <w:pStyle w:val="HANGINGINDENT21"/>
        <w:rPr/>
      </w:pPr>
      <w:r>
        <w:rPr>
          <w:rFonts w:cs="Times New Roman" w:ascii="Times New Roman" w:hAnsi="Times New Roman"/>
          <w:sz w:val="24"/>
        </w:rPr>
        <w:t>B)</w:t>
        <w:tab/>
        <w:t>Firm delivery to Columbia Gulf mainline pool ( P20</w:t>
      </w:r>
      <w:r>
        <w:rPr>
          <w:rFonts w:cs="Times New Roman" w:ascii="Times New Roman" w:hAnsi="Times New Roman"/>
          <w:sz w:val="24"/>
          <w:u w:val="single"/>
        </w:rPr>
        <w:t xml:space="preserve">         </w:t>
      </w:r>
      <w:r>
        <w:rPr>
          <w:rFonts w:cs="Times New Roman" w:ascii="Times New Roman" w:hAnsi="Times New Roman"/>
          <w:sz w:val="24"/>
        </w:rPr>
        <w:t xml:space="preserve"> ), or Rayne Louisiana meter # 2700010, or a mutually agreed upon Columbia Gulf mainline receipt point. </w:t>
      </w:r>
    </w:p>
    <w:p>
      <w:pPr>
        <w:pStyle w:val="HANGINGINDENT21"/>
        <w:rPr>
          <w:rFonts w:ascii="Times New Roman" w:hAnsi="Times New Roman" w:cs="Times New Roman"/>
          <w:sz w:val="24"/>
        </w:rPr>
      </w:pPr>
      <w:r>
        <w:rPr>
          <w:rFonts w:cs="Times New Roman" w:ascii="Times New Roman" w:hAnsi="Times New Roman"/>
          <w:sz w:val="24"/>
        </w:rPr>
        <w:t>C)</w:t>
        <w:tab/>
        <w:t xml:space="preserve">Firm delivery to Columbia Gulf Barron, meter # 442, or a mutually agreed upon Columbia Gulf mainline receipt point. </w:t>
      </w:r>
    </w:p>
    <w:p>
      <w:pPr>
        <w:pStyle w:val="Normal"/>
        <w:rPr>
          <w:rFonts w:ascii="Times New Roman" w:hAnsi="Times New Roman" w:cs="Times New Roman"/>
          <w:sz w:val="24"/>
        </w:rPr>
      </w:pPr>
      <w:r>
        <w:rPr>
          <w:rFonts w:cs="Times New Roman" w:ascii="Times New Roman" w:hAnsi="Times New Roman"/>
          <w:sz w:val="24"/>
        </w:rPr>
        <w:t>IV.</w:t>
        <w:tab/>
      </w:r>
      <w:r>
        <w:rPr>
          <w:rFonts w:cs="Times New Roman" w:ascii="Times New Roman" w:hAnsi="Times New Roman"/>
          <w:sz w:val="24"/>
          <w:u w:val="single"/>
        </w:rPr>
        <w:t>Term</w:t>
      </w:r>
    </w:p>
    <w:p>
      <w:pPr>
        <w:pStyle w:val="HANGINGINDENT21"/>
        <w:rPr/>
      </w:pPr>
      <w:r>
        <w:rPr>
          <w:rFonts w:cs="Times New Roman" w:ascii="Times New Roman" w:hAnsi="Times New Roman"/>
          <w:sz w:val="24"/>
        </w:rPr>
        <w:t>A)</w:t>
        <w:tab/>
        <w:t xml:space="preserve">BGE is requesting firm supplies during the months of </w:t>
      </w:r>
      <w:r>
        <w:rPr>
          <w:rFonts w:cs="Times New Roman" w:ascii="Times New Roman" w:hAnsi="Times New Roman"/>
          <w:i/>
          <w:sz w:val="24"/>
        </w:rPr>
        <w:t>November through October</w:t>
      </w:r>
      <w:r>
        <w:rPr>
          <w:rFonts w:cs="Times New Roman" w:ascii="Times New Roman" w:hAnsi="Times New Roman"/>
          <w:sz w:val="24"/>
        </w:rPr>
        <w:t xml:space="preserve"> for a term of one (1), or two (2)  years with the first year beginning </w:t>
      </w:r>
      <w:r>
        <w:rPr>
          <w:rFonts w:cs="Times New Roman" w:ascii="Times New Roman" w:hAnsi="Times New Roman"/>
          <w:i/>
          <w:sz w:val="24"/>
        </w:rPr>
        <w:t>November 1,2001 and ending October 31,2002</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t>V.</w:t>
        <w:tab/>
      </w:r>
      <w:r>
        <w:rPr>
          <w:rFonts w:cs="Times New Roman" w:ascii="Times New Roman" w:hAnsi="Times New Roman"/>
          <w:sz w:val="24"/>
          <w:u w:val="single"/>
        </w:rPr>
        <w:t>Contingencies</w:t>
      </w:r>
    </w:p>
    <w:p>
      <w:pPr>
        <w:pStyle w:val="HANGINGINDENT21"/>
        <w:rPr>
          <w:rFonts w:ascii="Times New Roman" w:hAnsi="Times New Roman" w:cs="Times New Roman"/>
          <w:sz w:val="24"/>
        </w:rPr>
      </w:pPr>
      <w:r>
        <w:rPr>
          <w:rFonts w:cs="Times New Roman" w:ascii="Times New Roman" w:hAnsi="Times New Roman"/>
          <w:sz w:val="24"/>
        </w:rPr>
        <w:t>A)</w:t>
        <w:tab/>
        <w:t>The gas being purchased by Buyer pursuant to this proposal is designed to service Buyer’s customers that do not currently purchase gas from any source other than Buyer.  BGE shall have the right to renegotiate or terminate the agreement upon 30 day written notice, without penalty, if the Public Service Commission of Maryland or any other Agency with jurisdiction over Buyer issues an order which requires Buyer’s gas customers, regardless of size, to secure their supplies from sources in addition to Buyer.  Such renegotiations or termination request will only occur if Buyer incurs load losses due to customers purchasing gas from alternate suppliers of gas.</w:t>
      </w:r>
    </w:p>
    <w:p>
      <w:pPr>
        <w:pStyle w:val="Normal"/>
        <w:rPr/>
      </w:pPr>
      <w:r>
        <w:rPr>
          <w:rFonts w:cs="Times New Roman" w:ascii="Times New Roman" w:hAnsi="Times New Roman"/>
          <w:sz w:val="24"/>
        </w:rPr>
        <w:t>VI.</w:t>
        <w:tab/>
      </w:r>
      <w:r>
        <w:rPr>
          <w:rFonts w:cs="Times New Roman" w:ascii="Times New Roman" w:hAnsi="Times New Roman"/>
          <w:sz w:val="24"/>
          <w:u w:val="single"/>
        </w:rPr>
        <w:t>Pricing</w:t>
      </w:r>
    </w:p>
    <w:p>
      <w:pPr>
        <w:pStyle w:val="Normal"/>
        <w:rPr>
          <w:rFonts w:ascii="Times New Roman" w:hAnsi="Times New Roman" w:cs="Times New Roman"/>
          <w:sz w:val="24"/>
        </w:rPr>
      </w:pPr>
      <w:r>
        <w:rPr>
          <w:rFonts w:cs="Times New Roman" w:ascii="Times New Roman" w:hAnsi="Times New Roman"/>
          <w:sz w:val="24"/>
        </w:rPr>
        <w:tab/>
        <w:t>Various pricing proposals are requested:</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Fixed Pricing - Provide a formula for establishing a fixed price based on the NYMEX Natural Gas Contract, not just a numerical price. The NYMEX shall be defined as the Last Day settlement or the average of the three-day settlement plus or minus some basis differential.</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Index Pricing - Provide details for establishing an index price using the first of the month index provided by “</w:t>
      </w:r>
      <w:r>
        <w:rPr>
          <w:rFonts w:cs="Times New Roman" w:ascii="Times New Roman" w:hAnsi="Times New Roman"/>
          <w:sz w:val="24"/>
          <w:u w:val="single"/>
        </w:rPr>
        <w:t>Inside FERC’s Gas Market Report</w:t>
      </w:r>
      <w:r>
        <w:rPr>
          <w:rFonts w:cs="Times New Roman" w:ascii="Times New Roman" w:hAnsi="Times New Roman"/>
          <w:sz w:val="24"/>
        </w:rPr>
        <w:t>.” include any additional variable costs required to move the gas to the receipt point (i.e. onshore to mainline etc.)</w:t>
      </w:r>
    </w:p>
    <w:p>
      <w:pPr>
        <w:pStyle w:val="Normal"/>
        <w:keepNext w:val="true"/>
        <w:keepLines/>
        <w:numPr>
          <w:ilvl w:val="0"/>
          <w:numId w:val="2"/>
        </w:numPr>
        <w:rPr>
          <w:rFonts w:ascii="Times New Roman" w:hAnsi="Times New Roman" w:cs="Times New Roman"/>
          <w:sz w:val="24"/>
        </w:rPr>
      </w:pPr>
      <w:r>
        <w:rPr>
          <w:rFonts w:cs="Times New Roman" w:ascii="Times New Roman" w:hAnsi="Times New Roman"/>
          <w:sz w:val="24"/>
        </w:rPr>
        <w:t>Other pricing - Provide details for establishing other pricing methodologies.</w:t>
      </w:r>
    </w:p>
    <w:p>
      <w:pPr>
        <w:pStyle w:val="Normal"/>
        <w:keepNext w:val="true"/>
        <w:keepLines/>
        <w:ind w:start="720" w:end="0"/>
        <w:rPr>
          <w:rFonts w:ascii="Times New Roman" w:hAnsi="Times New Roman" w:cs="Times New Roman"/>
          <w:sz w:val="24"/>
        </w:rPr>
      </w:pPr>
      <w:r>
        <w:rPr>
          <w:rFonts w:cs="Times New Roman" w:ascii="Times New Roman" w:hAnsi="Times New Roman"/>
          <w:sz w:val="24"/>
        </w:rPr>
        <w:t xml:space="preserve">BGE operates under a “Market Based Rates (MBR)” structure in lieu of the typical “Purchased Gas and Commodity Charge Adjustment” accounting mechanism.  The MBR represents a commodity price that is closer to market prices.  As part of the MBR mechanism, a City Gate Index (CGI) to be calculated and used as a component to bill BGE’s customers.  BGE’s actual costs to purchase natural gas will be measured against the CGI.  The CGI is basically determined by averaging the price quoted in “Inside FERC Gas Market Report” and prices quoted on the NYMEX for the last three days close. BGE welcomes any suggestions or bids to mitigate BGE’s price risks and to ensure BGE successfully meets the MBR benchmark.  Please submit these ideas with pricing structures as an addition to the specifications noted above. </w:t>
      </w:r>
    </w:p>
    <w:p>
      <w:pPr>
        <w:pStyle w:val="Normal"/>
        <w:keepNext w:val="true"/>
        <w:keepLines/>
        <w:rPr>
          <w:rFonts w:ascii="Times New Roman" w:hAnsi="Times New Roman" w:cs="Times New Roman"/>
          <w:sz w:val="24"/>
        </w:rPr>
      </w:pPr>
      <w:r>
        <w:rPr>
          <w:rFonts w:cs="Times New Roman" w:ascii="Times New Roman" w:hAnsi="Times New Roman"/>
          <w:sz w:val="24"/>
        </w:rPr>
      </w:r>
    </w:p>
    <w:p>
      <w:pPr>
        <w:pStyle w:val="Normal"/>
        <w:keepNext w:val="true"/>
        <w:keepLines/>
        <w:rPr>
          <w:rFonts w:ascii="Times New Roman" w:hAnsi="Times New Roman" w:cs="Times New Roman"/>
          <w:sz w:val="24"/>
        </w:rPr>
      </w:pPr>
      <w:r>
        <w:rPr>
          <w:rFonts w:cs="Times New Roman" w:ascii="Times New Roman" w:hAnsi="Times New Roman"/>
          <w:sz w:val="24"/>
        </w:rPr>
        <w:t>VII.</w:t>
        <w:tab/>
      </w:r>
      <w:r>
        <w:rPr>
          <w:rFonts w:cs="Times New Roman" w:ascii="Times New Roman" w:hAnsi="Times New Roman"/>
          <w:sz w:val="24"/>
          <w:u w:val="single"/>
        </w:rPr>
        <w:t xml:space="preserve">Confidentiality </w:t>
      </w:r>
    </w:p>
    <w:p>
      <w:pPr>
        <w:pStyle w:val="Normal"/>
        <w:keepNext w:val="true"/>
        <w:keepLines/>
        <w:ind w:hanging="720" w:start="1440" w:end="0"/>
        <w:rPr>
          <w:rFonts w:ascii="Times New Roman" w:hAnsi="Times New Roman" w:cs="Times New Roman"/>
          <w:sz w:val="24"/>
        </w:rPr>
      </w:pPr>
      <w:r>
        <w:rPr>
          <w:rFonts w:cs="Times New Roman" w:ascii="Times New Roman" w:hAnsi="Times New Roman"/>
          <w:sz w:val="24"/>
        </w:rPr>
        <w:t>A)</w:t>
        <w:tab/>
        <w:t>The terms and conditions of your proposal and any agreement that results from that proposal will be held confidential and will not be disclosed by either party to third parties absent written consent, except as specifically required by mineral lease, regulatory, legal, or legislative compliance.</w:t>
      </w:r>
    </w:p>
    <w:p>
      <w:pPr>
        <w:pStyle w:val="Normal"/>
        <w:rPr>
          <w:rFonts w:ascii="Times New Roman" w:hAnsi="Times New Roman" w:cs="Times New Roman"/>
          <w:sz w:val="24"/>
        </w:rPr>
      </w:pPr>
      <w:r>
        <w:rPr>
          <w:rFonts w:cs="Times New Roman" w:ascii="Times New Roman" w:hAnsi="Times New Roman"/>
          <w:sz w:val="24"/>
        </w:rPr>
        <w:t>VIII.</w:t>
        <w:tab/>
      </w:r>
      <w:r>
        <w:rPr>
          <w:rFonts w:cs="Times New Roman" w:ascii="Times New Roman" w:hAnsi="Times New Roman"/>
          <w:sz w:val="24"/>
          <w:u w:val="single"/>
        </w:rPr>
        <w:t>Validity of Proposal</w:t>
      </w:r>
    </w:p>
    <w:p>
      <w:pPr>
        <w:pStyle w:val="HANGINGINDENT21"/>
        <w:rPr>
          <w:rFonts w:ascii="Times New Roman" w:hAnsi="Times New Roman" w:cs="Times New Roman"/>
          <w:sz w:val="24"/>
        </w:rPr>
      </w:pPr>
      <w:r>
        <w:rPr>
          <w:rFonts w:cs="Times New Roman" w:ascii="Times New Roman" w:hAnsi="Times New Roman"/>
          <w:sz w:val="24"/>
        </w:rPr>
        <w:t>A)</w:t>
        <w:tab/>
        <w:t>All proposals received pursuant to this RFP will be valid through June 29, 2001</w:t>
      </w:r>
    </w:p>
    <w:p>
      <w:pPr>
        <w:pStyle w:val="HANGINGINDENT21"/>
        <w:ind w:start="720" w:end="0"/>
        <w:rPr/>
      </w:pPr>
      <w:r>
        <w:rPr>
          <w:rFonts w:cs="Times New Roman" w:ascii="Times New Roman" w:hAnsi="Times New Roman"/>
          <w:sz w:val="24"/>
        </w:rPr>
        <w:t>IX.</w:t>
        <w:tab/>
      </w:r>
      <w:r>
        <w:rPr>
          <w:rFonts w:cs="Times New Roman" w:ascii="Times New Roman" w:hAnsi="Times New Roman"/>
          <w:sz w:val="24"/>
          <w:u w:val="single"/>
        </w:rPr>
        <w:t>Other</w:t>
      </w:r>
    </w:p>
    <w:p>
      <w:pPr>
        <w:pStyle w:val="HANGINGINDENT21"/>
        <w:ind w:start="720" w:end="0"/>
        <w:rPr>
          <w:rFonts w:ascii="Times New Roman" w:hAnsi="Times New Roman" w:cs="Times New Roman"/>
          <w:sz w:val="24"/>
        </w:rPr>
      </w:pPr>
      <w:r>
        <w:rPr>
          <w:rFonts w:cs="Times New Roman" w:ascii="Times New Roman" w:hAnsi="Times New Roman"/>
          <w:sz w:val="24"/>
        </w:rPr>
        <w:tab/>
        <w:t>Proposals are subject to the terms and conditions outlined in BGE’s “Gas Purchase and Sales Agreement” attached.  Any changes to BGE’s terms and conditions should be noted with your proposal.</w:t>
      </w:r>
      <w:r>
        <w:br w:type="page"/>
      </w:r>
    </w:p>
    <w:p>
      <w:pPr>
        <w:pStyle w:val="Normal"/>
        <w:spacing w:lineRule="auto" w:line="240"/>
        <w:rPr>
          <w:rFonts w:ascii="Times New Roman" w:hAnsi="Times New Roman" w:cs="Times New Roman"/>
          <w:sz w:val="24"/>
        </w:rPr>
      </w:pPr>
      <w:r>
        <w:rPr>
          <w:b/>
        </w:rPr>
        <w:t>Bidders list</w:t>
        <w:tab/>
        <w:tab/>
      </w:r>
      <w:r>
        <w:rPr>
          <w:rFonts w:cs="Times New Roman" w:ascii="Times New Roman" w:hAnsi="Times New Roman"/>
          <w:sz w:val="24"/>
          <w:u w:val="single"/>
        </w:rPr>
        <w:t>Company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Mike Ellien</w:t>
        <w:tab/>
        <w:tab/>
        <w:t>Adams Resources Marketing</w:t>
      </w:r>
    </w:p>
    <w:p>
      <w:pPr>
        <w:pStyle w:val="Normal"/>
        <w:spacing w:lineRule="auto" w:line="240" w:before="0" w:after="0"/>
        <w:rPr>
          <w:rFonts w:ascii="Times New Roman" w:hAnsi="Times New Roman" w:cs="Times New Roman"/>
          <w:sz w:val="24"/>
        </w:rPr>
      </w:pPr>
      <w:r>
        <w:rPr>
          <w:rFonts w:cs="Times New Roman" w:ascii="Times New Roman" w:hAnsi="Times New Roman"/>
          <w:sz w:val="24"/>
        </w:rPr>
        <w:t>Bill Yeager</w:t>
        <w:tab/>
        <w:tab/>
        <w:t>AEP Energy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Julia Schiavi</w:t>
        <w:tab/>
        <w:tab/>
        <w:t>Amerada Hess</w:t>
      </w:r>
    </w:p>
    <w:p>
      <w:pPr>
        <w:pStyle w:val="Normal"/>
        <w:spacing w:lineRule="auto" w:line="240" w:before="0" w:after="0"/>
        <w:rPr>
          <w:rFonts w:ascii="Times New Roman" w:hAnsi="Times New Roman" w:cs="Times New Roman"/>
          <w:sz w:val="24"/>
        </w:rPr>
      </w:pPr>
      <w:r>
        <w:rPr>
          <w:rFonts w:cs="Times New Roman" w:ascii="Times New Roman" w:hAnsi="Times New Roman"/>
          <w:sz w:val="24"/>
        </w:rPr>
        <w:t>Matt Galosi</w:t>
        <w:tab/>
        <w:tab/>
        <w:t>Amoco</w:t>
      </w:r>
    </w:p>
    <w:p>
      <w:pPr>
        <w:pStyle w:val="Normal"/>
        <w:spacing w:lineRule="auto" w:line="240" w:before="0" w:after="0"/>
        <w:rPr>
          <w:rFonts w:ascii="Times New Roman" w:hAnsi="Times New Roman" w:cs="Times New Roman"/>
          <w:sz w:val="24"/>
        </w:rPr>
      </w:pPr>
      <w:r>
        <w:rPr>
          <w:rFonts w:cs="Times New Roman" w:ascii="Times New Roman" w:hAnsi="Times New Roman"/>
          <w:sz w:val="24"/>
        </w:rPr>
        <w:t>Lori Moran</w:t>
        <w:tab/>
        <w:tab/>
        <w:t>Anadarko</w:t>
      </w:r>
    </w:p>
    <w:p>
      <w:pPr>
        <w:pStyle w:val="Normal"/>
        <w:spacing w:lineRule="auto" w:line="240" w:before="0" w:after="0"/>
        <w:rPr>
          <w:rFonts w:ascii="Times New Roman" w:hAnsi="Times New Roman" w:cs="Times New Roman"/>
          <w:sz w:val="24"/>
        </w:rPr>
      </w:pPr>
      <w:r>
        <w:rPr>
          <w:rFonts w:cs="Times New Roman" w:ascii="Times New Roman" w:hAnsi="Times New Roman"/>
          <w:sz w:val="24"/>
        </w:rPr>
        <w:t>David Selbst</w:t>
        <w:tab/>
        <w:tab/>
        <w:t>Aquila Energy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Neal Stockham</w:t>
        <w:tab/>
        <w:t>Cinergy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Buck Diers</w:t>
        <w:tab/>
        <w:tab/>
        <w:t>Coast Energy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Bill Graham</w:t>
        <w:tab/>
        <w:tab/>
        <w:t>Conoco, Inc.</w:t>
      </w:r>
    </w:p>
    <w:p>
      <w:pPr>
        <w:pStyle w:val="Normal"/>
        <w:spacing w:lineRule="auto" w:line="240" w:before="0" w:after="0"/>
        <w:rPr>
          <w:rFonts w:ascii="Times New Roman" w:hAnsi="Times New Roman" w:cs="Times New Roman"/>
          <w:sz w:val="24"/>
        </w:rPr>
      </w:pPr>
      <w:r>
        <w:rPr>
          <w:rFonts w:cs="Times New Roman" w:ascii="Times New Roman" w:hAnsi="Times New Roman"/>
          <w:sz w:val="24"/>
        </w:rPr>
        <w:t>Mark Gazilli</w:t>
        <w:tab/>
        <w:tab/>
        <w:t>Cook Inlet</w:t>
      </w:r>
    </w:p>
    <w:p>
      <w:pPr>
        <w:pStyle w:val="Normal"/>
        <w:spacing w:lineRule="auto" w:line="240" w:before="0" w:after="0"/>
        <w:rPr>
          <w:rFonts w:ascii="Times New Roman" w:hAnsi="Times New Roman" w:cs="Times New Roman"/>
          <w:sz w:val="24"/>
        </w:rPr>
      </w:pPr>
      <w:r>
        <w:rPr>
          <w:rFonts w:cs="Times New Roman" w:ascii="Times New Roman" w:hAnsi="Times New Roman"/>
          <w:sz w:val="24"/>
        </w:rPr>
        <w:t>John Hayes</w:t>
        <w:tab/>
        <w:tab/>
        <w:t>Constellation Energy Services</w:t>
      </w:r>
    </w:p>
    <w:p>
      <w:pPr>
        <w:pStyle w:val="Normal"/>
        <w:spacing w:lineRule="auto" w:line="240" w:before="0" w:after="0"/>
        <w:rPr>
          <w:rFonts w:ascii="Times New Roman" w:hAnsi="Times New Roman" w:cs="Times New Roman"/>
          <w:sz w:val="24"/>
        </w:rPr>
      </w:pPr>
      <w:r>
        <w:rPr>
          <w:rFonts w:cs="Times New Roman" w:ascii="Times New Roman" w:hAnsi="Times New Roman"/>
          <w:sz w:val="24"/>
        </w:rPr>
        <w:t>Jerry Curry</w:t>
        <w:tab/>
        <w:tab/>
        <w:t>Coyanosa Energy Services</w:t>
      </w:r>
    </w:p>
    <w:p>
      <w:pPr>
        <w:pStyle w:val="Normal"/>
        <w:spacing w:lineRule="auto" w:line="240" w:before="0" w:after="0"/>
        <w:rPr>
          <w:rFonts w:ascii="Times New Roman" w:hAnsi="Times New Roman" w:cs="Times New Roman"/>
          <w:sz w:val="24"/>
        </w:rPr>
      </w:pPr>
      <w:r>
        <w:rPr>
          <w:rFonts w:cs="Times New Roman" w:ascii="Times New Roman" w:hAnsi="Times New Roman"/>
          <w:sz w:val="24"/>
        </w:rPr>
        <w:t>Rene Mouton</w:t>
        <w:tab/>
        <w:tab/>
        <w:t>Duke Energy Trading</w:t>
      </w:r>
    </w:p>
    <w:p>
      <w:pPr>
        <w:pStyle w:val="Normal"/>
        <w:spacing w:lineRule="auto" w:line="240" w:before="0" w:after="0"/>
        <w:rPr>
          <w:rFonts w:ascii="Times New Roman" w:hAnsi="Times New Roman" w:cs="Times New Roman"/>
          <w:sz w:val="24"/>
        </w:rPr>
      </w:pPr>
      <w:r>
        <w:rPr>
          <w:rFonts w:cs="Times New Roman" w:ascii="Times New Roman" w:hAnsi="Times New Roman"/>
          <w:sz w:val="24"/>
        </w:rPr>
        <w:t>Mike Clinchard</w:t>
        <w:tab/>
        <w:t>Dynegy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Allyson Pellegrin</w:t>
        <w:tab/>
        <w:t>ElPaso Merchant Energy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Robin Barbie</w:t>
        <w:tab/>
        <w:tab/>
        <w:t>Enron</w:t>
      </w:r>
    </w:p>
    <w:p>
      <w:pPr>
        <w:pStyle w:val="Normal"/>
        <w:spacing w:lineRule="auto" w:line="240" w:before="0" w:after="0"/>
        <w:rPr>
          <w:rFonts w:ascii="Times New Roman" w:hAnsi="Times New Roman" w:cs="Times New Roman"/>
          <w:sz w:val="24"/>
        </w:rPr>
      </w:pPr>
      <w:r>
        <w:rPr>
          <w:rFonts w:cs="Times New Roman" w:ascii="Times New Roman" w:hAnsi="Times New Roman"/>
          <w:sz w:val="24"/>
        </w:rPr>
        <w:t>JoAnn Swogger</w:t>
        <w:tab/>
        <w:t>Equitable Energy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Ron Yates</w:t>
        <w:tab/>
        <w:tab/>
        <w:t>Exxon</w:t>
      </w:r>
    </w:p>
    <w:p>
      <w:pPr>
        <w:pStyle w:val="Normal"/>
        <w:spacing w:lineRule="auto" w:line="240" w:before="0" w:after="0"/>
        <w:rPr>
          <w:rFonts w:ascii="Times New Roman" w:hAnsi="Times New Roman" w:cs="Times New Roman"/>
          <w:sz w:val="24"/>
        </w:rPr>
      </w:pPr>
      <w:r>
        <w:rPr>
          <w:rFonts w:cs="Times New Roman" w:ascii="Times New Roman" w:hAnsi="Times New Roman"/>
          <w:sz w:val="24"/>
        </w:rPr>
        <w:t>Karl Butler</w:t>
        <w:tab/>
        <w:tab/>
        <w:t>ICC Energy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Laurie Greene</w:t>
        <w:tab/>
        <w:tab/>
        <w:t>J.C. Energy Resources</w:t>
      </w:r>
    </w:p>
    <w:p>
      <w:pPr>
        <w:pStyle w:val="Normal"/>
        <w:spacing w:lineRule="auto" w:line="240" w:before="0" w:after="0"/>
        <w:rPr>
          <w:rFonts w:ascii="Times New Roman" w:hAnsi="Times New Roman" w:cs="Times New Roman"/>
          <w:sz w:val="24"/>
        </w:rPr>
      </w:pPr>
      <w:r>
        <w:rPr>
          <w:rFonts w:cs="Times New Roman" w:ascii="Times New Roman" w:hAnsi="Times New Roman"/>
          <w:sz w:val="24"/>
        </w:rPr>
        <w:t>Lou Perrotta</w:t>
        <w:tab/>
        <w:tab/>
        <w:t>Mirant Energy</w:t>
        <w:tab/>
      </w:r>
    </w:p>
    <w:p>
      <w:pPr>
        <w:pStyle w:val="Normal"/>
        <w:spacing w:lineRule="auto" w:line="240" w:before="0" w:after="0"/>
        <w:rPr>
          <w:rFonts w:ascii="Times New Roman" w:hAnsi="Times New Roman" w:cs="Times New Roman"/>
          <w:sz w:val="24"/>
        </w:rPr>
      </w:pPr>
      <w:r>
        <w:rPr>
          <w:rFonts w:cs="Times New Roman" w:ascii="Times New Roman" w:hAnsi="Times New Roman"/>
          <w:sz w:val="24"/>
        </w:rPr>
        <w:t>Larry Bryan</w:t>
        <w:tab/>
        <w:tab/>
        <w:t>Murphy Oil Co.</w:t>
      </w:r>
    </w:p>
    <w:p>
      <w:pPr>
        <w:pStyle w:val="Normal"/>
        <w:spacing w:lineRule="auto" w:line="240" w:before="0" w:after="0"/>
        <w:rPr>
          <w:rFonts w:ascii="Times New Roman" w:hAnsi="Times New Roman" w:cs="Times New Roman"/>
          <w:sz w:val="24"/>
        </w:rPr>
      </w:pPr>
      <w:r>
        <w:rPr>
          <w:rFonts w:cs="Times New Roman" w:ascii="Times New Roman" w:hAnsi="Times New Roman"/>
          <w:sz w:val="24"/>
        </w:rPr>
        <w:t>Brian Ginsburg</w:t>
        <w:tab/>
        <w:t>Noble Gas Marketing</w:t>
      </w:r>
    </w:p>
    <w:p>
      <w:pPr>
        <w:pStyle w:val="Normal"/>
        <w:spacing w:lineRule="auto" w:line="240" w:before="0" w:after="0"/>
        <w:rPr>
          <w:rFonts w:ascii="Times New Roman" w:hAnsi="Times New Roman" w:cs="Times New Roman"/>
          <w:sz w:val="24"/>
        </w:rPr>
      </w:pPr>
      <w:r>
        <w:rPr>
          <w:rFonts w:cs="Times New Roman" w:ascii="Times New Roman" w:hAnsi="Times New Roman"/>
          <w:sz w:val="24"/>
        </w:rPr>
        <w:t>Dave Smith</w:t>
        <w:tab/>
        <w:tab/>
        <w:t>OXY USA Inc.</w:t>
      </w:r>
    </w:p>
    <w:p>
      <w:pPr>
        <w:pStyle w:val="Normal"/>
        <w:spacing w:lineRule="auto" w:line="240" w:before="0" w:after="0"/>
        <w:rPr>
          <w:rFonts w:ascii="Times New Roman" w:hAnsi="Times New Roman" w:cs="Times New Roman"/>
          <w:sz w:val="24"/>
        </w:rPr>
      </w:pPr>
      <w:r>
        <w:rPr>
          <w:rFonts w:cs="Times New Roman" w:ascii="Times New Roman" w:hAnsi="Times New Roman"/>
          <w:sz w:val="24"/>
        </w:rPr>
        <w:t>Don McNamara</w:t>
        <w:tab/>
        <w:t>PanCanadian Energy Services</w:t>
      </w:r>
    </w:p>
    <w:p>
      <w:pPr>
        <w:pStyle w:val="Normal"/>
        <w:spacing w:lineRule="auto" w:line="240" w:before="0" w:after="0"/>
        <w:rPr>
          <w:rFonts w:ascii="Times New Roman" w:hAnsi="Times New Roman" w:cs="Times New Roman"/>
          <w:sz w:val="24"/>
        </w:rPr>
      </w:pPr>
      <w:r>
        <w:rPr>
          <w:rFonts w:cs="Times New Roman" w:ascii="Times New Roman" w:hAnsi="Times New Roman"/>
          <w:sz w:val="24"/>
        </w:rPr>
        <w:t>Terry Crupi</w:t>
        <w:tab/>
        <w:tab/>
        <w:t>PP&amp;L</w:t>
      </w:r>
    </w:p>
    <w:p>
      <w:pPr>
        <w:pStyle w:val="Normal"/>
        <w:spacing w:lineRule="auto" w:line="240" w:before="0" w:after="0"/>
        <w:rPr>
          <w:rFonts w:ascii="Times New Roman" w:hAnsi="Times New Roman" w:cs="Times New Roman"/>
          <w:sz w:val="24"/>
        </w:rPr>
      </w:pPr>
      <w:r>
        <w:rPr>
          <w:rFonts w:cs="Times New Roman" w:ascii="Times New Roman" w:hAnsi="Times New Roman"/>
          <w:sz w:val="24"/>
        </w:rPr>
        <w:t>Barry Jerrels</w:t>
        <w:tab/>
        <w:tab/>
        <w:t>R. Hadler &amp; Company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Karen Wheatley</w:t>
        <w:tab/>
        <w:t>Reliant Energy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Scott LaShelle</w:t>
        <w:tab/>
        <w:tab/>
        <w:t>Sempra Energy Trading</w:t>
      </w:r>
    </w:p>
    <w:p>
      <w:pPr>
        <w:pStyle w:val="Normal"/>
        <w:spacing w:lineRule="auto" w:line="240" w:before="0" w:after="0"/>
        <w:rPr>
          <w:rFonts w:ascii="Times New Roman" w:hAnsi="Times New Roman" w:cs="Times New Roman"/>
          <w:sz w:val="24"/>
        </w:rPr>
      </w:pPr>
      <w:r>
        <w:rPr>
          <w:rFonts w:cs="Times New Roman" w:ascii="Times New Roman" w:hAnsi="Times New Roman"/>
          <w:sz w:val="24"/>
        </w:rPr>
        <w:t>J. T. Smith</w:t>
        <w:tab/>
        <w:tab/>
        <w:t>SDS Petroleum</w:t>
      </w:r>
    </w:p>
    <w:p>
      <w:pPr>
        <w:pStyle w:val="Normal"/>
        <w:spacing w:lineRule="auto" w:line="240" w:before="0" w:after="0"/>
        <w:rPr>
          <w:rFonts w:ascii="Times New Roman" w:hAnsi="Times New Roman" w:cs="Times New Roman"/>
          <w:sz w:val="24"/>
        </w:rPr>
      </w:pPr>
      <w:r>
        <w:rPr>
          <w:rFonts w:cs="Times New Roman" w:ascii="Times New Roman" w:hAnsi="Times New Roman"/>
          <w:sz w:val="24"/>
        </w:rPr>
        <w:t>Kittye Bedinger</w:t>
        <w:tab/>
        <w:t xml:space="preserve">South Jersey Resources </w:t>
      </w:r>
    </w:p>
    <w:p>
      <w:pPr>
        <w:pStyle w:val="Normal"/>
        <w:spacing w:lineRule="auto" w:line="240" w:before="0" w:after="0"/>
        <w:rPr>
          <w:rFonts w:ascii="Times New Roman" w:hAnsi="Times New Roman" w:cs="Times New Roman"/>
          <w:sz w:val="24"/>
        </w:rPr>
      </w:pPr>
      <w:r>
        <w:rPr>
          <w:rFonts w:cs="Times New Roman" w:ascii="Times New Roman" w:hAnsi="Times New Roman"/>
          <w:sz w:val="24"/>
        </w:rPr>
        <w:t>John Croft</w:t>
        <w:tab/>
        <w:tab/>
        <w:t>Superior</w:t>
      </w:r>
    </w:p>
    <w:p>
      <w:pPr>
        <w:pStyle w:val="Normal"/>
        <w:spacing w:lineRule="auto" w:line="240" w:before="0" w:after="0"/>
        <w:rPr>
          <w:rFonts w:ascii="Times New Roman" w:hAnsi="Times New Roman" w:cs="Times New Roman"/>
          <w:sz w:val="24"/>
        </w:rPr>
      </w:pPr>
      <w:r>
        <w:rPr>
          <w:rFonts w:cs="Times New Roman" w:ascii="Times New Roman" w:hAnsi="Times New Roman"/>
          <w:sz w:val="24"/>
        </w:rPr>
        <w:t>Bill Cleneay</w:t>
        <w:tab/>
        <w:tab/>
        <w:t>Texaco Gas Marketing</w:t>
      </w:r>
    </w:p>
    <w:p>
      <w:pPr>
        <w:pStyle w:val="Normal"/>
        <w:spacing w:lineRule="auto" w:line="240" w:before="0" w:after="0"/>
        <w:rPr>
          <w:rFonts w:ascii="Times New Roman" w:hAnsi="Times New Roman" w:cs="Times New Roman"/>
          <w:sz w:val="24"/>
        </w:rPr>
      </w:pPr>
      <w:r>
        <w:rPr>
          <w:rFonts w:cs="Times New Roman" w:ascii="Times New Roman" w:hAnsi="Times New Roman"/>
          <w:sz w:val="24"/>
        </w:rPr>
        <w:t>Ricky Hart</w:t>
        <w:tab/>
        <w:tab/>
        <w:t>The NDR Group</w:t>
      </w:r>
    </w:p>
    <w:p>
      <w:pPr>
        <w:pStyle w:val="Normal"/>
        <w:spacing w:lineRule="auto" w:line="240" w:before="0" w:after="0"/>
        <w:rPr>
          <w:rFonts w:ascii="Times New Roman" w:hAnsi="Times New Roman" w:cs="Times New Roman"/>
          <w:sz w:val="24"/>
        </w:rPr>
      </w:pPr>
      <w:r>
        <w:rPr>
          <w:rFonts w:cs="Times New Roman" w:ascii="Times New Roman" w:hAnsi="Times New Roman"/>
          <w:sz w:val="24"/>
        </w:rPr>
        <w:t>Linda McGlaughlin</w:t>
        <w:tab/>
        <w:t>Western Gas Resources</w:t>
      </w:r>
    </w:p>
    <w:p>
      <w:pPr>
        <w:pStyle w:val="Normal"/>
        <w:spacing w:lineRule="auto" w:line="240" w:before="0" w:after="0"/>
        <w:rPr>
          <w:rFonts w:ascii="Times New Roman" w:hAnsi="Times New Roman" w:cs="Times New Roman"/>
          <w:sz w:val="24"/>
        </w:rPr>
      </w:pPr>
      <w:r>
        <w:rPr>
          <w:rFonts w:cs="Times New Roman" w:ascii="Times New Roman" w:hAnsi="Times New Roman"/>
          <w:sz w:val="24"/>
        </w:rPr>
        <w:t>Christy Parritt</w:t>
        <w:tab/>
        <w:tab/>
        <w:t>Williams Energy Services Company</w:t>
      </w:r>
    </w:p>
    <w:p>
      <w:pPr>
        <w:pStyle w:val="Normal"/>
        <w:spacing w:lineRule="auto" w:line="240" w:before="0" w:after="0"/>
        <w:rPr>
          <w:rFonts w:ascii="Times New Roman" w:hAnsi="Times New Roman" w:cs="Times New Roman"/>
          <w:sz w:val="24"/>
        </w:rPr>
      </w:pPr>
      <w:r>
        <w:rPr>
          <w:rFonts w:cs="Times New Roman" w:ascii="Times New Roman" w:hAnsi="Times New Roman"/>
          <w:sz w:val="24"/>
        </w:rPr>
        <w:t>g: \users\aquistn\capacity\2001-2002winterRFP.doc</w:t>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spacing w:before="0" w:after="240"/>
        <w:ind w:hanging="720" w:start="1008" w:end="0"/>
        <w:rPr>
          <w:rFonts w:ascii="Times New Roman" w:hAnsi="Times New Roman" w:cs="Times New Roman"/>
          <w:b/>
          <w:sz w:val="24"/>
        </w:rPr>
      </w:pPr>
      <w:r>
        <w:rPr>
          <w:rFonts w:cs="Times New Roman" w:ascii="Times New Roman" w:hAnsi="Times New Roman"/>
          <w:b/>
          <w:sz w:val="24"/>
        </w:rPr>
      </w:r>
    </w:p>
    <w:sectPr>
      <w:headerReference w:type="even" r:id="rId2"/>
      <w:headerReference w:type="default" r:id="rId3"/>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LinePrinter">
    <w:charset w:val="00" w:characterSet="windows-1252"/>
    <w:family w:val="swiss"/>
    <w:pitch w:val="default"/>
  </w:font>
  <w:font w:name="Elite">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80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before="0" w:after="240"/>
    </w:pPr>
    <w:rPr>
      <w:rFonts w:ascii="Bookman;Bookman Old Style" w:hAnsi="Bookman;Bookman Old Style" w:eastAsia="Times New Roman" w:cs="Bookman;Bookman Old Style"/>
      <w:color w:val="auto"/>
      <w:sz w:val="22"/>
      <w:szCs w:val="20"/>
      <w:lang w:val="en-US" w:eastAsia="zh-CN" w:bidi="hi-IN"/>
    </w:rPr>
  </w:style>
  <w:style w:type="paragraph" w:styleId="Heading1">
    <w:name w:val="heading 1"/>
    <w:next w:val="BodyText"/>
    <w:qFormat/>
    <w:pPr>
      <w:keepNext w:val="true"/>
      <w:keepLines/>
      <w:widowControl/>
      <w:numPr>
        <w:ilvl w:val="0"/>
        <w:numId w:val="1"/>
      </w:numPr>
      <w:pBdr>
        <w:top w:val="single" w:sz="6" w:space="0" w:color="000000"/>
      </w:pBdr>
      <w:bidi w:val="0"/>
      <w:spacing w:lineRule="exact" w:line="240" w:before="240" w:after="240"/>
      <w:outlineLvl w:val="0"/>
    </w:pPr>
    <w:rPr>
      <w:rFonts w:ascii="Bookman;Bookman Old Style" w:hAnsi="Bookman;Bookman Old Style" w:eastAsia="Times New Roman" w:cs="Bookman;Bookman Old Style"/>
      <w:b/>
      <w:color w:val="auto"/>
      <w:sz w:val="24"/>
      <w:szCs w:val="20"/>
      <w:lang w:val="en-US" w:eastAsia="zh-CN" w:bidi="hi-IN"/>
    </w:rPr>
  </w:style>
  <w:style w:type="paragraph" w:styleId="Heading2">
    <w:name w:val="heading 2"/>
    <w:next w:val="BodyText"/>
    <w:qFormat/>
    <w:pPr>
      <w:keepNext w:val="true"/>
      <w:keepLines/>
      <w:widowControl/>
      <w:numPr>
        <w:ilvl w:val="1"/>
        <w:numId w:val="1"/>
      </w:numPr>
      <w:bidi w:val="0"/>
      <w:spacing w:lineRule="exact" w:line="240" w:before="240" w:after="240"/>
      <w:ind w:hanging="0" w:start="475" w:end="0"/>
      <w:outlineLvl w:val="1"/>
    </w:pPr>
    <w:rPr>
      <w:rFonts w:ascii="Bookman;Bookman Old Style" w:hAnsi="Bookman;Bookman Old Style" w:eastAsia="Times New Roman" w:cs="Bookman;Bookman Old Style"/>
      <w:b/>
      <w:color w:val="auto"/>
      <w:sz w:val="24"/>
      <w:szCs w:val="20"/>
      <w:lang w:val="en-US" w:eastAsia="zh-CN" w:bidi="hi-IN"/>
    </w:rPr>
  </w:style>
  <w:style w:type="paragraph" w:styleId="Heading3">
    <w:name w:val="heading 3"/>
    <w:next w:val="BodyText"/>
    <w:qFormat/>
    <w:pPr>
      <w:keepNext w:val="true"/>
      <w:keepLines/>
      <w:widowControl/>
      <w:numPr>
        <w:ilvl w:val="2"/>
        <w:numId w:val="1"/>
      </w:numPr>
      <w:bidi w:val="0"/>
      <w:spacing w:before="240" w:after="240"/>
      <w:ind w:hanging="0" w:start="965" w:end="0"/>
      <w:outlineLvl w:val="2"/>
    </w:pPr>
    <w:rPr>
      <w:rFonts w:ascii="Bookman;Bookman Old Style" w:hAnsi="Bookman;Bookman Old Style" w:eastAsia="Times New Roman" w:cs="Bookman;Bookman Old Style"/>
      <w:b/>
      <w:color w:val="auto"/>
      <w:sz w:val="24"/>
      <w:szCs w:val="20"/>
      <w:lang w:val="en-US" w:eastAsia="zh-CN" w:bidi="hi-IN"/>
    </w:rPr>
  </w:style>
  <w:style w:type="paragraph" w:styleId="Heading4">
    <w:name w:val="heading 4"/>
    <w:next w:val="BodyText"/>
    <w:qFormat/>
    <w:pPr>
      <w:keepNext w:val="true"/>
      <w:keepLines/>
      <w:widowControl/>
      <w:numPr>
        <w:ilvl w:val="3"/>
        <w:numId w:val="1"/>
      </w:numPr>
      <w:bidi w:val="0"/>
      <w:spacing w:lineRule="exact" w:line="240" w:before="240" w:after="240"/>
      <w:ind w:hanging="0" w:start="1440" w:end="0"/>
      <w:outlineLvl w:val="3"/>
    </w:pPr>
    <w:rPr>
      <w:rFonts w:ascii="Bookman;Bookman Old Style" w:hAnsi="Bookman;Bookman Old Style" w:eastAsia="Times New Roman" w:cs="Bookman;Bookman Old Style"/>
      <w:b/>
      <w:color w:val="auto"/>
      <w:sz w:val="24"/>
      <w:szCs w:val="20"/>
      <w:lang w:val="en-US" w:eastAsia="zh-CN" w:bidi="hi-IN"/>
    </w:rPr>
  </w:style>
  <w:style w:type="paragraph" w:styleId="Heading5">
    <w:name w:val="heading 5"/>
    <w:next w:val="BodyText"/>
    <w:qFormat/>
    <w:pPr>
      <w:keepNext w:val="true"/>
      <w:keepLines/>
      <w:widowControl/>
      <w:numPr>
        <w:ilvl w:val="4"/>
        <w:numId w:val="1"/>
      </w:numPr>
      <w:bidi w:val="0"/>
      <w:spacing w:lineRule="exact" w:line="240" w:before="240" w:after="240"/>
      <w:ind w:hanging="0" w:start="1915" w:end="0"/>
      <w:outlineLvl w:val="4"/>
    </w:pPr>
    <w:rPr>
      <w:rFonts w:ascii="Bookman;Bookman Old Style" w:hAnsi="Bookman;Bookman Old Style" w:eastAsia="Times New Roman" w:cs="Bookman;Bookman Old Style"/>
      <w:b/>
      <w:color w:val="auto"/>
      <w:sz w:val="24"/>
      <w:szCs w:val="20"/>
      <w:lang w:val="en-US" w:eastAsia="zh-CN" w:bidi="hi-IN"/>
    </w:rPr>
  </w:style>
  <w:style w:type="paragraph" w:styleId="Heading6">
    <w:name w:val="heading 6"/>
    <w:next w:val="BodyText"/>
    <w:qFormat/>
    <w:pPr>
      <w:keepNext w:val="true"/>
      <w:keepLines/>
      <w:widowControl/>
      <w:numPr>
        <w:ilvl w:val="5"/>
        <w:numId w:val="1"/>
      </w:numPr>
      <w:bidi w:val="0"/>
      <w:spacing w:lineRule="exact" w:line="240" w:before="240" w:after="240"/>
      <w:ind w:hanging="0" w:start="2405" w:end="0"/>
      <w:outlineLvl w:val="5"/>
    </w:pPr>
    <w:rPr>
      <w:rFonts w:ascii="Bookman;Bookman Old Style" w:hAnsi="Bookman;Bookman Old Style" w:eastAsia="Times New Roman" w:cs="Bookman;Bookman Old Style"/>
      <w:b/>
      <w:color w:val="auto"/>
      <w:sz w:val="24"/>
      <w:szCs w:val="20"/>
      <w:lang w:val="en-US" w:eastAsia="zh-CN" w:bidi="hi-IN"/>
    </w:rPr>
  </w:style>
  <w:style w:type="paragraph" w:styleId="Heading7">
    <w:name w:val="heading 7"/>
    <w:next w:val="BodyText"/>
    <w:qFormat/>
    <w:pPr>
      <w:keepNext w:val="true"/>
      <w:keepLines/>
      <w:widowControl/>
      <w:numPr>
        <w:ilvl w:val="6"/>
        <w:numId w:val="1"/>
      </w:numPr>
      <w:bidi w:val="0"/>
      <w:spacing w:lineRule="exact" w:line="240" w:before="240" w:after="240"/>
      <w:ind w:hanging="0" w:start="2880" w:end="0"/>
      <w:outlineLvl w:val="6"/>
    </w:pPr>
    <w:rPr>
      <w:rFonts w:ascii="Bookman;Bookman Old Style" w:hAnsi="Bookman;Bookman Old Style" w:eastAsia="Times New Roman" w:cs="Bookman;Bookman Old Style"/>
      <w:b/>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4">
    <w:name w:val="toc 4"/>
    <w:pPr>
      <w:widowControl/>
      <w:tabs>
        <w:tab w:val="clear" w:pos="720"/>
        <w:tab w:val="right" w:pos="8640" w:leader="dot"/>
      </w:tabs>
      <w:bidi w:val="0"/>
      <w:spacing w:lineRule="exact" w:line="240"/>
      <w:ind w:hanging="0" w:start="864" w:end="0"/>
    </w:pPr>
    <w:rPr>
      <w:rFonts w:ascii="Bookman;Bookman Old Style" w:hAnsi="Bookman;Bookman Old Style" w:eastAsia="Times New Roman" w:cs="Bookman;Bookman Old Style"/>
      <w:color w:val="auto"/>
      <w:sz w:val="22"/>
      <w:szCs w:val="20"/>
      <w:lang w:val="en-US" w:eastAsia="zh-CN" w:bidi="hi-IN"/>
    </w:rPr>
  </w:style>
  <w:style w:type="paragraph" w:styleId="TOC3">
    <w:name w:val="toc 3"/>
    <w:pPr>
      <w:widowControl/>
      <w:tabs>
        <w:tab w:val="clear" w:pos="720"/>
        <w:tab w:val="right" w:pos="8640" w:leader="dot"/>
      </w:tabs>
      <w:bidi w:val="0"/>
      <w:spacing w:lineRule="exact" w:line="240"/>
      <w:ind w:hanging="0" w:start="576" w:end="0"/>
    </w:pPr>
    <w:rPr>
      <w:rFonts w:ascii="Bookman;Bookman Old Style" w:hAnsi="Bookman;Bookman Old Style" w:eastAsia="Times New Roman" w:cs="Bookman;Bookman Old Style"/>
      <w:color w:val="auto"/>
      <w:sz w:val="22"/>
      <w:szCs w:val="20"/>
      <w:lang w:val="en-US" w:eastAsia="zh-CN" w:bidi="hi-IN"/>
    </w:rPr>
  </w:style>
  <w:style w:type="paragraph" w:styleId="TOC2">
    <w:name w:val="toc 2"/>
    <w:pPr>
      <w:widowControl/>
      <w:tabs>
        <w:tab w:val="clear" w:pos="720"/>
        <w:tab w:val="right" w:pos="8640" w:leader="dot"/>
      </w:tabs>
      <w:bidi w:val="0"/>
      <w:spacing w:lineRule="exact" w:line="240"/>
      <w:ind w:hanging="0" w:start="288" w:end="0"/>
    </w:pPr>
    <w:rPr>
      <w:rFonts w:ascii="Bookman;Bookman Old Style" w:hAnsi="Bookman;Bookman Old Style" w:eastAsia="Times New Roman" w:cs="Bookman;Bookman Old Style"/>
      <w:color w:val="auto"/>
      <w:sz w:val="22"/>
      <w:szCs w:val="20"/>
      <w:lang w:val="en-US" w:eastAsia="zh-CN" w:bidi="hi-IN"/>
    </w:rPr>
  </w:style>
  <w:style w:type="paragraph" w:styleId="TOC1">
    <w:name w:val="toc 1"/>
    <w:pPr>
      <w:widowControl/>
      <w:tabs>
        <w:tab w:val="clear" w:pos="720"/>
        <w:tab w:val="right" w:pos="8640" w:leader="dot"/>
      </w:tabs>
      <w:bidi w:val="0"/>
      <w:spacing w:lineRule="exact" w:line="240" w:before="240" w:after="0"/>
    </w:pPr>
    <w:rPr>
      <w:rFonts w:ascii="Bookman;Bookman Old Style" w:hAnsi="Bookman;Bookman Old Style" w:eastAsia="Times New Roman" w:cs="Bookman;Bookman Old Style"/>
      <w:color w:val="auto"/>
      <w:sz w:val="22"/>
      <w:szCs w:val="20"/>
      <w:lang w:val="en-US" w:eastAsia="zh-CN" w:bidi="hi-IN"/>
    </w:rPr>
  </w:style>
  <w:style w:type="paragraph" w:styleId="Index4">
    <w:name w:val="Index 4"/>
    <w:qFormat/>
    <w:pPr>
      <w:widowControl/>
      <w:bidi w:val="0"/>
      <w:spacing w:lineRule="exact" w:line="240"/>
      <w:ind w:hanging="0" w:start="864" w:end="0"/>
    </w:pPr>
    <w:rPr>
      <w:rFonts w:ascii="Bookman;Bookman Old Style" w:hAnsi="Bookman;Bookman Old Style" w:eastAsia="Times New Roman" w:cs="Bookman;Bookman Old Style"/>
      <w:color w:val="auto"/>
      <w:sz w:val="20"/>
      <w:szCs w:val="20"/>
      <w:lang w:val="en-US" w:eastAsia="zh-CN" w:bidi="hi-IN"/>
    </w:rPr>
  </w:style>
  <w:style w:type="paragraph" w:styleId="Index3">
    <w:name w:val="index 3"/>
    <w:pPr>
      <w:widowControl/>
      <w:bidi w:val="0"/>
      <w:spacing w:lineRule="exact" w:line="240"/>
      <w:ind w:hanging="0" w:start="576" w:end="0"/>
    </w:pPr>
    <w:rPr>
      <w:rFonts w:ascii="Bookman;Bookman Old Style" w:hAnsi="Bookman;Bookman Old Style" w:eastAsia="Times New Roman" w:cs="Bookman;Bookman Old Style"/>
      <w:color w:val="auto"/>
      <w:sz w:val="20"/>
      <w:szCs w:val="20"/>
      <w:lang w:val="en-US" w:eastAsia="zh-CN" w:bidi="hi-IN"/>
    </w:rPr>
  </w:style>
  <w:style w:type="paragraph" w:styleId="Index2">
    <w:name w:val="index 2"/>
    <w:pPr>
      <w:widowControl/>
      <w:bidi w:val="0"/>
      <w:spacing w:lineRule="exact" w:line="240"/>
      <w:ind w:hanging="0" w:start="288" w:end="0"/>
    </w:pPr>
    <w:rPr>
      <w:rFonts w:ascii="Bookman;Bookman Old Style" w:hAnsi="Bookman;Bookman Old Style" w:eastAsia="Times New Roman" w:cs="Bookman;Bookman Old Style"/>
      <w:color w:val="auto"/>
      <w:sz w:val="20"/>
      <w:szCs w:val="20"/>
      <w:lang w:val="en-US" w:eastAsia="zh-CN" w:bidi="hi-IN"/>
    </w:rPr>
  </w:style>
  <w:style w:type="paragraph" w:styleId="Index1">
    <w:name w:val="index 1"/>
    <w:pPr>
      <w:widowControl/>
      <w:bidi w:val="0"/>
      <w:spacing w:lineRule="exact" w:line="240"/>
    </w:pPr>
    <w:rPr>
      <w:rFonts w:ascii="Bookman;Bookman Old Style" w:hAnsi="Bookman;Bookman Old Style" w:eastAsia="Times New Roman" w:cs="Bookman;Bookman Old Style"/>
      <w:color w:val="auto"/>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bidi w:val="0"/>
      <w:spacing w:lineRule="exact" w:line="240"/>
      <w:jc w:val="center"/>
    </w:pPr>
    <w:rPr>
      <w:rFonts w:ascii="Bookman;Bookman Old Style" w:hAnsi="Bookman;Bookman Old Style" w:eastAsia="Times New Roman" w:cs="Bookman;Bookman Old Style"/>
      <w:i/>
      <w:color w:val="auto"/>
      <w:sz w:val="22"/>
      <w:szCs w:val="20"/>
      <w:lang w:val="en-US" w:eastAsia="zh-CN" w:bidi="hi-IN"/>
    </w:rPr>
  </w:style>
  <w:style w:type="paragraph" w:styleId="FootnoteText">
    <w:name w:val="footnote text"/>
    <w:pPr>
      <w:widowControl/>
      <w:tabs>
        <w:tab w:val="clear" w:pos="720"/>
        <w:tab w:val="left" w:pos="360" w:leader="none"/>
      </w:tabs>
      <w:bidi w:val="0"/>
      <w:spacing w:lineRule="exact" w:line="200" w:before="0" w:after="240"/>
      <w:ind w:hanging="360" w:start="360" w:end="0"/>
    </w:pPr>
    <w:rPr>
      <w:rFonts w:ascii="Bookman;Bookman Old Style" w:hAnsi="Bookman;Bookman Old Style" w:eastAsia="Times New Roman" w:cs="Bookman;Bookman Old Style"/>
      <w:color w:val="auto"/>
      <w:sz w:val="18"/>
      <w:szCs w:val="20"/>
      <w:lang w:val="en-US" w:eastAsia="zh-CN" w:bidi="hi-IN"/>
    </w:rPr>
  </w:style>
  <w:style w:type="paragraph" w:styleId="NormalIndent">
    <w:name w:val="Normal Indent"/>
    <w:basedOn w:val="Normal"/>
    <w:qFormat/>
    <w:pPr>
      <w:ind w:hanging="0" w:start="720" w:end="0"/>
    </w:pPr>
    <w:rPr/>
  </w:style>
  <w:style w:type="paragraph" w:styleId="OUTLINETEXTLEVEL1">
    <w:name w:val="OUTLINE TEXT LEVEL 1"/>
    <w:qFormat/>
    <w:pPr>
      <w:widowControl/>
      <w:bidi w:val="0"/>
      <w:spacing w:lineRule="exact" w:line="240" w:before="0" w:after="240"/>
      <w:ind w:hanging="0" w:start="475" w:end="0"/>
    </w:pPr>
    <w:rPr>
      <w:rFonts w:ascii="Bookman;Bookman Old Style" w:hAnsi="Bookman;Bookman Old Style" w:eastAsia="Times New Roman" w:cs="Bookman;Bookman Old Style"/>
      <w:color w:val="auto"/>
      <w:sz w:val="22"/>
      <w:szCs w:val="20"/>
      <w:lang w:val="en-US" w:eastAsia="zh-CN" w:bidi="hi-IN"/>
    </w:rPr>
  </w:style>
  <w:style w:type="paragraph" w:styleId="OUTLINETEXTLEVEL2">
    <w:name w:val="OUTLINE TEXT LEVEL 2"/>
    <w:qFormat/>
    <w:pPr>
      <w:widowControl/>
      <w:bidi w:val="0"/>
      <w:spacing w:lineRule="exact" w:line="240" w:before="0" w:after="240"/>
      <w:ind w:hanging="0" w:start="965" w:end="0"/>
    </w:pPr>
    <w:rPr>
      <w:rFonts w:ascii="Bookman;Bookman Old Style" w:hAnsi="Bookman;Bookman Old Style" w:eastAsia="Times New Roman" w:cs="Bookman;Bookman Old Style"/>
      <w:color w:val="auto"/>
      <w:sz w:val="22"/>
      <w:szCs w:val="20"/>
      <w:lang w:val="en-US" w:eastAsia="zh-CN" w:bidi="hi-IN"/>
    </w:rPr>
  </w:style>
  <w:style w:type="paragraph" w:styleId="OUTLINETEXTLEVEL3">
    <w:name w:val="OUTLINE TEXT LEVEL 3"/>
    <w:qFormat/>
    <w:pPr>
      <w:widowControl/>
      <w:bidi w:val="0"/>
      <w:spacing w:lineRule="exact" w:line="240" w:before="0" w:after="240"/>
      <w:ind w:hanging="0" w:start="1440" w:end="0"/>
    </w:pPr>
    <w:rPr>
      <w:rFonts w:ascii="Bookman;Bookman Old Style" w:hAnsi="Bookman;Bookman Old Style" w:eastAsia="Times New Roman" w:cs="Bookman;Bookman Old Style"/>
      <w:color w:val="auto"/>
      <w:sz w:val="22"/>
      <w:szCs w:val="20"/>
      <w:lang w:val="en-US" w:eastAsia="zh-CN" w:bidi="hi-IN"/>
    </w:rPr>
  </w:style>
  <w:style w:type="paragraph" w:styleId="OUTLINETEXTLEVEL4">
    <w:name w:val="OUTLINE TEXT LEVEL 4"/>
    <w:qFormat/>
    <w:pPr>
      <w:widowControl/>
      <w:bidi w:val="0"/>
      <w:spacing w:lineRule="exact" w:line="240" w:before="0" w:after="240"/>
      <w:ind w:hanging="0" w:start="1915" w:end="0"/>
    </w:pPr>
    <w:rPr>
      <w:rFonts w:ascii="Bookman;Bookman Old Style" w:hAnsi="Bookman;Bookman Old Style" w:eastAsia="Times New Roman" w:cs="Bookman;Bookman Old Style"/>
      <w:color w:val="auto"/>
      <w:sz w:val="22"/>
      <w:szCs w:val="20"/>
      <w:lang w:val="en-US" w:eastAsia="zh-CN" w:bidi="hi-IN"/>
    </w:rPr>
  </w:style>
  <w:style w:type="paragraph" w:styleId="OUTLINETEXTLEVEL5">
    <w:name w:val="OUTLINE TEXT LEVEL 5"/>
    <w:qFormat/>
    <w:pPr>
      <w:widowControl/>
      <w:bidi w:val="0"/>
      <w:spacing w:lineRule="exact" w:line="240" w:before="0" w:after="240"/>
      <w:ind w:hanging="0" w:start="2405" w:end="0"/>
    </w:pPr>
    <w:rPr>
      <w:rFonts w:ascii="Bookman;Bookman Old Style" w:hAnsi="Bookman;Bookman Old Style" w:eastAsia="Times New Roman" w:cs="Bookman;Bookman Old Style"/>
      <w:color w:val="auto"/>
      <w:sz w:val="22"/>
      <w:szCs w:val="20"/>
      <w:lang w:val="en-US" w:eastAsia="zh-CN" w:bidi="hi-IN"/>
    </w:rPr>
  </w:style>
  <w:style w:type="paragraph" w:styleId="OUTLINETEXTLEVEL6">
    <w:name w:val="OUTLINE TEXT LEVEL 6"/>
    <w:qFormat/>
    <w:pPr>
      <w:widowControl/>
      <w:bidi w:val="0"/>
      <w:spacing w:lineRule="exact" w:line="240" w:before="0" w:after="240"/>
      <w:ind w:hanging="0" w:start="2880" w:end="0"/>
    </w:pPr>
    <w:rPr>
      <w:rFonts w:ascii="Bookman;Bookman Old Style" w:hAnsi="Bookman;Bookman Old Style" w:eastAsia="Times New Roman" w:cs="Bookman;Bookman Old Style"/>
      <w:color w:val="auto"/>
      <w:sz w:val="22"/>
      <w:szCs w:val="20"/>
      <w:lang w:val="en-US" w:eastAsia="zh-CN" w:bidi="hi-IN"/>
    </w:rPr>
  </w:style>
  <w:style w:type="paragraph" w:styleId="OUTLINETEXTLEVEL7">
    <w:name w:val="OUTLINE TEXT LEVEL 7"/>
    <w:qFormat/>
    <w:pPr>
      <w:widowControl/>
      <w:bidi w:val="0"/>
      <w:spacing w:lineRule="exact" w:line="240" w:before="0" w:after="240"/>
      <w:ind w:hanging="0" w:start="3355" w:end="0"/>
    </w:pPr>
    <w:rPr>
      <w:rFonts w:ascii="Bookman;Bookman Old Style" w:hAnsi="Bookman;Bookman Old Style" w:eastAsia="Times New Roman" w:cs="Bookman;Bookman Old Style"/>
      <w:color w:val="auto"/>
      <w:sz w:val="22"/>
      <w:szCs w:val="20"/>
      <w:lang w:val="en-US" w:eastAsia="zh-CN" w:bidi="hi-IN"/>
    </w:rPr>
  </w:style>
  <w:style w:type="paragraph" w:styleId="MEMOAUTHOR">
    <w:name w:val="MEMO AUTHOR"/>
    <w:qFormat/>
    <w:pPr>
      <w:keepLines/>
      <w:widowControl/>
      <w:bidi w:val="0"/>
      <w:spacing w:lineRule="exact" w:line="240" w:before="960" w:after="240"/>
      <w:ind w:hanging="0" w:start="5040" w:end="0"/>
      <w:jc w:val="center"/>
    </w:pPr>
    <w:rPr>
      <w:rFonts w:ascii="Bookman;Bookman Old Style" w:hAnsi="Bookman;Bookman Old Style" w:eastAsia="Times New Roman" w:cs="Bookman;Bookman Old Style"/>
      <w:color w:val="auto"/>
      <w:sz w:val="22"/>
      <w:szCs w:val="20"/>
      <w:lang w:val="en-US" w:eastAsia="zh-CN" w:bidi="hi-IN"/>
    </w:rPr>
  </w:style>
  <w:style w:type="paragraph" w:styleId="MEMOCOPIES">
    <w:name w:val="MEMO COPIES"/>
    <w:qFormat/>
    <w:pPr>
      <w:widowControl/>
      <w:tabs>
        <w:tab w:val="left" w:pos="720" w:leader="none"/>
        <w:tab w:val="left" w:pos="1872" w:leader="none"/>
        <w:tab w:val="left" w:pos="5328" w:leader="none"/>
      </w:tabs>
      <w:bidi w:val="0"/>
      <w:spacing w:lineRule="exact" w:line="240"/>
      <w:ind w:hanging="720" w:start="720" w:end="0"/>
    </w:pPr>
    <w:rPr>
      <w:rFonts w:ascii="Bookman;Bookman Old Style" w:hAnsi="Bookman;Bookman Old Style" w:eastAsia="Times New Roman" w:cs="Bookman;Bookman Old Style"/>
      <w:color w:val="auto"/>
      <w:sz w:val="22"/>
      <w:szCs w:val="20"/>
      <w:lang w:val="en-US" w:eastAsia="zh-CN" w:bidi="hi-IN"/>
    </w:rPr>
  </w:style>
  <w:style w:type="paragraph" w:styleId="MEMODATE">
    <w:name w:val="MEMO DATE"/>
    <w:qFormat/>
    <w:pPr>
      <w:widowControl/>
      <w:bidi w:val="0"/>
      <w:spacing w:lineRule="exact" w:line="240" w:before="0" w:after="720"/>
      <w:ind w:hanging="0" w:start="5040" w:end="0"/>
    </w:pPr>
    <w:rPr>
      <w:rFonts w:ascii="Bookman;Bookman Old Style" w:hAnsi="Bookman;Bookman Old Style" w:eastAsia="Times New Roman" w:cs="Bookman;Bookman Old Style"/>
      <w:color w:val="auto"/>
      <w:sz w:val="22"/>
      <w:szCs w:val="20"/>
      <w:lang w:val="en-US" w:eastAsia="zh-CN" w:bidi="hi-IN"/>
    </w:rPr>
  </w:style>
  <w:style w:type="paragraph" w:styleId="MEMOTOSUBJECT">
    <w:name w:val="MEMO TO/SUBJECT"/>
    <w:qFormat/>
    <w:pPr>
      <w:widowControl/>
      <w:tabs>
        <w:tab w:val="clear" w:pos="720"/>
        <w:tab w:val="left" w:pos="1440" w:leader="none"/>
        <w:tab w:val="left" w:pos="5328" w:leader="none"/>
      </w:tabs>
      <w:bidi w:val="0"/>
      <w:spacing w:lineRule="exact" w:line="240"/>
      <w:ind w:hanging="1440" w:start="1440" w:end="0"/>
    </w:pPr>
    <w:rPr>
      <w:rFonts w:ascii="Bookman;Bookman Old Style" w:hAnsi="Bookman;Bookman Old Style" w:eastAsia="Times New Roman" w:cs="Bookman;Bookman Old Style"/>
      <w:color w:val="auto"/>
      <w:sz w:val="22"/>
      <w:szCs w:val="20"/>
      <w:lang w:val="en-US" w:eastAsia="zh-CN" w:bidi="hi-IN"/>
    </w:rPr>
  </w:style>
  <w:style w:type="paragraph" w:styleId="TITLELINE1">
    <w:name w:val="TITLE LINE 1"/>
    <w:qFormat/>
    <w:pPr>
      <w:keepNext w:val="true"/>
      <w:keepLines/>
      <w:widowControl/>
      <w:pBdr>
        <w:top w:val="single" w:sz="6" w:space="0" w:color="000000"/>
      </w:pBdr>
      <w:bidi w:val="0"/>
    </w:pPr>
    <w:rPr>
      <w:rFonts w:ascii="Bookman;Bookman Old Style" w:hAnsi="Bookman;Bookman Old Style" w:eastAsia="Times New Roman" w:cs="Bookman;Bookman Old Style"/>
      <w:b/>
      <w:color w:val="auto"/>
      <w:sz w:val="48"/>
      <w:szCs w:val="20"/>
      <w:lang w:val="en-US" w:eastAsia="zh-CN" w:bidi="hi-IN"/>
    </w:rPr>
  </w:style>
  <w:style w:type="paragraph" w:styleId="TITLELINE2">
    <w:name w:val="TITLE LINE 2"/>
    <w:qFormat/>
    <w:pPr>
      <w:keepNext w:val="true"/>
      <w:keepLines/>
      <w:widowControl/>
      <w:pBdr>
        <w:bottom w:val="single" w:sz="6" w:space="0" w:color="000000"/>
      </w:pBdr>
      <w:bidi w:val="0"/>
    </w:pPr>
    <w:rPr>
      <w:rFonts w:ascii="Bookman;Bookman Old Style" w:hAnsi="Bookman;Bookman Old Style" w:eastAsia="Times New Roman" w:cs="Bookman;Bookman Old Style"/>
      <w:i/>
      <w:color w:val="auto"/>
      <w:sz w:val="48"/>
      <w:szCs w:val="20"/>
      <w:lang w:val="en-US" w:eastAsia="zh-CN" w:bidi="hi-IN"/>
    </w:rPr>
  </w:style>
  <w:style w:type="paragraph" w:styleId="TITLECENTERED">
    <w:name w:val="TITLE (CENTERED)"/>
    <w:qFormat/>
    <w:pPr>
      <w:keepNext w:val="true"/>
      <w:keepLines/>
      <w:widowControl/>
      <w:bidi w:val="0"/>
      <w:spacing w:before="0" w:after="240"/>
      <w:jc w:val="center"/>
    </w:pPr>
    <w:rPr>
      <w:rFonts w:ascii="Bookman;Bookman Old Style" w:hAnsi="Bookman;Bookman Old Style" w:eastAsia="Times New Roman" w:cs="Bookman;Bookman Old Style"/>
      <w:b/>
      <w:color w:val="auto"/>
      <w:sz w:val="28"/>
      <w:szCs w:val="20"/>
      <w:lang w:val="en-US" w:eastAsia="zh-CN" w:bidi="hi-IN"/>
    </w:rPr>
  </w:style>
  <w:style w:type="paragraph" w:styleId="LEFT-ALIGNEDTITLE">
    <w:name w:val="LEFT-ALIGNED TITLE"/>
    <w:qFormat/>
    <w:pPr>
      <w:keepNext w:val="true"/>
      <w:keepLines/>
      <w:widowControl/>
      <w:bidi w:val="0"/>
      <w:spacing w:before="240" w:after="240"/>
    </w:pPr>
    <w:rPr>
      <w:rFonts w:ascii="Bookman;Bookman Old Style" w:hAnsi="Bookman;Bookman Old Style" w:eastAsia="Times New Roman" w:cs="Bookman;Bookman Old Style"/>
      <w:b/>
      <w:color w:val="auto"/>
      <w:sz w:val="28"/>
      <w:szCs w:val="20"/>
      <w:u w:val="single"/>
      <w:lang w:val="en-US" w:eastAsia="zh-CN" w:bidi="hi-IN"/>
    </w:rPr>
  </w:style>
  <w:style w:type="paragraph" w:styleId="MAINTITLEBOLDFACE">
    <w:name w:val="MAIN TITLE (BOLDFACE"/>
    <w:qFormat/>
    <w:pPr>
      <w:widowControl/>
      <w:bidi w:val="0"/>
      <w:spacing w:before="240" w:after="240"/>
      <w:jc w:val="center"/>
    </w:pPr>
    <w:rPr>
      <w:rFonts w:ascii="Bookman;Bookman Old Style" w:hAnsi="Bookman;Bookman Old Style" w:eastAsia="Times New Roman" w:cs="Bookman;Bookman Old Style"/>
      <w:b/>
      <w:color w:val="auto"/>
      <w:sz w:val="36"/>
      <w:szCs w:val="20"/>
      <w:lang w:val="en-US" w:eastAsia="zh-CN" w:bidi="hi-IN"/>
    </w:rPr>
  </w:style>
  <w:style w:type="paragraph" w:styleId="HANGINGINDENT10">
    <w:name w:val="HANGING INDENT 1 (0."/>
    <w:qFormat/>
    <w:pPr>
      <w:widowControl/>
      <w:bidi w:val="0"/>
      <w:spacing w:lineRule="exact" w:line="240" w:before="0" w:after="240"/>
      <w:ind w:hanging="720" w:start="720" w:end="0"/>
    </w:pPr>
    <w:rPr>
      <w:rFonts w:ascii="Bookman;Bookman Old Style" w:hAnsi="Bookman;Bookman Old Style" w:eastAsia="Times New Roman" w:cs="Bookman;Bookman Old Style"/>
      <w:color w:val="auto"/>
      <w:sz w:val="22"/>
      <w:szCs w:val="20"/>
      <w:lang w:val="en-US" w:eastAsia="zh-CN" w:bidi="hi-IN"/>
    </w:rPr>
  </w:style>
  <w:style w:type="paragraph" w:styleId="HANGINGINDENT21">
    <w:name w:val="HANGING INDENT 2 (1."/>
    <w:qFormat/>
    <w:pPr>
      <w:widowControl/>
      <w:bidi w:val="0"/>
      <w:spacing w:lineRule="exact" w:line="240" w:before="0" w:after="240"/>
      <w:ind w:hanging="720" w:start="1440" w:end="0"/>
    </w:pPr>
    <w:rPr>
      <w:rFonts w:ascii="Bookman;Bookman Old Style" w:hAnsi="Bookman;Bookman Old Style" w:eastAsia="Times New Roman" w:cs="Bookman;Bookman Old Style"/>
      <w:color w:val="auto"/>
      <w:sz w:val="22"/>
      <w:szCs w:val="20"/>
      <w:lang w:val="en-US" w:eastAsia="zh-CN" w:bidi="hi-IN"/>
    </w:rPr>
  </w:style>
  <w:style w:type="paragraph" w:styleId="HANGINGINDENT31">
    <w:name w:val="HANGING INDENT 3 (1."/>
    <w:qFormat/>
    <w:pPr>
      <w:widowControl/>
      <w:bidi w:val="0"/>
      <w:spacing w:lineRule="exact" w:line="240" w:before="0" w:after="240"/>
      <w:ind w:hanging="720" w:start="2160" w:end="0"/>
    </w:pPr>
    <w:rPr>
      <w:rFonts w:ascii="Bookman;Bookman Old Style" w:hAnsi="Bookman;Bookman Old Style" w:eastAsia="Times New Roman" w:cs="Bookman;Bookman Old Style"/>
      <w:color w:val="auto"/>
      <w:sz w:val="22"/>
      <w:szCs w:val="20"/>
      <w:lang w:val="en-US" w:eastAsia="zh-CN" w:bidi="hi-IN"/>
    </w:rPr>
  </w:style>
  <w:style w:type="paragraph" w:styleId="QUOTATION105IN">
    <w:name w:val="QUOTATION 1 (0.5&quot; IN"/>
    <w:qFormat/>
    <w:pPr>
      <w:widowControl/>
      <w:bidi w:val="0"/>
      <w:spacing w:lineRule="exact" w:line="240" w:before="0" w:after="240"/>
      <w:ind w:hanging="0" w:start="720" w:end="720"/>
    </w:pPr>
    <w:rPr>
      <w:rFonts w:ascii="Bookman;Bookman Old Style" w:hAnsi="Bookman;Bookman Old Style" w:eastAsia="Times New Roman" w:cs="Bookman;Bookman Old Style"/>
      <w:color w:val="auto"/>
      <w:sz w:val="22"/>
      <w:szCs w:val="20"/>
      <w:lang w:val="en-US" w:eastAsia="zh-CN" w:bidi="hi-IN"/>
    </w:rPr>
  </w:style>
  <w:style w:type="paragraph" w:styleId="QUOTATION210IN">
    <w:name w:val="QUOTATION 2 (1.0&quot; IN"/>
    <w:qFormat/>
    <w:pPr>
      <w:widowControl/>
      <w:bidi w:val="0"/>
      <w:spacing w:lineRule="exact" w:line="240" w:before="0" w:after="240"/>
      <w:ind w:hanging="0" w:start="1440" w:end="1440"/>
    </w:pPr>
    <w:rPr>
      <w:rFonts w:ascii="Bookman;Bookman Old Style" w:hAnsi="Bookman;Bookman Old Style" w:eastAsia="Times New Roman" w:cs="Bookman;Bookman Old Style"/>
      <w:color w:val="auto"/>
      <w:sz w:val="22"/>
      <w:szCs w:val="20"/>
      <w:lang w:val="en-US" w:eastAsia="zh-CN" w:bidi="hi-IN"/>
    </w:rPr>
  </w:style>
  <w:style w:type="paragraph" w:styleId="QUOTATION315IN">
    <w:name w:val="QUOTATION 3 (1.5&quot; IN"/>
    <w:qFormat/>
    <w:pPr>
      <w:widowControl/>
      <w:bidi w:val="0"/>
      <w:spacing w:lineRule="exact" w:line="240" w:before="0" w:after="240"/>
      <w:ind w:hanging="0" w:start="2160" w:end="2160"/>
    </w:pPr>
    <w:rPr>
      <w:rFonts w:ascii="Bookman;Bookman Old Style" w:hAnsi="Bookman;Bookman Old Style" w:eastAsia="Times New Roman" w:cs="Bookman;Bookman Old Style"/>
      <w:color w:val="auto"/>
      <w:sz w:val="22"/>
      <w:szCs w:val="20"/>
      <w:lang w:val="en-US" w:eastAsia="zh-CN" w:bidi="hi-IN"/>
    </w:rPr>
  </w:style>
  <w:style w:type="paragraph" w:styleId="2-COLSIDE-BY-SIDEL">
    <w:name w:val="2-COL/SIDE-BY-SIDE/L"/>
    <w:qFormat/>
    <w:pPr>
      <w:widowControl/>
      <w:bidi w:val="0"/>
      <w:spacing w:lineRule="exact" w:line="240" w:before="0" w:after="240"/>
      <w:ind w:hanging="0" w:start="0" w:end="4824"/>
    </w:pPr>
    <w:rPr>
      <w:rFonts w:ascii="Bookman;Bookman Old Style" w:hAnsi="Bookman;Bookman Old Style" w:eastAsia="Times New Roman" w:cs="Bookman;Bookman Old Style"/>
      <w:color w:val="auto"/>
      <w:sz w:val="22"/>
      <w:szCs w:val="20"/>
      <w:lang w:val="en-US" w:eastAsia="zh-CN" w:bidi="hi-IN"/>
    </w:rPr>
  </w:style>
  <w:style w:type="paragraph" w:styleId="2-COLSIDE-BY-SIDER">
    <w:name w:val="2-COL/SIDE-BY-SIDE/R"/>
    <w:qFormat/>
    <w:pPr>
      <w:widowControl/>
      <w:bidi w:val="0"/>
      <w:spacing w:lineRule="exact" w:line="240" w:before="0" w:after="240"/>
      <w:ind w:hanging="0" w:start="4896" w:end="0"/>
    </w:pPr>
    <w:rPr>
      <w:rFonts w:ascii="Bookman;Bookman Old Style" w:hAnsi="Bookman;Bookman Old Style" w:eastAsia="Times New Roman" w:cs="Bookman;Bookman Old Style"/>
      <w:color w:val="auto"/>
      <w:sz w:val="22"/>
      <w:szCs w:val="20"/>
      <w:lang w:val="en-US" w:eastAsia="zh-CN" w:bidi="hi-IN"/>
    </w:rPr>
  </w:style>
  <w:style w:type="paragraph" w:styleId="3-COLSIDE-BY-SIDEL">
    <w:name w:val="3-COL/SIDE-BY-SIDE/L"/>
    <w:qFormat/>
    <w:pPr>
      <w:widowControl/>
      <w:bidi w:val="0"/>
      <w:spacing w:lineRule="exact" w:line="240" w:before="0" w:after="240"/>
      <w:ind w:hanging="0" w:start="0" w:end="6480"/>
    </w:pPr>
    <w:rPr>
      <w:rFonts w:ascii="Bookman;Bookman Old Style" w:hAnsi="Bookman;Bookman Old Style" w:eastAsia="Times New Roman" w:cs="Bookman;Bookman Old Style"/>
      <w:color w:val="auto"/>
      <w:sz w:val="22"/>
      <w:szCs w:val="20"/>
      <w:lang w:val="en-US" w:eastAsia="zh-CN" w:bidi="hi-IN"/>
    </w:rPr>
  </w:style>
  <w:style w:type="paragraph" w:styleId="3-COLSIDE-BY-SIDEC">
    <w:name w:val="3-COL/SIDE-BY-SIDE/C"/>
    <w:qFormat/>
    <w:pPr>
      <w:widowControl/>
      <w:bidi w:val="0"/>
      <w:spacing w:lineRule="exact" w:line="240" w:before="0" w:after="240"/>
      <w:ind w:hanging="0" w:start="3240" w:end="3240"/>
    </w:pPr>
    <w:rPr>
      <w:rFonts w:ascii="Bookman;Bookman Old Style" w:hAnsi="Bookman;Bookman Old Style" w:eastAsia="Times New Roman" w:cs="Bookman;Bookman Old Style"/>
      <w:color w:val="auto"/>
      <w:sz w:val="22"/>
      <w:szCs w:val="20"/>
      <w:lang w:val="en-US" w:eastAsia="zh-CN" w:bidi="hi-IN"/>
    </w:rPr>
  </w:style>
  <w:style w:type="paragraph" w:styleId="3-COLSIDE-BY-SIDER">
    <w:name w:val="3-COL/SIDE-BY-SIDE/R"/>
    <w:qFormat/>
    <w:pPr>
      <w:widowControl/>
      <w:bidi w:val="0"/>
      <w:spacing w:lineRule="exact" w:line="240" w:before="0" w:after="240"/>
      <w:ind w:hanging="0" w:start="6480" w:end="0"/>
    </w:pPr>
    <w:rPr>
      <w:rFonts w:ascii="Bookman;Bookman Old Style" w:hAnsi="Bookman;Bookman Old Style" w:eastAsia="Times New Roman" w:cs="Bookman;Bookman Old Style"/>
      <w:color w:val="auto"/>
      <w:sz w:val="22"/>
      <w:szCs w:val="20"/>
      <w:lang w:val="en-US" w:eastAsia="zh-CN" w:bidi="hi-IN"/>
    </w:rPr>
  </w:style>
  <w:style w:type="paragraph" w:styleId="PN">
    <w:name w:val="PN"/>
    <w:qFormat/>
    <w:pPr>
      <w:keepNext w:val="true"/>
      <w:keepLines/>
      <w:widowControl/>
      <w:bidi w:val="0"/>
      <w:spacing w:lineRule="exact" w:line="240"/>
    </w:pPr>
    <w:rPr>
      <w:rFonts w:ascii="Courier" w:hAnsi="Courier" w:eastAsia="Times New Roman" w:cs="Courier"/>
      <w:color w:val="auto"/>
      <w:sz w:val="24"/>
      <w:szCs w:val="20"/>
      <w:lang w:val="en-US" w:eastAsia="zh-CN" w:bidi="hi-IN"/>
    </w:rPr>
  </w:style>
  <w:style w:type="paragraph" w:styleId="PL">
    <w:name w:val="PL"/>
    <w:qFormat/>
    <w:pPr>
      <w:keepLines/>
      <w:widowControl/>
      <w:bidi w:val="0"/>
      <w:spacing w:before="0" w:after="240"/>
      <w:ind w:hanging="0" w:start="864" w:end="864"/>
    </w:pPr>
    <w:rPr>
      <w:rFonts w:ascii="LinePrinter" w:hAnsi="LinePrinter" w:eastAsia="Times New Roman" w:cs="LinePrinter"/>
      <w:color w:val="auto"/>
      <w:sz w:val="17"/>
      <w:szCs w:val="20"/>
      <w:lang w:val="en-US" w:eastAsia="zh-CN" w:bidi="hi-IN"/>
    </w:rPr>
  </w:style>
  <w:style w:type="paragraph" w:styleId="PE">
    <w:name w:val="PE"/>
    <w:qFormat/>
    <w:pPr>
      <w:keepNext w:val="true"/>
      <w:widowControl/>
      <w:bidi w:val="0"/>
      <w:spacing w:lineRule="exact" w:line="240"/>
    </w:pPr>
    <w:rPr>
      <w:rFonts w:ascii="Elite" w:hAnsi="Elite" w:eastAsia="Times New Roman" w:cs="Elite"/>
      <w:color w:val="auto"/>
      <w:sz w:val="20"/>
      <w:szCs w:val="20"/>
      <w:lang w:val="en-US" w:eastAsia="zh-CN" w:bidi="hi-IN"/>
    </w:rPr>
  </w:style>
  <w:style w:type="paragraph" w:styleId="BY-LINEITALICIZED">
    <w:name w:val="BY-LINE (ITALICIZED "/>
    <w:qFormat/>
    <w:pPr>
      <w:keepNext w:val="true"/>
      <w:keepLines/>
      <w:widowControl/>
      <w:bidi w:val="0"/>
      <w:spacing w:lineRule="exact" w:line="240" w:before="0" w:after="240"/>
    </w:pPr>
    <w:rPr>
      <w:rFonts w:ascii="Bookman;Bookman Old Style" w:hAnsi="Bookman;Bookman Old Style" w:eastAsia="Times New Roman" w:cs="Bookman;Bookman Old Style"/>
      <w:i/>
      <w:color w:val="auto"/>
      <w:sz w:val="20"/>
      <w:szCs w:val="20"/>
      <w:lang w:val="en-U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2001-03-21T11:04:00Z</dcterms:created>
  <dc:creator>BG&amp;E</dc:creator>
  <dc:description/>
  <dc:language>en-CA</dc:language>
  <cp:lastModifiedBy>E33223</cp:lastModifiedBy>
  <cp:lastPrinted>2001-05-21T13:19:00Z</cp:lastPrinted>
  <dcterms:modified xsi:type="dcterms:W3CDTF">2001-05-21T14:49:00Z</dcterms:modified>
  <cp:revision>9</cp:revision>
  <dc:subject>Long Term</dc:subject>
  <dc:title>RFP Cover letter - </dc:title>
</cp:coreProperties>
</file>