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February 2,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BlockText"/>
              <w:snapToGrid w:val="false"/>
              <w:ind w:end="144"/>
              <w:rPr>
                <w:b/>
              </w:rPr>
            </w:pPr>
            <w:r>
              <w:rPr>
                <w:b/>
              </w:rPr>
            </w:r>
          </w:p>
          <w:p>
            <w:pPr>
              <w:pStyle w:val="BlockText"/>
              <w:ind w:end="144"/>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BlockText"/>
              <w:ind w:end="144"/>
              <w:rPr/>
            </w:pPr>
            <w:r>
              <w:rPr/>
            </w:r>
          </w:p>
          <w:p>
            <w:pPr>
              <w:pStyle w:val="BlockText"/>
              <w:ind w:end="144"/>
              <w:rPr/>
            </w:pPr>
            <w:r>
              <w:rPr/>
              <w:t xml:space="preserve">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the Transco pipeline system.  To the extent that Customer directs Company to so acquire such excess volumes, such request shall be made not less than 24 hours prior to 9:00 a.m. and Customer shall reimburse Company for any costs incurred by Company in so acquiring such excess volumes. </w:t>
            </w:r>
          </w:p>
          <w:p>
            <w:pPr>
              <w:pStyle w:val="BlockText"/>
              <w:ind w:end="144"/>
              <w:rPr/>
            </w:pPr>
            <w:r>
              <w:rPr/>
            </w:r>
          </w:p>
          <w:p>
            <w:pPr>
              <w:pStyle w:val="BlockText"/>
              <w:ind w:end="144"/>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the Transco meter to the Evadale Plant for those periods when Customer request Company to provide gas in excess of the MinDQ.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In the event Customer purchases and receives any volumes in excess of the DCQ on any day during a month, the price per MMBtu for such volumes in excess of the DCQ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DCQ on any day during a month, Company shall purchase the difference between the DCQ and the amount purchased and received by Customer for such day at a price per MMBtu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minus $0.04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February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BodyText"/>
        <w:widowControl/>
        <w:rPr/>
      </w:pPr>
      <w:r>
        <w:rPr/>
        <w:t xml:space="preserve">Please confirm that the terms stated herein accurately reflect the agreement reached between Buyer and Seller by returning an executed copy of this letter to Seller.  </w:t>
      </w:r>
    </w:p>
    <w:p>
      <w:pPr>
        <w:pStyle w:val="BodyText"/>
        <w:widowControl/>
        <w:rPr/>
      </w:pPr>
      <w:r>
        <w:rPr/>
      </w:r>
    </w:p>
    <w:p>
      <w:pPr>
        <w:pStyle w:val="BodyTextIndent"/>
        <w:rPr>
          <w:b w:val="false"/>
        </w:rPr>
      </w:pPr>
      <w:r>
        <w:rPr/>
        <w:t>HOUSTON PIPE LINE COMPANY</w:t>
        <w:tab/>
        <w:t>WESTVACO CORPORATION</w:t>
      </w:r>
    </w:p>
    <w:p>
      <w:pPr>
        <w:pStyle w:val="Normal"/>
        <w:rPr>
          <w:b/>
        </w:rPr>
      </w:pPr>
      <w:r>
        <w:rPr>
          <w:b/>
        </w:rPr>
      </w:r>
    </w:p>
    <w:p>
      <w:pPr>
        <w:pStyle w:val="Normal"/>
        <w:rPr>
          <w:b/>
        </w:rPr>
      </w:pPr>
      <w:r>
        <w:rPr>
          <w:b/>
        </w:rPr>
      </w:r>
    </w:p>
    <w:p>
      <w:pPr>
        <w:pStyle w:val="Normal"/>
        <w:rPr/>
      </w:pPr>
      <w:r>
        <w:rPr/>
        <w:t>By:____________________________________</w:t>
        <w:tab/>
        <w:tab/>
        <w:t>By: 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/mnt/main-storage/datasets/enron-docs/doc/2001_012acrfm-1dd7ca500cb6bd3ec9d586fdb0a2513caa3455dbad7935d2090e99e42f5d032a.doc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/mnt/main-storage/datasets/enron-docs/doc/2001_012acrfm-1dd7ca500cb6bd3ec9d586fdb0a2513caa3455dbad7935d2090e99e42f5d032a.doc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February 2,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22839807"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BodyTextIndent">
    <w:name w:val="Body Text Indent"/>
    <w:basedOn w:val="Normal"/>
    <w:pPr>
      <w:ind w:hanging="5040" w:start="504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2001-01-22T17:26:00Z</dcterms:created>
  <dc:creator>jhelton</dc:creator>
  <dc:description/>
  <dc:language>en-CA</dc:language>
  <cp:lastModifiedBy>dhyvl</cp:lastModifiedBy>
  <cp:lastPrinted>2001-02-02T15:27:00Z</cp:lastPrinted>
  <dcterms:modified xsi:type="dcterms:W3CDTF">2001-02-02T18:57:00Z</dcterms:modified>
  <cp:revision>16</cp:revision>
  <dc:subject/>
  <dc:title>January 22, 2001</dc:title>
</cp:coreProperties>
</file>