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18, 2001</w:t>
      </w:r>
    </w:p>
    <w:p>
      <w:pPr>
        <w:pStyle w:val="Normal"/>
        <w:rPr/>
      </w:pPr>
      <w:r>
        <w:rPr/>
      </w:r>
    </w:p>
    <w:p>
      <w:pPr>
        <w:pStyle w:val="Normal"/>
        <w:rPr/>
      </w:pPr>
      <w:r>
        <w:rPr/>
        <w:t>Mr. Barry Gray</w:t>
      </w:r>
    </w:p>
    <w:p>
      <w:pPr>
        <w:pStyle w:val="Normal"/>
        <w:rPr/>
      </w:pPr>
      <w:r>
        <w:rPr/>
        <w:t>El Paso Electric Company</w:t>
      </w:r>
    </w:p>
    <w:p>
      <w:pPr>
        <w:pStyle w:val="Normal"/>
        <w:rPr/>
      </w:pPr>
      <w:r>
        <w:rPr/>
        <w:t>P. O. Box 982</w:t>
      </w:r>
    </w:p>
    <w:p>
      <w:pPr>
        <w:pStyle w:val="Normal"/>
        <w:rPr/>
      </w:pPr>
      <w:r>
        <w:rPr/>
        <w:t>El Paso, Texas 79960</w:t>
      </w:r>
    </w:p>
    <w:p>
      <w:pPr>
        <w:pStyle w:val="Normal"/>
        <w:rPr/>
      </w:pPr>
      <w:r>
        <w:rPr/>
      </w:r>
    </w:p>
    <w:p>
      <w:pPr>
        <w:pStyle w:val="Normal"/>
        <w:rPr/>
      </w:pPr>
      <w:r>
        <w:rPr/>
        <w:t>Fax:  (915) 521-4751</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El Paso Electric Company </w:t>
      </w:r>
      <w:r>
        <w:rPr/>
        <w:t>(“</w:t>
      </w:r>
      <w:r>
        <w:rPr>
          <w:u w:val="single"/>
        </w:rPr>
        <w:t>Customer</w:t>
      </w:r>
      <w:r>
        <w:rPr/>
        <w:t>” or “</w:t>
      </w:r>
      <w:r>
        <w:rPr>
          <w:u w:val="single"/>
        </w:rPr>
        <w:t>Buyer</w:t>
      </w:r>
      <w:r>
        <w:rPr/>
        <w:t xml:space="preserve">”) and </w:t>
      </w:r>
      <w:r>
        <w:rPr>
          <w:b/>
        </w:rPr>
        <w:t>Enron North America</w:t>
      </w:r>
      <w:r>
        <w:rPr/>
        <w:t xml:space="preserve"> </w:t>
      </w:r>
      <w:r>
        <w:rPr>
          <w:b/>
        </w:rPr>
        <w:t xml:space="preserve">Corp.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20" w:type="dxa"/>
        <w:jc w:val="start"/>
        <w:tblInd w:w="0" w:type="dxa"/>
        <w:tblLayout w:type="fixed"/>
        <w:tblCellMar>
          <w:top w:w="0" w:type="dxa"/>
          <w:start w:w="108" w:type="dxa"/>
          <w:bottom w:w="0" w:type="dxa"/>
          <w:end w:w="108" w:type="dxa"/>
        </w:tblCellMar>
      </w:tblPr>
      <w:tblGrid>
        <w:gridCol w:w="3168"/>
        <w:gridCol w:w="6552"/>
      </w:tblGrid>
      <w:tr>
        <w:trPr/>
        <w:tc>
          <w:tcPr>
            <w:tcW w:w="3168" w:type="dxa"/>
            <w:tcBorders/>
          </w:tcPr>
          <w:p>
            <w:pPr>
              <w:pStyle w:val="Normal"/>
              <w:rPr>
                <w:b/>
              </w:rPr>
            </w:pPr>
            <w:r>
              <w:rPr>
                <w:b/>
              </w:rPr>
              <w:t>Quantity (DCQ):</w:t>
            </w:r>
          </w:p>
        </w:tc>
        <w:tc>
          <w:tcPr>
            <w:tcW w:w="6552" w:type="dxa"/>
            <w:tcBorders/>
          </w:tcPr>
          <w:p>
            <w:pPr>
              <w:pStyle w:val="Normal"/>
              <w:ind w:start="-108" w:end="-144"/>
              <w:rPr/>
            </w:pPr>
            <w:r>
              <w:rPr/>
              <w:t>30,000 MMBtu/Day</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El Paso San Juan/Blanco Natural Gas.</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$4.62 per MMBtu.</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January 1, 2002 through December 31, 2003.</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El Paso Non-bandad</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BodyText"/>
              <w:ind w:start="-90" w:end="144"/>
              <w:rPr/>
            </w:pPr>
            <w:r>
              <w:rPr/>
              <w:t>100% of the DCQ shall be nominated on Cycles 1 and 2 each day during the Period of Delivery.</w:t>
            </w:r>
          </w:p>
          <w:p>
            <w:pPr>
              <w:pStyle w:val="Normal"/>
              <w:jc w:val="both"/>
              <w:rPr/>
            </w:pPr>
            <w:r>
              <w:rPr/>
            </w:r>
          </w:p>
          <w:p>
            <w:pPr>
              <w:pStyle w:val="Normal"/>
              <w:ind w:start="-108" w:end="0"/>
              <w:jc w:val="both"/>
              <w:rPr>
                <w:b/>
              </w:rPr>
            </w:pPr>
            <w:r>
              <w:rPr>
                <w:b/>
              </w:rPr>
              <w:t>Notice and Communication to Company:</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Confirmation / Documentation</w:t>
            </w:r>
          </w:p>
          <w:p>
            <w:pPr>
              <w:pStyle w:val="Normal"/>
              <w:ind w:start="-108" w:end="0"/>
              <w:jc w:val="both"/>
              <w:rPr/>
            </w:pPr>
            <w:r>
              <w:rPr/>
              <w:t>Facsimile No.  713-646-4816</w:t>
            </w:r>
          </w:p>
          <w:p>
            <w:pPr>
              <w:pStyle w:val="Normal"/>
              <w:ind w:start="-108" w:end="0"/>
              <w:jc w:val="both"/>
              <w:rPr/>
            </w:pPr>
            <w:r>
              <w:rPr/>
            </w:r>
          </w:p>
          <w:p>
            <w:pPr>
              <w:pStyle w:val="Normal"/>
              <w:ind w:start="-108" w:end="0"/>
              <w:jc w:val="both"/>
              <w:rPr>
                <w:b/>
              </w:rPr>
            </w:pPr>
            <w:r>
              <w:rPr>
                <w:b/>
              </w:rPr>
              <w:t>Billing, Invoices and Accounting Notices:</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Contract Settlement</w:t>
            </w:r>
          </w:p>
          <w:p>
            <w:pPr>
              <w:pStyle w:val="Normal"/>
              <w:ind w:start="-108" w:end="0"/>
              <w:jc w:val="both"/>
              <w:rPr/>
            </w:pPr>
            <w:r>
              <w:rPr/>
              <w:t>Facsimile No.  713-646-8420</w:t>
            </w:r>
          </w:p>
          <w:p>
            <w:pPr>
              <w:pStyle w:val="Normal"/>
              <w:ind w:start="-108" w:end="0"/>
              <w:jc w:val="both"/>
              <w:rPr/>
            </w:pPr>
            <w:r>
              <w:rPr/>
            </w:r>
          </w:p>
        </w:tc>
      </w:tr>
      <w:tr>
        <w:trPr/>
        <w:tc>
          <w:tcPr>
            <w:tcW w:w="3168" w:type="dxa"/>
            <w:tcBorders/>
          </w:tcPr>
          <w:p>
            <w:pPr>
              <w:pStyle w:val="Normal"/>
              <w:snapToGrid w:val="false"/>
              <w:rPr/>
            </w:pPr>
            <w:r>
              <w:rPr/>
            </w:r>
          </w:p>
        </w:tc>
        <w:tc>
          <w:tcPr>
            <w:tcW w:w="6552" w:type="dxa"/>
            <w:tcBorders/>
          </w:tcPr>
          <w:p>
            <w:pPr>
              <w:pStyle w:val="BodyText"/>
              <w:widowControl/>
              <w:ind w:start="-108" w:end="0"/>
              <w:rPr>
                <w:b/>
              </w:rPr>
            </w:pPr>
            <w:r>
              <w:rPr>
                <w:b/>
              </w:rPr>
              <w:t>Payments to Company:</w:t>
            </w:r>
          </w:p>
          <w:p>
            <w:pPr>
              <w:pStyle w:val="Normal"/>
              <w:ind w:start="-108" w:end="0"/>
              <w:jc w:val="both"/>
              <w:rPr/>
            </w:pPr>
            <w:r>
              <w:rPr/>
              <w:t>Enron North America Corp.</w:t>
            </w:r>
          </w:p>
          <w:p>
            <w:pPr>
              <w:pStyle w:val="Normal"/>
              <w:ind w:start="-108" w:end="0"/>
              <w:jc w:val="both"/>
              <w:rPr/>
            </w:pPr>
            <w:r>
              <w:rPr/>
              <w:t xml:space="preserve">ABA Routing 111000012 Bank of America </w:t>
            </w:r>
          </w:p>
          <w:p>
            <w:pPr>
              <w:pStyle w:val="Normal"/>
              <w:ind w:start="-108" w:end="0"/>
              <w:jc w:val="both"/>
              <w:rPr/>
            </w:pPr>
            <w:r>
              <w:rPr/>
              <w:t>Account 3750494099</w:t>
            </w:r>
          </w:p>
          <w:p>
            <w:pPr>
              <w:pStyle w:val="Normal"/>
              <w:ind w:start="-108" w:end="0"/>
              <w:jc w:val="both"/>
              <w:rPr/>
            </w:pPr>
            <w:r>
              <w:rPr/>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ENA Gas Trading</w:t>
            </w:r>
          </w:p>
          <w:p>
            <w:pPr>
              <w:pStyle w:val="Normal"/>
              <w:ind w:start="-108" w:end="0"/>
              <w:jc w:val="both"/>
              <w:rPr/>
            </w:pPr>
            <w:r>
              <w:rPr/>
              <w:t>Facsimile No. (713) 646-2531</w:t>
            </w:r>
          </w:p>
          <w:p>
            <w:pPr>
              <w:pStyle w:val="Normal"/>
              <w:ind w:start="-108" w:end="0"/>
              <w:rPr/>
            </w:pPr>
            <w:r>
              <w:rPr/>
            </w:r>
          </w:p>
        </w:tc>
      </w:tr>
      <w:tr>
        <w:trPr/>
        <w:tc>
          <w:tcPr>
            <w:tcW w:w="3168" w:type="dxa"/>
            <w:tcBorders/>
          </w:tcPr>
          <w:p>
            <w:pPr>
              <w:pStyle w:val="Normal"/>
              <w:snapToGrid w:val="false"/>
              <w:rPr/>
            </w:pPr>
            <w:r>
              <w:rPr/>
            </w:r>
          </w:p>
        </w:tc>
        <w:tc>
          <w:tcPr>
            <w:tcW w:w="6552" w:type="dxa"/>
            <w:tcBorders/>
          </w:tcPr>
          <w:p>
            <w:pPr>
              <w:pStyle w:val="Normal"/>
              <w:widowControl w:val="false"/>
              <w:ind w:start="-108" w:end="0"/>
              <w:rPr>
                <w:b/>
              </w:rPr>
            </w:pPr>
            <w:r>
              <w:rPr>
                <w:b/>
              </w:rPr>
              <w:t>Notice and Communication to Customer:</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widowControl w:val="false"/>
              <w:ind w:start="-90" w:end="0"/>
              <w:rPr/>
            </w:pPr>
            <w:r>
              <w:rPr/>
              <w:t>Facsimile No. (915) 521-4751</w:t>
            </w:r>
          </w:p>
          <w:p>
            <w:pPr>
              <w:pStyle w:val="Normal"/>
              <w:widowControl w:val="false"/>
              <w:ind w:start="-108" w:end="0"/>
              <w:rPr/>
            </w:pPr>
            <w:r>
              <w:rPr/>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snapToGrid w:val="false"/>
              <w:rPr/>
            </w:pPr>
            <w:r>
              <w:rPr/>
            </w:r>
          </w:p>
        </w:tc>
        <w:tc>
          <w:tcPr>
            <w:tcW w:w="6552" w:type="dxa"/>
            <w:tcBorders/>
          </w:tcPr>
          <w:p>
            <w:pPr>
              <w:pStyle w:val="Normal"/>
              <w:ind w:start="-108" w:end="0"/>
              <w:rPr>
                <w:b/>
              </w:rPr>
            </w:pPr>
            <w:r>
              <w:rPr>
                <w:b/>
              </w:rPr>
              <w:t>Billing, Invoices and Accounting Matters:</w:t>
            </w:r>
          </w:p>
          <w:p>
            <w:pPr>
              <w:pStyle w:val="Normal"/>
              <w:ind w:start="-90" w:end="0"/>
              <w:rPr/>
            </w:pPr>
            <w:r>
              <w:rPr/>
              <w:t>El Paso Electric Company</w:t>
            </w:r>
          </w:p>
          <w:p>
            <w:pPr>
              <w:pStyle w:val="Normal"/>
              <w:ind w:start="-90" w:end="0"/>
              <w:rPr/>
            </w:pPr>
            <w:r>
              <w:rPr/>
              <w:t>P. O. Box 982</w:t>
            </w:r>
          </w:p>
          <w:p>
            <w:pPr>
              <w:pStyle w:val="Normal"/>
              <w:ind w:start="-90" w:end="0"/>
              <w:rPr/>
            </w:pPr>
            <w:r>
              <w:rPr/>
              <w:t>El Paso, Texas 79960</w:t>
            </w:r>
          </w:p>
          <w:p>
            <w:pPr>
              <w:pStyle w:val="Normal"/>
              <w:ind w:start="-90" w:end="0"/>
              <w:rPr/>
            </w:pPr>
            <w:r>
              <w:rPr/>
            </w:r>
          </w:p>
          <w:p>
            <w:pPr>
              <w:pStyle w:val="Normal"/>
              <w:ind w:start="-108" w:end="0"/>
              <w:rPr/>
            </w:pPr>
            <w:r>
              <w:rPr/>
              <w:t>Facsimile No. (915) 521-4751</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bl>
    <w:p>
      <w:pPr>
        <w:pStyle w:val="BodyText"/>
        <w:widowControl/>
        <w:rPr/>
      </w:pPr>
      <w:r>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
        <w:widowControl/>
        <w:rPr/>
      </w:pPr>
      <w:r>
        <w:rPr/>
      </w:r>
    </w:p>
    <w:p>
      <w:pPr>
        <w:pStyle w:val="Normal"/>
        <w:rPr>
          <w:b/>
        </w:rPr>
      </w:pPr>
      <w:r>
        <w:rPr>
          <w:b/>
        </w:rPr>
        <w:t>EL PASO ELECTRIC COMPANY</w:t>
        <w:tab/>
        <w:tab/>
        <w:tab/>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p>
    <w:p>
      <w:pPr>
        <w:pStyle w:val="Normal"/>
        <w:rPr/>
      </w:pPr>
      <w:r>
        <w:rPr/>
      </w:r>
    </w:p>
    <w:p>
      <w:pPr>
        <w:pStyle w:val="Normal"/>
        <w:rPr/>
      </w:pPr>
      <w:r>
        <w:rPr/>
        <w:b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Customer shall at Company’s request either (i) within one Business Day of such request by Company, provide to Company a letter of credit in respect of Customer’s obligations under any Transaction, in such form and for such amount and from such issuer, as is acceptable to Company in its sole and absolute discretion; or (ii) within such period as is specified by Company, provide for the benefit of Company a parent company guarantee in such form and for such amount as is acceptable to Company in its sole and absolute discretion.  Failure to provide such letter of credit or parent company guarantee shall constitute a Triggering Event hereunder giving rise to the immediate right of termination by Company under this Firm GTC.</w:t>
      </w:r>
    </w:p>
    <w:p>
      <w:pPr>
        <w:pStyle w:val="Normal"/>
        <w:jc w:val="both"/>
        <w:rPr>
          <w:rFonts w:ascii="Arial Narrow" w:hAnsi="Arial Narrow" w:cs="Arial Narrow"/>
          <w:sz w:val="18"/>
        </w:rPr>
      </w:pPr>
      <w:r>
        <w:rPr>
          <w:rFonts w:cs="Arial Narrow" w:ascii="Arial Narrow" w:hAnsi="Arial Narrow"/>
          <w:sz w:val="18"/>
        </w:rPr>
        <w:t>[f:\atty.fms\3100sgtc.doc  10/96]</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type w:val="continuous"/>
      <w:pgSz w:w="12240" w:h="15840"/>
      <w:pgMar w:left="576"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/mnt/main-storage/datasets/enron-docs/doc/2001_010crfm.doc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/mnt/main-storage/datasets/enron-docs/doc/2001_010crfm.doc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El Paso Electric Company</w:t>
    </w:r>
  </w:p>
  <w:p>
    <w:pPr>
      <w:pStyle w:val="Header"/>
      <w:rPr>
        <w:rFonts w:ascii="Times New Roman" w:hAnsi="Times New Roman" w:cs="Times New Roman"/>
        <w:sz w:val="22"/>
      </w:rPr>
    </w:pPr>
    <w:r>
      <w:rPr>
        <w:rFonts w:cs="Times New Roman" w:ascii="Times New Roman" w:hAnsi="Times New Roman"/>
        <w:sz w:val="22"/>
      </w:rPr>
      <w:t>January 18,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852302668"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2001-01-18T18:23:00Z</dcterms:created>
  <dc:creator>Daniel J. Hyvl</dc:creator>
  <dc:description/>
  <dc:language>en-CA</dc:language>
  <cp:lastModifiedBy>dhyvl</cp:lastModifiedBy>
  <cp:lastPrinted>2001-01-18T14:59:00Z</cp:lastPrinted>
  <dcterms:modified xsi:type="dcterms:W3CDTF">2001-01-18T18:29:00Z</dcterms:modified>
  <cp:revision>4</cp:revision>
  <dc:subject/>
  <dc:title>November 5, 1999</dc:title>
</cp:coreProperties>
</file>