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clear" w:pos="720"/>
          <w:tab w:val="center" w:pos="4680" w:leader="none"/>
        </w:tabs>
        <w:suppressAutoHyphens w:val="true"/>
        <w:ind w:hanging="270" w:start="270" w:end="0"/>
        <w:jc w:val="center"/>
        <w:outlineLvl w:val="0"/>
        <w:rPr>
          <w:rFonts w:ascii="Arial" w:hAnsi="Arial" w:cs="Arial"/>
          <w:b/>
          <w:spacing w:val="-4"/>
          <w:sz w:val="28"/>
        </w:rPr>
      </w:pPr>
      <w:r>
        <w:rPr>
          <w:rFonts w:cs="Arial" w:ascii="Arial" w:hAnsi="Arial"/>
          <w:b/>
          <w:spacing w:val="-4"/>
          <w:sz w:val="28"/>
        </w:rPr>
        <w:t>The Distribution Companies of Columbia</w:t>
      </w:r>
    </w:p>
    <w:p>
      <w:pPr>
        <w:pStyle w:val="Normal"/>
        <w:numPr>
          <w:ilvl w:val="0"/>
          <w:numId w:val="0"/>
        </w:numPr>
        <w:tabs>
          <w:tab w:val="clear" w:pos="720"/>
          <w:tab w:val="center" w:pos="4680" w:leader="none"/>
        </w:tabs>
        <w:suppressAutoHyphens w:val="true"/>
        <w:jc w:val="center"/>
        <w:outlineLvl w:val="0"/>
        <w:rPr>
          <w:rFonts w:ascii="Arial" w:hAnsi="Arial" w:cs="Arial"/>
          <w:b/>
          <w:spacing w:val="-3"/>
          <w:sz w:val="28"/>
        </w:rPr>
      </w:pPr>
      <w:r>
        <w:rPr>
          <w:rFonts w:cs="Arial" w:ascii="Arial" w:hAnsi="Arial"/>
          <w:b/>
          <w:spacing w:val="-3"/>
          <w:sz w:val="28"/>
        </w:rPr>
        <w:t>have the following capacity available for release for</w:t>
      </w:r>
    </w:p>
    <w:p>
      <w:pPr>
        <w:pStyle w:val="Normal"/>
        <w:numPr>
          <w:ilvl w:val="0"/>
          <w:numId w:val="0"/>
        </w:numPr>
        <w:tabs>
          <w:tab w:val="clear" w:pos="720"/>
          <w:tab w:val="center" w:pos="4680" w:leader="none"/>
        </w:tabs>
        <w:suppressAutoHyphens w:val="true"/>
        <w:jc w:val="center"/>
        <w:outlineLvl w:val="0"/>
        <w:rPr>
          <w:rFonts w:ascii="Arial" w:hAnsi="Arial" w:cs="Arial"/>
          <w:b/>
          <w:spacing w:val="-3"/>
          <w:sz w:val="28"/>
        </w:rPr>
      </w:pPr>
      <w:r>
        <w:rPr>
          <w:rFonts w:cs="Arial" w:ascii="Arial" w:hAnsi="Arial"/>
          <w:b/>
          <w:spacing w:val="-3"/>
          <w:sz w:val="28"/>
        </w:rPr>
        <w:t>April 2001 through October 2001</w:t>
      </w:r>
    </w:p>
    <w:p>
      <w:pPr>
        <w:pStyle w:val="Normal"/>
        <w:numPr>
          <w:ilvl w:val="0"/>
          <w:numId w:val="0"/>
        </w:numPr>
        <w:tabs>
          <w:tab w:val="clear" w:pos="720"/>
          <w:tab w:val="left" w:pos="-720" w:leader="none"/>
        </w:tabs>
        <w:suppressAutoHyphens w:val="true"/>
        <w:jc w:val="center"/>
        <w:outlineLvl w:val="0"/>
        <w:rPr>
          <w:rFonts w:ascii="Arial" w:hAnsi="Arial" w:cs="Arial"/>
          <w:b/>
          <w:spacing w:val="-3"/>
          <w:sz w:val="16"/>
        </w:rPr>
      </w:pPr>
      <w:r>
        <w:rPr>
          <w:rFonts w:cs="Arial" w:ascii="Arial" w:hAnsi="Arial"/>
          <w:b/>
          <w:spacing w:val="-3"/>
          <w:sz w:val="16"/>
        </w:rPr>
      </w:r>
    </w:p>
    <w:p>
      <w:pPr>
        <w:pStyle w:val="Heading2"/>
        <w:ind w:hanging="0" w:start="0"/>
        <w:rPr/>
      </w:pPr>
      <w:r>
        <w:rPr/>
        <w:t xml:space="preserve">COLUMBIA GAS TRANSMISSION </w:t>
      </w:r>
    </w:p>
    <w:p>
      <w:pPr>
        <w:pStyle w:val="Normal"/>
        <w:tabs>
          <w:tab w:val="clear" w:pos="720"/>
          <w:tab w:val="left" w:pos="-720" w:leader="none"/>
        </w:tabs>
        <w:suppressAutoHyphens w:val="true"/>
        <w:rPr>
          <w:rFonts w:ascii="Arial" w:hAnsi="Arial" w:cs="Arial"/>
          <w:b/>
          <w:spacing w:val="-3"/>
          <w:u w:val="single"/>
        </w:rPr>
      </w:pPr>
      <w:r>
        <w:rPr>
          <w:rFonts w:cs="Arial" w:ascii="Arial" w:hAnsi="Arial"/>
          <w:b/>
          <w:spacing w:val="-3"/>
          <w:sz w:val="24"/>
        </w:rPr>
        <w:t xml:space="preserve">SST Non-Recallable: Highest  reservation bid   </w:t>
      </w:r>
    </w:p>
    <w:p>
      <w:pPr>
        <w:pStyle w:val="Normal"/>
        <w:tabs>
          <w:tab w:val="clear" w:pos="720"/>
          <w:tab w:val="left" w:pos="-720" w:leader="none"/>
        </w:tabs>
        <w:suppressAutoHyphens w:val="true"/>
        <w:rPr>
          <w:rFonts w:ascii="Arial" w:hAnsi="Arial" w:cs="Arial"/>
          <w:b/>
          <w:spacing w:val="-3"/>
          <w:u w:val="single"/>
        </w:rPr>
      </w:pPr>
      <w:r>
        <w:rPr>
          <w:rFonts w:cs="Arial" w:ascii="Arial" w:hAnsi="Arial"/>
          <w:b/>
          <w:spacing w:val="-3"/>
          <w:u w:val="single"/>
        </w:rPr>
      </w:r>
    </w:p>
    <w:p>
      <w:pPr>
        <w:pStyle w:val="Normal"/>
        <w:tabs>
          <w:tab w:val="clear" w:pos="720"/>
          <w:tab w:val="left" w:pos="-720" w:leader="none"/>
        </w:tabs>
        <w:suppressAutoHyphens w:val="true"/>
        <w:rPr>
          <w:rFonts w:ascii="Arial" w:hAnsi="Arial" w:cs="Arial"/>
          <w:b/>
          <w:spacing w:val="-3"/>
        </w:rPr>
      </w:pPr>
      <w:r>
        <w:rPr>
          <w:rFonts w:cs="Arial" w:ascii="Arial" w:hAnsi="Arial"/>
          <w:b/>
          <w:spacing w:val="-3"/>
          <w:sz w:val="24"/>
        </w:rPr>
        <w:t>Op. Area 3, MA 15 (MLI 17-15):</w:t>
        <w:tab/>
        <w:t xml:space="preserve">  7,000 Dth/d</w:t>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t>Op. Area 3, MA 15 (MLI 22):</w:t>
        <w:tab/>
        <w:t>25,000 Dth/d</w:t>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t xml:space="preserve">Op. Area 4, MA 25 (MLI 19E):  </w:t>
        <w:tab/>
        <w:t xml:space="preserve">  3,000 Dth/d</w:t>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t>Op. Area 4, MA 25 (MLI 25E-25):</w:t>
        <w:tab/>
        <w:t xml:space="preserve">  2,000 Dth/d</w:t>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t>Op. Area 6, MA 10 (MLI 18-10):</w:t>
        <w:tab/>
        <w:t xml:space="preserve">  2,000 Dth/d</w:t>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t>Op. Area 7, MA 1,3,4,5,6,8,9 (MLI 23-1,3,4,5,6,8,9):  50,000 Dth/d</w:t>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t>Op. Area 8, MA 27 (MLI 19-27):</w:t>
        <w:tab/>
        <w:t xml:space="preserve">  2,000 Dth/d</w:t>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t>Op. Area 8, MA 35 (MLI 24-35):</w:t>
        <w:tab/>
        <w:t>25,000 Dth/d</w:t>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t>Op. Area 8, MA 35 (MLI 25-35):</w:t>
        <w:tab/>
        <w:t xml:space="preserve">  3,000 Dth/d</w:t>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t>Op. Area 10, MA 30,31 (MLI 46-30, 31):  10,000 Dth/d</w:t>
      </w:r>
    </w:p>
    <w:p>
      <w:pPr>
        <w:pStyle w:val="Normal"/>
        <w:tabs>
          <w:tab w:val="clear" w:pos="720"/>
          <w:tab w:val="left" w:pos="-720" w:leader="none"/>
        </w:tabs>
        <w:suppressAutoHyphens w:val="true"/>
        <w:rPr>
          <w:rFonts w:ascii="Arial" w:hAnsi="Arial" w:cs="Arial"/>
          <w:b/>
          <w:spacing w:val="-3"/>
          <w:sz w:val="24"/>
        </w:rPr>
      </w:pPr>
      <w:r>
        <w:rPr>
          <w:rFonts w:cs="Arial" w:ascii="Arial" w:hAnsi="Arial"/>
          <w:b/>
          <w:spacing w:val="-3"/>
          <w:sz w:val="24"/>
        </w:rPr>
      </w:r>
    </w:p>
    <w:p>
      <w:pPr>
        <w:pStyle w:val="Heading3"/>
        <w:ind w:hanging="0" w:start="0"/>
        <w:rPr/>
      </w:pPr>
      <w:r>
        <w:rPr/>
        <w:t>COLUMBIA GAS TRANS. &amp; COLUMBIA GULF TRANS.</w:t>
      </w:r>
    </w:p>
    <w:p>
      <w:pPr>
        <w:pStyle w:val="Normal"/>
        <w:rPr>
          <w:rFonts w:ascii="Arial" w:hAnsi="Arial" w:cs="Arial"/>
          <w:b/>
          <w:spacing w:val="-3"/>
          <w:sz w:val="24"/>
        </w:rPr>
      </w:pPr>
      <w:r>
        <w:rPr>
          <w:rFonts w:cs="Arial" w:ascii="Arial" w:hAnsi="Arial"/>
          <w:b/>
          <w:spacing w:val="-3"/>
          <w:sz w:val="24"/>
        </w:rPr>
        <w:t>TCO FTS/Gulf FTS-1: Combined Non-Recallable. Highest reservation bid.</w:t>
      </w:r>
    </w:p>
    <w:p>
      <w:pPr>
        <w:pStyle w:val="Normal"/>
        <w:rPr>
          <w:rFonts w:ascii="Arial" w:hAnsi="Arial" w:cs="Arial"/>
          <w:b/>
          <w:spacing w:val="-3"/>
          <w:sz w:val="24"/>
        </w:rPr>
      </w:pPr>
      <w:r>
        <w:rPr>
          <w:rFonts w:cs="Arial" w:ascii="Arial" w:hAnsi="Arial"/>
          <w:b/>
          <w:spacing w:val="-3"/>
          <w:sz w:val="24"/>
        </w:rPr>
        <w:t>Please provide separate bid for FTS and FTS-1. Limited capacity</w:t>
      </w:r>
    </w:p>
    <w:p>
      <w:pPr>
        <w:pStyle w:val="Normal"/>
        <w:ind w:start="720" w:end="0"/>
        <w:rPr>
          <w:rFonts w:ascii="Arial" w:hAnsi="Arial" w:cs="Arial"/>
          <w:b/>
          <w:spacing w:val="-3"/>
          <w:sz w:val="24"/>
        </w:rPr>
      </w:pPr>
      <w:r>
        <w:rPr>
          <w:rFonts w:cs="Arial" w:ascii="Arial" w:hAnsi="Arial"/>
          <w:b/>
          <w:spacing w:val="-3"/>
          <w:sz w:val="24"/>
        </w:rPr>
      </w:r>
    </w:p>
    <w:p>
      <w:pPr>
        <w:pStyle w:val="Heading3"/>
        <w:ind w:hanging="0" w:start="0"/>
        <w:rPr/>
      </w:pPr>
      <w:r>
        <w:rPr/>
        <w:t>TENNESSEE GAS PIPELINE</w:t>
      </w:r>
    </w:p>
    <w:p>
      <w:pPr>
        <w:pStyle w:val="Normal"/>
        <w:rPr>
          <w:rFonts w:ascii="Arial" w:hAnsi="Arial" w:cs="Arial"/>
          <w:b/>
          <w:spacing w:val="-3"/>
          <w:sz w:val="24"/>
        </w:rPr>
      </w:pPr>
      <w:r>
        <w:rPr>
          <w:rFonts w:cs="Arial" w:ascii="Arial" w:hAnsi="Arial"/>
          <w:b/>
          <w:spacing w:val="-3"/>
          <w:sz w:val="24"/>
        </w:rPr>
        <w:t>FT-A: Non-Recallable. Highest reservation bid.</w:t>
      </w:r>
    </w:p>
    <w:p>
      <w:pPr>
        <w:pStyle w:val="Normal"/>
        <w:rPr>
          <w:rFonts w:ascii="Arial" w:hAnsi="Arial" w:cs="Arial"/>
          <w:b/>
          <w:spacing w:val="-3"/>
          <w:sz w:val="24"/>
        </w:rPr>
      </w:pPr>
      <w:r>
        <w:rPr>
          <w:rFonts w:cs="Arial" w:ascii="Arial" w:hAnsi="Arial"/>
          <w:b/>
          <w:spacing w:val="-3"/>
          <w:sz w:val="24"/>
        </w:rPr>
        <w:t>Zone 0/1 to Zone 2 – 1,000 Dth/d</w:t>
      </w:r>
    </w:p>
    <w:p>
      <w:pPr>
        <w:pStyle w:val="Normal"/>
        <w:rPr>
          <w:rFonts w:ascii="Arial" w:hAnsi="Arial" w:cs="Arial"/>
          <w:b/>
          <w:spacing w:val="-3"/>
          <w:sz w:val="24"/>
        </w:rPr>
      </w:pPr>
      <w:r>
        <w:rPr>
          <w:rFonts w:cs="Arial" w:ascii="Arial" w:hAnsi="Arial"/>
          <w:b/>
          <w:spacing w:val="-3"/>
          <w:sz w:val="24"/>
        </w:rPr>
        <w:t>500 leg capacity to Zone 3 delivery – 10,000 Dth/d</w:t>
      </w:r>
    </w:p>
    <w:p>
      <w:pPr>
        <w:pStyle w:val="Normal"/>
        <w:rPr>
          <w:rFonts w:ascii="Arial" w:hAnsi="Arial" w:cs="Arial"/>
          <w:b/>
          <w:spacing w:val="-3"/>
          <w:sz w:val="24"/>
        </w:rPr>
      </w:pPr>
      <w:r>
        <w:rPr>
          <w:rFonts w:cs="Arial" w:ascii="Arial" w:hAnsi="Arial"/>
          <w:b/>
          <w:spacing w:val="-3"/>
          <w:sz w:val="24"/>
        </w:rPr>
        <w:t>100, 500, 800 leg receipt to Zone 4 delivery – 20,000 Dth/d</w:t>
      </w:r>
    </w:p>
    <w:p>
      <w:pPr>
        <w:pStyle w:val="Normal"/>
        <w:ind w:firstLine="720" w:end="0"/>
        <w:rPr>
          <w:rFonts w:ascii="Arial" w:hAnsi="Arial" w:cs="Arial"/>
          <w:b/>
          <w:spacing w:val="-3"/>
          <w:sz w:val="24"/>
        </w:rPr>
      </w:pPr>
      <w:r>
        <w:rPr>
          <w:rFonts w:cs="Arial" w:ascii="Arial" w:hAnsi="Arial"/>
          <w:b/>
          <w:spacing w:val="-3"/>
          <w:sz w:val="24"/>
        </w:rPr>
      </w:r>
    </w:p>
    <w:p>
      <w:pPr>
        <w:pStyle w:val="Normal"/>
        <w:rPr>
          <w:rFonts w:ascii="Arial" w:hAnsi="Arial" w:cs="Arial"/>
          <w:b/>
          <w:spacing w:val="-3"/>
          <w:sz w:val="28"/>
          <w:u w:val="single"/>
        </w:rPr>
      </w:pPr>
      <w:r>
        <w:rPr>
          <w:rFonts w:cs="Arial" w:ascii="Arial" w:hAnsi="Arial"/>
          <w:b/>
          <w:spacing w:val="-3"/>
          <w:sz w:val="28"/>
          <w:u w:val="single"/>
        </w:rPr>
        <w:t>DOMINION TRANSMISSION, INC.</w:t>
      </w:r>
    </w:p>
    <w:p>
      <w:pPr>
        <w:pStyle w:val="Normal"/>
        <w:rPr>
          <w:rFonts w:ascii="Arial" w:hAnsi="Arial" w:cs="Arial"/>
          <w:b/>
          <w:spacing w:val="-3"/>
          <w:sz w:val="24"/>
        </w:rPr>
      </w:pPr>
      <w:r>
        <w:rPr>
          <w:rFonts w:cs="Arial" w:ascii="Arial" w:hAnsi="Arial"/>
          <w:b/>
          <w:spacing w:val="-3"/>
          <w:sz w:val="24"/>
        </w:rPr>
        <w:t>FT: Non-Recallable. Highest reservation bid. 7,000 Dth/d</w:t>
      </w:r>
    </w:p>
    <w:p>
      <w:pPr>
        <w:pStyle w:val="Normal"/>
        <w:rPr>
          <w:rFonts w:ascii="Arial" w:hAnsi="Arial" w:cs="Arial"/>
          <w:b/>
          <w:spacing w:val="-3"/>
          <w:sz w:val="24"/>
        </w:rPr>
      </w:pPr>
      <w:r>
        <w:rPr>
          <w:rFonts w:cs="Arial" w:ascii="Arial" w:hAnsi="Arial"/>
          <w:b/>
          <w:spacing w:val="-3"/>
          <w:sz w:val="24"/>
        </w:rPr>
        <w:t>Receipt pt: storage; delivery - VNG @ Quantico Interconnect (Fauquier Co)</w:t>
      </w:r>
    </w:p>
    <w:p>
      <w:pPr>
        <w:pStyle w:val="Normal"/>
        <w:rPr>
          <w:rFonts w:ascii="Arial" w:hAnsi="Arial" w:cs="Arial"/>
          <w:b/>
          <w:spacing w:val="-3"/>
          <w:sz w:val="24"/>
        </w:rPr>
      </w:pPr>
      <w:r>
        <w:rPr>
          <w:rFonts w:cs="Arial" w:ascii="Arial" w:hAnsi="Arial"/>
          <w:b/>
          <w:spacing w:val="-3"/>
          <w:sz w:val="24"/>
        </w:rPr>
      </w:r>
    </w:p>
    <w:p>
      <w:pPr>
        <w:pStyle w:val="Normal"/>
        <w:rPr>
          <w:rFonts w:ascii="Arial" w:hAnsi="Arial" w:cs="Arial"/>
          <w:b/>
          <w:spacing w:val="-3"/>
          <w:sz w:val="24"/>
        </w:rPr>
      </w:pPr>
      <w:r>
        <w:rPr>
          <w:rFonts w:cs="Arial" w:ascii="Arial" w:hAnsi="Arial"/>
          <w:b/>
          <w:spacing w:val="-3"/>
          <w:sz w:val="24"/>
        </w:rPr>
        <w:t>1 yr term (4/01 - 3/02) - GSS storage: SCQ - 22,024 Dth, MDWQ - 300 Dth/d</w:t>
      </w:r>
    </w:p>
    <w:p>
      <w:pPr>
        <w:pStyle w:val="Normal"/>
        <w:ind w:firstLine="720" w:end="0"/>
        <w:rPr>
          <w:rFonts w:ascii="Arial" w:hAnsi="Arial" w:cs="Arial"/>
          <w:b/>
          <w:spacing w:val="-3"/>
          <w:sz w:val="24"/>
        </w:rPr>
      </w:pPr>
      <w:r>
        <w:rPr>
          <w:rFonts w:cs="Arial" w:ascii="Arial" w:hAnsi="Arial"/>
          <w:b/>
          <w:spacing w:val="-3"/>
          <w:sz w:val="24"/>
        </w:rPr>
      </w:r>
    </w:p>
    <w:p>
      <w:pPr>
        <w:pStyle w:val="Heading3"/>
        <w:ind w:hanging="0" w:start="0"/>
        <w:rPr/>
      </w:pPr>
      <w:r>
        <w:rPr/>
        <w:t>PANHANDLE EASTERN PIPELINE</w:t>
      </w:r>
    </w:p>
    <w:p>
      <w:pPr>
        <w:pStyle w:val="Normal"/>
        <w:rPr>
          <w:rFonts w:ascii="Arial" w:hAnsi="Arial" w:cs="Arial"/>
          <w:b/>
          <w:spacing w:val="-3"/>
          <w:sz w:val="24"/>
        </w:rPr>
      </w:pPr>
      <w:r>
        <w:rPr>
          <w:rFonts w:cs="Arial" w:ascii="Arial" w:hAnsi="Arial"/>
          <w:b/>
          <w:spacing w:val="-3"/>
          <w:sz w:val="24"/>
        </w:rPr>
        <w:t>EFT: Non-Recallable – Highest reservation bid.</w:t>
      </w:r>
    </w:p>
    <w:p>
      <w:pPr>
        <w:pStyle w:val="Normal"/>
        <w:rPr>
          <w:rFonts w:ascii="Arial" w:hAnsi="Arial" w:cs="Arial"/>
          <w:b/>
          <w:spacing w:val="-3"/>
          <w:sz w:val="24"/>
        </w:rPr>
      </w:pPr>
      <w:r>
        <w:rPr>
          <w:rFonts w:cs="Arial" w:ascii="Arial" w:hAnsi="Arial"/>
          <w:b/>
          <w:spacing w:val="-3"/>
          <w:sz w:val="24"/>
        </w:rPr>
        <w:t>Field zone receipt to 801-900 delivery – 9,000 Dth/d</w:t>
      </w:r>
    </w:p>
    <w:p>
      <w:pPr>
        <w:pStyle w:val="Normal"/>
        <w:ind w:firstLine="720" w:end="0"/>
        <w:rPr>
          <w:rFonts w:ascii="Arial" w:hAnsi="Arial" w:cs="Arial"/>
          <w:b/>
          <w:spacing w:val="-3"/>
          <w:sz w:val="24"/>
        </w:rPr>
      </w:pPr>
      <w:r>
        <w:rPr>
          <w:rFonts w:cs="Arial" w:ascii="Arial" w:hAnsi="Arial"/>
          <w:b/>
          <w:spacing w:val="-3"/>
          <w:sz w:val="24"/>
        </w:rPr>
      </w:r>
    </w:p>
    <w:p>
      <w:pPr>
        <w:pStyle w:val="Heading3"/>
        <w:ind w:hanging="0" w:start="0"/>
        <w:rPr/>
      </w:pPr>
      <w:r>
        <w:rPr/>
        <w:t>ANR PIPELINE</w:t>
        <w:tab/>
      </w:r>
    </w:p>
    <w:p>
      <w:pPr>
        <w:pStyle w:val="Normal"/>
        <w:rPr>
          <w:rFonts w:ascii="Arial" w:hAnsi="Arial" w:cs="Arial"/>
          <w:b/>
          <w:spacing w:val="-3"/>
          <w:sz w:val="24"/>
        </w:rPr>
      </w:pPr>
      <w:r>
        <w:rPr>
          <w:rFonts w:cs="Arial" w:ascii="Arial" w:hAnsi="Arial"/>
          <w:b/>
          <w:spacing w:val="-3"/>
          <w:sz w:val="24"/>
        </w:rPr>
        <w:t>FTS: Non-Recallable – Highest reservation bid. 15,000 Dth/d</w:t>
      </w:r>
    </w:p>
    <w:p>
      <w:pPr>
        <w:pStyle w:val="Normal"/>
        <w:rPr>
          <w:rFonts w:ascii="Arial" w:hAnsi="Arial" w:cs="Arial"/>
          <w:b/>
          <w:spacing w:val="-3"/>
          <w:sz w:val="24"/>
        </w:rPr>
      </w:pPr>
      <w:r>
        <w:rPr>
          <w:rFonts w:cs="Arial" w:ascii="Arial" w:hAnsi="Arial"/>
          <w:b/>
          <w:spacing w:val="-3"/>
          <w:sz w:val="24"/>
        </w:rPr>
        <w:t>SE Headstation to TCO Lebanon, Monclova, or Paulding (must use these secondary points)</w:t>
      </w:r>
    </w:p>
    <w:p>
      <w:pPr>
        <w:pStyle w:val="Normal"/>
        <w:rPr>
          <w:rFonts w:ascii="Arial" w:hAnsi="Arial" w:cs="Arial"/>
          <w:b/>
          <w:spacing w:val="-3"/>
          <w:sz w:val="24"/>
        </w:rPr>
      </w:pPr>
      <w:r>
        <w:rPr>
          <w:rFonts w:cs="Arial" w:ascii="Arial" w:hAnsi="Arial"/>
          <w:b/>
          <w:spacing w:val="-3"/>
          <w:sz w:val="24"/>
        </w:rPr>
      </w:r>
    </w:p>
    <w:p>
      <w:pPr>
        <w:pStyle w:val="Normal"/>
        <w:tabs>
          <w:tab w:val="clear" w:pos="720"/>
          <w:tab w:val="left" w:pos="-720" w:leader="none"/>
        </w:tabs>
        <w:suppressAutoHyphens w:val="true"/>
        <w:jc w:val="both"/>
        <w:rPr>
          <w:rFonts w:ascii="Arial" w:hAnsi="Arial" w:cs="Arial"/>
          <w:b/>
          <w:spacing w:val="-3"/>
          <w:u w:val="single"/>
        </w:rPr>
      </w:pPr>
      <w:r>
        <w:rPr>
          <w:rFonts w:cs="Arial" w:ascii="Arial" w:hAnsi="Arial"/>
          <w:b/>
          <w:spacing w:val="-3"/>
          <w:u w:val="single"/>
        </w:rPr>
        <w:t>Instructions for bidding on capacity:</w:t>
      </w:r>
    </w:p>
    <w:p>
      <w:pPr>
        <w:pStyle w:val="BodyText2"/>
        <w:rPr/>
      </w:pPr>
      <w:r>
        <w:rPr/>
        <w:t>All bids received are binding unless withdrawn in writing prior to the bid deadline referenced below. Columbia reserves the right to refuse any and all bids. Bids must comply with GISB and FERC capacity posting requirements. All pre-arranged parcels are required to be posted “open for bid”.</w:t>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r>
    </w:p>
    <w:p>
      <w:pPr>
        <w:pStyle w:val="Normal"/>
        <w:tabs>
          <w:tab w:val="clear" w:pos="720"/>
          <w:tab w:val="left" w:pos="-720" w:leader="none"/>
        </w:tabs>
        <w:suppressAutoHyphens w:val="true"/>
        <w:jc w:val="both"/>
        <w:rPr>
          <w:rFonts w:ascii="Arial" w:hAnsi="Arial" w:cs="Arial"/>
          <w:spacing w:val="-3"/>
        </w:rPr>
      </w:pPr>
      <w:r>
        <w:rPr>
          <w:rFonts w:cs="Arial" w:ascii="Arial" w:hAnsi="Arial"/>
          <w:spacing w:val="-3"/>
        </w:rPr>
        <w:t xml:space="preserve">If you wish to bid on any of the previously mentioned capacity, </w:t>
      </w:r>
      <w:r>
        <w:rPr>
          <w:rFonts w:cs="Arial" w:ascii="Arial" w:hAnsi="Arial"/>
          <w:b/>
          <w:spacing w:val="-3"/>
        </w:rPr>
        <w:t>FAX</w:t>
      </w:r>
      <w:r>
        <w:rPr>
          <w:rFonts w:cs="Arial" w:ascii="Arial" w:hAnsi="Arial"/>
          <w:spacing w:val="-3"/>
        </w:rPr>
        <w:t xml:space="preserve"> your bid to </w:t>
      </w:r>
      <w:r>
        <w:rPr>
          <w:rFonts w:cs="Arial" w:ascii="Arial" w:hAnsi="Arial"/>
          <w:b/>
          <w:spacing w:val="-3"/>
          <w:lang w:val="en-CA"/>
        </w:rPr>
        <w:t>(</w:t>
      </w:r>
      <w:r>
        <w:rPr>
          <w:rFonts w:cs="Arial" w:ascii="Arial" w:hAnsi="Arial"/>
          <w:b/>
          <w:spacing w:val="-3"/>
        </w:rPr>
        <w:t>614) 460-6442.</w:t>
      </w:r>
    </w:p>
    <w:p>
      <w:pPr>
        <w:pStyle w:val="BodyTextKeep"/>
        <w:keepNext w:val="false"/>
        <w:tabs>
          <w:tab w:val="clear" w:pos="720"/>
          <w:tab w:val="left" w:pos="-720" w:leader="none"/>
        </w:tabs>
        <w:suppressAutoHyphens w:val="true"/>
        <w:spacing w:lineRule="auto" w:line="240" w:before="0" w:after="0"/>
        <w:rPr>
          <w:rFonts w:ascii="Arial" w:hAnsi="Arial" w:cs="Arial"/>
          <w:spacing w:val="-3"/>
        </w:rPr>
      </w:pPr>
      <w:r>
        <w:rPr>
          <w:rFonts w:cs="Arial"/>
          <w:spacing w:val="-3"/>
        </w:rPr>
      </w:r>
    </w:p>
    <w:p>
      <w:pPr>
        <w:pStyle w:val="Normal"/>
        <w:numPr>
          <w:ilvl w:val="0"/>
          <w:numId w:val="0"/>
        </w:numPr>
        <w:tabs>
          <w:tab w:val="clear" w:pos="720"/>
          <w:tab w:val="left" w:pos="-720" w:leader="none"/>
        </w:tabs>
        <w:suppressAutoHyphens w:val="true"/>
        <w:jc w:val="both"/>
        <w:outlineLvl w:val="0"/>
        <w:rPr>
          <w:rFonts w:ascii="Arial" w:hAnsi="Arial" w:cs="Arial"/>
          <w:b/>
          <w:spacing w:val="-3"/>
          <w:sz w:val="22"/>
        </w:rPr>
      </w:pPr>
      <w:r>
        <w:rPr>
          <w:rFonts w:cs="Arial" w:ascii="Arial" w:hAnsi="Arial"/>
          <w:b/>
          <w:spacing w:val="-3"/>
          <w:sz w:val="22"/>
        </w:rPr>
        <w:t>BID DEADLINE: Tuesday, 3/20/01 at 3:00 p.m. EST.</w:t>
      </w:r>
    </w:p>
    <w:p>
      <w:pPr>
        <w:pStyle w:val="Normal"/>
        <w:numPr>
          <w:ilvl w:val="0"/>
          <w:numId w:val="0"/>
        </w:numPr>
        <w:tabs>
          <w:tab w:val="clear" w:pos="720"/>
          <w:tab w:val="left" w:pos="-720" w:leader="none"/>
        </w:tabs>
        <w:suppressAutoHyphens w:val="true"/>
        <w:jc w:val="both"/>
        <w:outlineLvl w:val="0"/>
        <w:rPr>
          <w:rFonts w:ascii="Arial" w:hAnsi="Arial" w:cs="Arial"/>
          <w:b/>
          <w:spacing w:val="-3"/>
          <w:sz w:val="22"/>
        </w:rPr>
      </w:pPr>
      <w:r>
        <w:rPr>
          <w:rFonts w:cs="Arial" w:ascii="Arial" w:hAnsi="Arial"/>
          <w:b/>
          <w:spacing w:val="-3"/>
          <w:sz w:val="22"/>
        </w:rPr>
      </w:r>
    </w:p>
    <w:p>
      <w:pPr>
        <w:pStyle w:val="Normal"/>
        <w:numPr>
          <w:ilvl w:val="0"/>
          <w:numId w:val="0"/>
        </w:numPr>
        <w:tabs>
          <w:tab w:val="clear" w:pos="720"/>
          <w:tab w:val="left" w:pos="-720" w:leader="none"/>
        </w:tabs>
        <w:suppressAutoHyphens w:val="true"/>
        <w:jc w:val="both"/>
        <w:outlineLvl w:val="0"/>
        <w:rPr/>
      </w:pPr>
      <w:r>
        <w:rPr>
          <w:rFonts w:cs="Arial" w:ascii="Arial" w:hAnsi="Arial"/>
          <w:b/>
          <w:spacing w:val="-3"/>
          <w:sz w:val="22"/>
        </w:rPr>
        <w:t xml:space="preserve">QUESTIONS?  </w:t>
      </w:r>
      <w:r>
        <w:rPr>
          <w:rFonts w:cs="Arial" w:ascii="Arial" w:hAnsi="Arial"/>
          <w:spacing w:val="-3"/>
          <w:sz w:val="22"/>
        </w:rPr>
        <w:t>Call</w:t>
      </w:r>
      <w:r>
        <w:rPr>
          <w:rFonts w:cs="Arial" w:ascii="Arial" w:hAnsi="Arial"/>
          <w:b/>
          <w:i/>
          <w:spacing w:val="-3"/>
          <w:sz w:val="22"/>
        </w:rPr>
        <w:t xml:space="preserve"> </w:t>
      </w:r>
      <w:r>
        <w:rPr>
          <w:rFonts w:cs="Arial" w:ascii="Arial" w:hAnsi="Arial"/>
          <w:spacing w:val="-3"/>
        </w:rPr>
        <w:t>one of the following representatives…</w:t>
      </w:r>
    </w:p>
    <w:p>
      <w:pPr>
        <w:pStyle w:val="Normal"/>
        <w:numPr>
          <w:ilvl w:val="0"/>
          <w:numId w:val="0"/>
        </w:numPr>
        <w:tabs>
          <w:tab w:val="clear" w:pos="720"/>
          <w:tab w:val="left" w:pos="-720" w:leader="none"/>
        </w:tabs>
        <w:suppressAutoHyphens w:val="true"/>
        <w:jc w:val="both"/>
        <w:outlineLvl w:val="0"/>
        <w:rPr>
          <w:rFonts w:ascii="Arial" w:hAnsi="Arial" w:cs="Arial"/>
          <w:b/>
          <w:spacing w:val="-3"/>
        </w:rPr>
      </w:pPr>
      <w:r>
        <w:rPr>
          <w:rFonts w:cs="Arial" w:ascii="Arial" w:hAnsi="Arial"/>
          <w:b/>
          <w:spacing w:val="-3"/>
        </w:rPr>
        <w:t>Lynn Burke (614) 460-4889,  Aaron Goddard   (614) 460-4998,</w:t>
      </w:r>
    </w:p>
    <w:p>
      <w:pPr>
        <w:pStyle w:val="Normal"/>
        <w:numPr>
          <w:ilvl w:val="0"/>
          <w:numId w:val="0"/>
        </w:numPr>
        <w:tabs>
          <w:tab w:val="clear" w:pos="720"/>
          <w:tab w:val="left" w:pos="-720" w:leader="none"/>
        </w:tabs>
        <w:suppressAutoHyphens w:val="true"/>
        <w:jc w:val="both"/>
        <w:outlineLvl w:val="0"/>
        <w:rPr>
          <w:rFonts w:ascii="Arial" w:hAnsi="Arial" w:cs="Arial"/>
          <w:b/>
          <w:spacing w:val="-3"/>
        </w:rPr>
      </w:pPr>
      <w:r>
        <w:rPr>
          <w:rFonts w:cs="Arial" w:ascii="Arial" w:hAnsi="Arial"/>
          <w:b/>
          <w:spacing w:val="-3"/>
        </w:rPr>
        <w:t>Kent Koch   (614) 460-4959,  Debi Millar            (614) 460-6378</w:t>
      </w:r>
    </w:p>
    <w:p>
      <w:pPr>
        <w:pStyle w:val="Normal"/>
        <w:ind w:firstLine="720" w:end="0"/>
        <w:rPr>
          <w:rFonts w:ascii="Arial" w:hAnsi="Arial" w:cs="Arial"/>
          <w:b/>
          <w:spacing w:val="-3"/>
          <w:sz w:val="28"/>
        </w:rPr>
      </w:pPr>
      <w:r>
        <w:rPr>
          <w:rFonts w:cs="Arial" w:ascii="Arial" w:hAnsi="Arial"/>
          <w:b/>
          <w:spacing w:val="-3"/>
          <w:sz w:val="28"/>
        </w:rPr>
      </w:r>
    </w:p>
    <w:sectPr>
      <w:type w:val="nextPage"/>
      <w:pgSz w:w="12240" w:h="15840"/>
      <w:pgMar w:left="1440" w:right="1440"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0" w:end="0"/>
      <w:outlineLvl w:val="0"/>
    </w:pPr>
    <w:rPr>
      <w:rFonts w:ascii="Arial" w:hAnsi="Arial" w:cs="Arial"/>
      <w:b/>
      <w:spacing w:val="-3"/>
      <w:sz w:val="24"/>
    </w:rPr>
  </w:style>
  <w:style w:type="paragraph" w:styleId="Heading2">
    <w:name w:val="heading 2"/>
    <w:basedOn w:val="Normal"/>
    <w:next w:val="Normal"/>
    <w:qFormat/>
    <w:pPr>
      <w:keepNext w:val="true"/>
      <w:numPr>
        <w:ilvl w:val="1"/>
        <w:numId w:val="1"/>
      </w:numPr>
      <w:tabs>
        <w:tab w:val="clear" w:pos="720"/>
        <w:tab w:val="left" w:pos="-720" w:leader="none"/>
      </w:tabs>
      <w:suppressAutoHyphens w:val="true"/>
      <w:jc w:val="both"/>
      <w:outlineLvl w:val="1"/>
    </w:pPr>
    <w:rPr>
      <w:rFonts w:ascii="Arial" w:hAnsi="Arial" w:cs="Arial"/>
      <w:b/>
      <w:spacing w:val="-3"/>
      <w:sz w:val="28"/>
      <w:u w:val="single"/>
    </w:rPr>
  </w:style>
  <w:style w:type="paragraph" w:styleId="Heading3">
    <w:name w:val="heading 3"/>
    <w:basedOn w:val="Normal"/>
    <w:next w:val="Normal"/>
    <w:qFormat/>
    <w:pPr>
      <w:keepNext w:val="true"/>
      <w:numPr>
        <w:ilvl w:val="2"/>
        <w:numId w:val="1"/>
      </w:numPr>
      <w:outlineLvl w:val="2"/>
    </w:pPr>
    <w:rPr>
      <w:rFonts w:ascii="Arial" w:hAnsi="Arial" w:cs="Arial"/>
      <w:b/>
      <w:spacing w:val="-3"/>
      <w:sz w:val="28"/>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Keep">
    <w:name w:val="Body Text Keep"/>
    <w:basedOn w:val="BodyText"/>
    <w:qFormat/>
    <w:pPr>
      <w:keepNext w:val="true"/>
      <w:spacing w:lineRule="atLeast" w:line="180" w:before="0" w:after="220"/>
      <w:jc w:val="both"/>
    </w:pPr>
    <w:rPr>
      <w:rFonts w:ascii="Arial" w:hAnsi="Arial" w:cs="Arial"/>
      <w:spacing w:val="-5"/>
    </w:rPr>
  </w:style>
  <w:style w:type="paragraph" w:styleId="BodyText2">
    <w:name w:val="Body Text 2"/>
    <w:basedOn w:val="Normal"/>
    <w:qFormat/>
    <w:pPr>
      <w:tabs>
        <w:tab w:val="clear" w:pos="720"/>
        <w:tab w:val="left" w:pos="-720" w:leader="none"/>
      </w:tabs>
      <w:suppressAutoHyphens w:val="true"/>
      <w:jc w:val="both"/>
    </w:pPr>
    <w:rPr>
      <w:rFonts w:ascii="Arial" w:hAnsi="Arial" w:cs="Arial"/>
      <w:b/>
      <w:spacing w:val="-3"/>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2001-03-08T11:02:00Z</dcterms:created>
  <dc:creator>Lynn Marie Burke</dc:creator>
  <dc:description/>
  <dc:language>en-CA</dc:language>
  <cp:lastModifiedBy>Columbia Gas</cp:lastModifiedBy>
  <cp:lastPrinted>2001-03-08T09:13:00Z</cp:lastPrinted>
  <dcterms:modified xsi:type="dcterms:W3CDTF">2001-03-08T12:27:00Z</dcterms:modified>
  <cp:revision>10</cp:revision>
  <dc:subject/>
  <dc:title>The Distribution Companies of Columbia</dc:title>
</cp:coreProperties>
</file>