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Body"/>
        <w:rPr/>
      </w:pPr>
      <w:r>
        <w:rPr/>
        <w:tab/>
      </w:r>
    </w:p>
    <w:p>
      <w:pPr>
        <w:pStyle w:val="Body"/>
        <w:rPr/>
      </w:pPr>
      <w:r>
        <w:rPr/>
      </w:r>
    </w:p>
    <w:tbl>
      <w:tblPr>
        <w:tblW w:w="10800" w:type="dxa"/>
        <w:jc w:val="start"/>
        <w:tblInd w:w="-600" w:type="dxa"/>
        <w:tblLayout w:type="fixed"/>
        <w:tblCellMar>
          <w:top w:w="0" w:type="dxa"/>
          <w:start w:w="120" w:type="dxa"/>
          <w:bottom w:w="0" w:type="dxa"/>
          <w:end w:w="120" w:type="dxa"/>
        </w:tblCellMar>
      </w:tblPr>
      <w:tblGrid>
        <w:gridCol w:w="1407"/>
        <w:gridCol w:w="5104"/>
        <w:gridCol w:w="2007"/>
        <w:gridCol w:w="2282"/>
      </w:tblGrid>
      <w:tr>
        <w:trPr/>
        <w:tc>
          <w:tcPr>
            <w:tcW w:w="14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To:</w:t>
            </w:r>
          </w:p>
        </w:tc>
        <w:tc>
          <w:tcPr>
            <w:tcW w:w="5104" w:type="dxa"/>
            <w:tcBorders/>
          </w:tcPr>
          <w:p>
            <w:pPr>
              <w:pStyle w:val="Normal"/>
              <w:tabs>
                <w:tab w:val="clear" w:pos="540"/>
                <w:tab w:val="left" w:pos="-720" w:leader="none"/>
              </w:tabs>
              <w:suppressAutoHyphens w:val="true"/>
              <w:spacing w:before="0" w:after="54"/>
              <w:ind w:start="86" w:end="0"/>
              <w:rPr>
                <w:rFonts w:ascii="Times New Roman" w:hAnsi="Times New Roman" w:cs="Times New Roman"/>
                <w:spacing w:val="-2"/>
              </w:rPr>
            </w:pPr>
            <w:r>
              <w:rPr>
                <w:rFonts w:cs="Times New Roman" w:ascii="Times New Roman" w:hAnsi="Times New Roman"/>
                <w:spacing w:val="-2"/>
              </w:rPr>
              <w:t>Working Group-</w:t>
            </w:r>
          </w:p>
          <w:p>
            <w:pPr>
              <w:pStyle w:val="Normal"/>
              <w:tabs>
                <w:tab w:val="clear" w:pos="540"/>
                <w:tab w:val="left" w:pos="-720" w:leader="none"/>
              </w:tabs>
              <w:suppressAutoHyphens w:val="true"/>
              <w:spacing w:before="0" w:after="54"/>
              <w:ind w:start="86" w:end="0"/>
              <w:rPr>
                <w:rFonts w:ascii="Times New Roman" w:hAnsi="Times New Roman" w:cs="Times New Roman"/>
                <w:spacing w:val="-2"/>
              </w:rPr>
            </w:pPr>
            <w:r>
              <w:rPr>
                <w:rFonts w:cs="Times New Roman" w:ascii="Times New Roman" w:hAnsi="Times New Roman"/>
                <w:spacing w:val="-2"/>
              </w:rPr>
              <w:t>Project Timber</w:t>
            </w:r>
          </w:p>
        </w:tc>
        <w:tc>
          <w:tcPr>
            <w:tcW w:w="2007" w:type="dxa"/>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2282" w:type="dxa"/>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rPr>
            </w:pPr>
            <w:r>
              <w:rPr>
                <w:rFonts w:cs="Times New Roman" w:ascii="Times New Roman" w:hAnsi="Times New Roman"/>
                <w:spacing w:val="-2"/>
              </w:rPr>
            </w:r>
          </w:p>
        </w:tc>
      </w:tr>
      <w:tr>
        <w:trPr/>
        <w:tc>
          <w:tcPr>
            <w:tcW w:w="14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From:</w:t>
            </w:r>
          </w:p>
        </w:tc>
        <w:tc>
          <w:tcPr>
            <w:tcW w:w="5104" w:type="dxa"/>
            <w:tcBorders/>
          </w:tcPr>
          <w:p>
            <w:pPr>
              <w:pStyle w:val="Normal"/>
              <w:tabs>
                <w:tab w:val="clear" w:pos="540"/>
                <w:tab w:val="left" w:pos="-720" w:leader="none"/>
              </w:tabs>
              <w:suppressAutoHyphens w:val="true"/>
              <w:spacing w:before="90" w:after="54"/>
              <w:ind w:start="93" w:end="0"/>
              <w:rPr>
                <w:rFonts w:ascii="Times New Roman" w:hAnsi="Times New Roman" w:cs="Times New Roman"/>
                <w:spacing w:val="-2"/>
              </w:rPr>
            </w:pPr>
            <w:r>
              <w:rPr>
                <w:rFonts w:cs="Times New Roman" w:ascii="Times New Roman" w:hAnsi="Times New Roman"/>
                <w:spacing w:val="-2"/>
              </w:rPr>
              <w:t>Ann Ballard</w:t>
            </w:r>
          </w:p>
        </w:tc>
        <w:tc>
          <w:tcPr>
            <w:tcW w:w="20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Department:</w:t>
            </w:r>
          </w:p>
        </w:tc>
        <w:tc>
          <w:tcPr>
            <w:tcW w:w="2282" w:type="dxa"/>
            <w:tcBorders/>
          </w:tcPr>
          <w:p>
            <w:pPr>
              <w:pStyle w:val="Normal"/>
              <w:tabs>
                <w:tab w:val="left" w:pos="-720" w:leader="none"/>
                <w:tab w:val="left" w:pos="540" w:leader="none"/>
              </w:tabs>
              <w:suppressAutoHyphens w:val="true"/>
              <w:spacing w:before="90" w:after="54"/>
              <w:ind w:start="92" w:end="0"/>
              <w:rPr>
                <w:rFonts w:ascii="Times New Roman" w:hAnsi="Times New Roman" w:cs="Times New Roman"/>
                <w:spacing w:val="-2"/>
              </w:rPr>
            </w:pPr>
            <w:r>
              <w:rPr>
                <w:rFonts w:cs="Times New Roman" w:ascii="Times New Roman" w:hAnsi="Times New Roman"/>
                <w:spacing w:val="-2"/>
              </w:rPr>
              <w:t>Corporate Legal</w:t>
            </w:r>
          </w:p>
        </w:tc>
      </w:tr>
      <w:tr>
        <w:trPr/>
        <w:tc>
          <w:tcPr>
            <w:tcW w:w="1407" w:type="dxa"/>
            <w:tcBorders/>
          </w:tcPr>
          <w:p>
            <w:pPr>
              <w:pStyle w:val="Normal"/>
              <w:tabs>
                <w:tab w:val="left" w:pos="-720" w:leader="none"/>
                <w:tab w:val="left" w:pos="360" w:leader="none"/>
                <w:tab w:val="left" w:pos="540" w:leader="none"/>
              </w:tabs>
              <w:suppressAutoHyphens w:val="true"/>
              <w:spacing w:before="90" w:after="54"/>
              <w:ind w:start="330" w:end="-63"/>
              <w:jc w:val="end"/>
              <w:rPr>
                <w:rFonts w:ascii="Times New Roman" w:hAnsi="Times New Roman" w:cs="Times New Roman"/>
                <w:spacing w:val="-2"/>
              </w:rPr>
            </w:pPr>
            <w:r>
              <w:rPr>
                <w:rFonts w:cs="Times New Roman" w:ascii="Times New Roman" w:hAnsi="Times New Roman"/>
                <w:b/>
                <w:spacing w:val="-2"/>
              </w:rPr>
              <w:t>Subject:</w:t>
            </w:r>
          </w:p>
        </w:tc>
        <w:tc>
          <w:tcPr>
            <w:tcW w:w="5104" w:type="dxa"/>
            <w:tcBorders/>
          </w:tcPr>
          <w:p>
            <w:pPr>
              <w:pStyle w:val="Normal"/>
              <w:tabs>
                <w:tab w:val="clear" w:pos="540"/>
                <w:tab w:val="left" w:pos="-720" w:leader="none"/>
              </w:tabs>
              <w:suppressAutoHyphens w:val="true"/>
              <w:spacing w:before="90" w:after="54"/>
              <w:ind w:start="93" w:end="0"/>
              <w:rPr>
                <w:rFonts w:ascii="Times New Roman" w:hAnsi="Times New Roman" w:cs="Times New Roman"/>
                <w:spacing w:val="-2"/>
              </w:rPr>
            </w:pPr>
            <w:r>
              <w:rPr>
                <w:rFonts w:cs="Times New Roman" w:ascii="Times New Roman" w:hAnsi="Times New Roman"/>
                <w:spacing w:val="-2"/>
              </w:rPr>
              <w:t>Hart-Scott-Rodino Act Filing</w:t>
            </w:r>
          </w:p>
        </w:tc>
        <w:tc>
          <w:tcPr>
            <w:tcW w:w="2007" w:type="dxa"/>
            <w:tcBorders/>
          </w:tcPr>
          <w:p>
            <w:pPr>
              <w:pStyle w:val="Normal"/>
              <w:tabs>
                <w:tab w:val="left" w:pos="-720" w:leader="none"/>
                <w:tab w:val="left" w:pos="360" w:leader="none"/>
                <w:tab w:val="left" w:pos="540" w:leader="none"/>
              </w:tabs>
              <w:suppressAutoHyphens w:val="true"/>
              <w:spacing w:before="90" w:after="54"/>
              <w:ind w:start="330" w:end="0"/>
              <w:jc w:val="end"/>
              <w:rPr>
                <w:rFonts w:ascii="Times New Roman" w:hAnsi="Times New Roman" w:cs="Times New Roman"/>
                <w:spacing w:val="-2"/>
              </w:rPr>
            </w:pPr>
            <w:r>
              <w:rPr>
                <w:rFonts w:cs="Times New Roman" w:ascii="Times New Roman" w:hAnsi="Times New Roman"/>
                <w:b/>
                <w:spacing w:val="-2"/>
              </w:rPr>
              <w:t>Date:</w:t>
            </w:r>
          </w:p>
        </w:tc>
        <w:tc>
          <w:tcPr>
            <w:tcW w:w="2282" w:type="dxa"/>
            <w:tcBorders/>
          </w:tcPr>
          <w:p>
            <w:pPr>
              <w:pStyle w:val="Normal"/>
              <w:tabs>
                <w:tab w:val="left" w:pos="-720" w:leader="none"/>
                <w:tab w:val="left" w:pos="540" w:leader="none"/>
              </w:tabs>
              <w:suppressAutoHyphens w:val="true"/>
              <w:spacing w:before="90" w:after="54"/>
              <w:ind w:start="92" w:end="0"/>
              <w:rPr>
                <w:rFonts w:ascii="Times New Roman" w:hAnsi="Times New Roman" w:cs="Times New Roman"/>
                <w:spacing w:val="-2"/>
              </w:rPr>
            </w:pPr>
            <w:r>
              <w:rPr>
                <w:rFonts w:cs="Times New Roman" w:ascii="Times New Roman" w:hAnsi="Times New Roman"/>
                <w:spacing w:val="-2"/>
              </w:rPr>
              <w:t>May 21, 2001</w:t>
            </w:r>
          </w:p>
        </w:tc>
      </w:tr>
      <w:tr>
        <w:trPr/>
        <w:tc>
          <w:tcPr>
            <w:tcW w:w="1407"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5104" w:type="dxa"/>
            <w:tcBorders>
              <w:bottom w:val="single" w:sz="12" w:space="0" w:color="000000"/>
            </w:tcBorders>
          </w:tcPr>
          <w:p>
            <w:pPr>
              <w:pStyle w:val="Normal"/>
              <w:tabs>
                <w:tab w:val="clear" w:pos="540"/>
                <w:tab w:val="left" w:pos="-720" w:leader="none"/>
              </w:tabs>
              <w:suppressAutoHyphens w:val="true"/>
              <w:snapToGrid w:val="false"/>
              <w:spacing w:before="90" w:after="54"/>
              <w:ind w:start="93" w:end="0"/>
              <w:rPr>
                <w:rFonts w:ascii="Times New Roman" w:hAnsi="Times New Roman" w:cs="Times New Roman"/>
                <w:spacing w:val="-2"/>
              </w:rPr>
            </w:pPr>
            <w:r>
              <w:rPr>
                <w:rFonts w:cs="Times New Roman" w:ascii="Times New Roman" w:hAnsi="Times New Roman"/>
                <w:spacing w:val="-2"/>
              </w:rPr>
            </w:r>
          </w:p>
        </w:tc>
        <w:tc>
          <w:tcPr>
            <w:tcW w:w="2007" w:type="dxa"/>
            <w:tcBorders>
              <w:bottom w:val="single" w:sz="12" w:space="0" w:color="000000"/>
            </w:tcBorders>
          </w:tcPr>
          <w:p>
            <w:pPr>
              <w:pStyle w:val="Normal"/>
              <w:tabs>
                <w:tab w:val="left" w:pos="-720" w:leader="none"/>
                <w:tab w:val="left" w:pos="360" w:leader="none"/>
                <w:tab w:val="left" w:pos="540" w:leader="none"/>
              </w:tabs>
              <w:suppressAutoHyphens w:val="true"/>
              <w:snapToGrid w:val="false"/>
              <w:spacing w:before="90" w:after="54"/>
              <w:ind w:start="330" w:end="0"/>
              <w:jc w:val="end"/>
              <w:rPr>
                <w:rFonts w:ascii="Times New Roman" w:hAnsi="Times New Roman" w:cs="Times New Roman"/>
                <w:spacing w:val="-2"/>
              </w:rPr>
            </w:pPr>
            <w:r>
              <w:rPr>
                <w:rFonts w:cs="Times New Roman" w:ascii="Times New Roman" w:hAnsi="Times New Roman"/>
                <w:spacing w:val="-2"/>
              </w:rPr>
            </w:r>
          </w:p>
        </w:tc>
        <w:tc>
          <w:tcPr>
            <w:tcW w:w="2282" w:type="dxa"/>
            <w:tcBorders>
              <w:bottom w:val="single" w:sz="12" w:space="0" w:color="000000"/>
            </w:tcBorders>
          </w:tcPr>
          <w:p>
            <w:pPr>
              <w:pStyle w:val="Normal"/>
              <w:tabs>
                <w:tab w:val="left" w:pos="-720" w:leader="none"/>
                <w:tab w:val="left" w:pos="540" w:leader="none"/>
              </w:tabs>
              <w:suppressAutoHyphens w:val="true"/>
              <w:snapToGrid w:val="false"/>
              <w:spacing w:before="90" w:after="54"/>
              <w:ind w:start="92" w:end="0"/>
              <w:rPr>
                <w:rFonts w:ascii="Times New Roman" w:hAnsi="Times New Roman" w:cs="Times New Roman"/>
                <w:spacing w:val="-2"/>
              </w:rPr>
            </w:pPr>
            <w:r>
              <w:rPr>
                <w:rFonts w:cs="Times New Roman" w:ascii="Times New Roman" w:hAnsi="Times New Roman"/>
                <w:spacing w:val="-2"/>
              </w:rPr>
            </w:r>
          </w:p>
        </w:tc>
      </w:tr>
    </w:tbl>
    <w:p>
      <w:pPr>
        <w:pStyle w:val="Header"/>
        <w:tabs>
          <w:tab w:val="clear" w:pos="4320"/>
          <w:tab w:val="clear" w:pos="8640"/>
        </w:tabs>
        <w:rPr/>
      </w:pPr>
      <w:r>
        <w:rPr>
          <w:rFonts w:cs="Times New Roman" w:ascii="Times New Roman" w:hAnsi="Times New Roman"/>
        </w:rPr>
        <w:tab/>
      </w:r>
      <w:r>
        <w:rPr>
          <w:rFonts w:cs="Times New Roman" w:ascii="Times New Roman" w:hAnsi="Times New Roman"/>
          <w:sz w:val="22"/>
        </w:rPr>
        <w:t xml:space="preserve">Notification and Report Forms (“Form”) under the Hart-Scott-Rodino Act are required to be filed with the Federal Trade Commission (“FTC”) and the Department of Justice (“DOJ”) by Enron Corp. and EOTT Energy Partners, L. P. (“EOTT”) in connection with the acquisition by EOTT of Enron’s MTBE/Isomerization facility and related assets.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rPr/>
      </w:pPr>
      <w:r>
        <w:rPr>
          <w:rFonts w:cs="Times New Roman" w:ascii="Times New Roman" w:hAnsi="Times New Roman"/>
          <w:sz w:val="22"/>
        </w:rPr>
        <w:tab/>
      </w:r>
      <w:r>
        <w:rPr>
          <w:rFonts w:cs="Times New Roman" w:ascii="Times New Roman" w:hAnsi="Times New Roman"/>
          <w:sz w:val="22"/>
          <w:u w:val="single"/>
        </w:rPr>
        <w:t>Item 4(c)_of the Form requires the parties to the filings to provide to the FTC and to the DOJ the following:</w:t>
      </w:r>
    </w:p>
    <w:p>
      <w:pPr>
        <w:pStyle w:val="Header"/>
        <w:tabs>
          <w:tab w:val="clear" w:pos="4320"/>
          <w:tab w:val="clear" w:pos="8640"/>
        </w:tabs>
        <w:rPr>
          <w:rFonts w:ascii="Times New Roman" w:hAnsi="Times New Roman" w:cs="Times New Roman"/>
          <w:sz w:val="22"/>
          <w:u w:val="single"/>
        </w:rPr>
      </w:pPr>
      <w:r>
        <w:rPr>
          <w:rFonts w:cs="Times New Roman" w:ascii="Times New Roman" w:hAnsi="Times New Roman"/>
          <w:sz w:val="22"/>
          <w:u w:val="single"/>
        </w:rPr>
      </w:r>
    </w:p>
    <w:p>
      <w:pPr>
        <w:pStyle w:val="Header"/>
        <w:tabs>
          <w:tab w:val="clear" w:pos="4320"/>
          <w:tab w:val="clear" w:pos="8640"/>
        </w:tabs>
        <w:rPr/>
      </w:pPr>
      <w:r>
        <w:rPr>
          <w:rFonts w:cs="Times New Roman" w:ascii="Times New Roman" w:hAnsi="Times New Roman"/>
          <w:sz w:val="22"/>
        </w:rPr>
        <w:tab/>
        <w:t>“</w:t>
      </w:r>
      <w:r>
        <w:rPr>
          <w:rFonts w:cs="Times New Roman" w:ascii="Times New Roman" w:hAnsi="Times New Roman"/>
          <w:i/>
          <w:sz w:val="22"/>
        </w:rPr>
        <w:t>all studies, surveys, analyses, and reports which were prepared by or for any officer(s) or director(s) (or in the case of unincorporated entities, individuals exercising similar functions) for the purpose of evaluating or analyzing the acquisition with respect to market shares, competition, competitors, markets, potential for sales growth or expansion into product or geographic markets, and indicate (if not contained in the document itself) the date of preparation, and the name and title of each individual who prepared each such document.”</w:t>
      </w:r>
    </w:p>
    <w:p>
      <w:pPr>
        <w:pStyle w:val="Header"/>
        <w:tabs>
          <w:tab w:val="clear" w:pos="4320"/>
          <w:tab w:val="clear" w:pos="8640"/>
        </w:tabs>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rPr/>
      </w:pPr>
      <w:r>
        <w:rPr>
          <w:rFonts w:cs="Times New Roman" w:ascii="Times New Roman" w:hAnsi="Times New Roman"/>
          <w:sz w:val="22"/>
        </w:rPr>
        <w:tab/>
        <w:t xml:space="preserve">Please conduct a thorough review of your files to ascertain whether you have any documents in your possession (whether or not such documents were prepared by or for you) satisfying the Item 4(c) request and forward one copy of all such documents to Ann Ballard at EB 4856 as soon as possible.  Any documents provided by you should bear a cover sheet noting in whose file the document is located, the date such document was prepared and the person preparing same.  If you have any questions relating to this request or are uncertain as to whether documents that you have in your possession satisfy the request, please call Ann Ballard (713) 853-5285.  </w:t>
      </w:r>
      <w:r>
        <w:rPr>
          <w:rFonts w:cs="Times New Roman" w:ascii="Times New Roman" w:hAnsi="Times New Roman"/>
          <w:b/>
          <w:bCs/>
          <w:sz w:val="22"/>
        </w:rPr>
        <w:t xml:space="preserve">If your review does not identify documents that may be responsive to this request, please advise Ann Ballard by e:mail at </w:t>
      </w:r>
      <w:hyperlink r:id="rId3">
        <w:r>
          <w:rPr>
            <w:rStyle w:val="Hyperlink"/>
            <w:rFonts w:cs="Times New Roman" w:ascii="Times New Roman" w:hAnsi="Times New Roman"/>
            <w:b/>
            <w:bCs/>
            <w:sz w:val="22"/>
          </w:rPr>
          <w:t>ann.ballard@enron.com</w:t>
        </w:r>
      </w:hyperlink>
      <w:r>
        <w:rPr>
          <w:rFonts w:cs="Times New Roman" w:ascii="Times New Roman" w:hAnsi="Times New Roman"/>
          <w:b/>
          <w:bCs/>
          <w:sz w:val="22"/>
        </w:rPr>
        <w:t xml:space="preserve">. </w:t>
      </w:r>
    </w:p>
    <w:p>
      <w:pPr>
        <w:pStyle w:val="Header"/>
        <w:tabs>
          <w:tab w:val="clear" w:pos="4320"/>
          <w:tab w:val="clear" w:pos="8640"/>
        </w:tabs>
        <w:rPr>
          <w:rFonts w:ascii="Times New Roman" w:hAnsi="Times New Roman" w:cs="Times New Roman"/>
          <w:b/>
          <w:bCs/>
          <w:sz w:val="22"/>
        </w:rPr>
      </w:pPr>
      <w:r>
        <w:rPr>
          <w:rFonts w:cs="Times New Roman" w:ascii="Times New Roman" w:hAnsi="Times New Roman"/>
          <w:b/>
          <w:bCs/>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ab/>
        <w:t>The FTC and DOJ have taken a broad view with respect to the provision of the foregoing documents.  All computer files, handwritten notes, slides, transparencies, charts, annotated drafts, and documents prepared by outside advisors are also encompassed by the request.  In addition, any offering memorandum prepared in connection with the transaction should be provided whether or not it contains the information described by the instructions to Item 4(c).  The FTC and DOJ specifically look to the person signing the certification form attached as part of the HSR filing as being responsible for the Item 4(c) search, and may notice the signatory for deposition to ascertain the sufficiency of the search.</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pPr>
      <w:r>
        <w:rPr>
          <w:rFonts w:cs="Times New Roman" w:ascii="Times New Roman" w:hAnsi="Times New Roman"/>
          <w:sz w:val="22"/>
        </w:rPr>
        <w:tab/>
      </w:r>
      <w:r>
        <w:rPr>
          <w:rFonts w:cs="Times New Roman" w:ascii="Times New Roman" w:hAnsi="Times New Roman"/>
          <w:b/>
          <w:sz w:val="22"/>
        </w:rPr>
        <w:t xml:space="preserve">PLEASE NOTE THAT THE FTC AND DOJ HAVE TAKEN AN AGGRESSIVE POSTURE WITH RESPECT TO ITEM 4(c) DOCUMENTS AND HAVE IMPOSED </w:t>
      </w:r>
      <w:r>
        <w:rPr>
          <w:rFonts w:cs="Times New Roman" w:ascii="Times New Roman" w:hAnsi="Times New Roman"/>
          <w:b/>
          <w:sz w:val="22"/>
          <w:u w:val="single"/>
        </w:rPr>
        <w:t>SUBSTANTIAL</w:t>
      </w:r>
      <w:r>
        <w:rPr>
          <w:rFonts w:cs="Times New Roman" w:ascii="Times New Roman" w:hAnsi="Times New Roman"/>
          <w:b/>
          <w:sz w:val="22"/>
        </w:rPr>
        <w:t xml:space="preserve"> MONETARY PENALTIES AND CONSENT DECREES FOR THE FAILURE OF A PARTY TO COMPLY WITH THE REQUEST.</w:t>
      </w:r>
    </w:p>
    <w:sectPr>
      <w:headerReference w:type="default" r:id="rId4"/>
      <w:headerReference w:type="first" r:id="rId5"/>
      <w:footerReference w:type="default" r:id="rId6"/>
      <w:footerReference w:type="first" r:id="rId7"/>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jc w:val="center"/>
      <w:rPr>
        <w:b/>
        <w:sz w:val="16"/>
      </w:rPr>
    </w:pPr>
    <w:r>
      <w:rPr>
        <w:b/>
        <w:sz w:val="16"/>
      </w:rPr>
    </w:r>
  </w:p>
  <w:p>
    <w:pPr>
      <w:pStyle w:val="Footer"/>
      <w:tabs>
        <w:tab w:val="clear" w:pos="4320"/>
        <w:tab w:val="clear" w:pos="8640"/>
        <w:tab w:val="center" w:pos="5760" w:leader="none"/>
        <w:tab w:val="right" w:pos="10800" w:leader="none"/>
      </w:tabs>
      <w:jc w:val="center"/>
      <w:rPr>
        <w:b/>
        <w:sz w:val="16"/>
      </w:rPr>
    </w:pPr>
    <w:r>
      <w:rPr>
        <w:b/>
        <w:sz w:val="16"/>
      </w:rPr>
      <w:t>Endless possibilities.</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tab/>
      <w:tab/>
    </w: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jc w:val="end"/>
                            <w:rPr>
                              <w:b/>
                              <w:sz w:val="32"/>
                            </w:rPr>
                          </w:pPr>
                          <w:r>
                            <w:rPr>
                              <w:b/>
                              <w:sz w:val="32"/>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jc w:val="end"/>
                      <w:rPr>
                        <w:b/>
                        <w:sz w:val="32"/>
                      </w:rPr>
                    </w:pPr>
                    <w:r>
                      <w:rPr>
                        <w:b/>
                        <w:sz w:val="32"/>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6">
    <w:name w:val="toc 6"/>
    <w:basedOn w:val="Normal"/>
    <w:next w:val="Normal"/>
    <w:pPr>
      <w:tabs>
        <w:tab w:val="clear" w:pos="540"/>
        <w:tab w:val="left" w:pos="9000" w:leader="none"/>
        <w:tab w:val="right" w:pos="9360" w:leader="none"/>
      </w:tabs>
      <w:suppressAutoHyphens w:val="true"/>
      <w:ind w:hanging="720" w:start="720" w:end="0"/>
    </w:pPr>
    <w:rPr>
      <w:rFonts w:ascii="Univers" w:hAnsi="Univers" w:cs="Univer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n.ballard@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2001-05-21T18:17:00Z</dcterms:created>
  <dc:creator>EEveritt</dc:creator>
  <dc:description/>
  <dc:language>en-CA</dc:language>
  <cp:lastModifiedBy>aballar</cp:lastModifiedBy>
  <cp:lastPrinted>2001-05-21T15:50:00Z</cp:lastPrinted>
  <dcterms:modified xsi:type="dcterms:W3CDTF">2001-05-21T21:54:00Z</dcterms:modified>
  <cp:revision>4</cp:revision>
  <dc:subject/>
  <dc:title> </dc:title>
</cp:coreProperties>
</file>