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both"/>
        <w:rPr>
          <w:b/>
          <w:i w:val="false"/>
          <w:i w:val="false"/>
        </w:rPr>
      </w:pPr>
      <w:r>
        <w:rPr>
          <w:b/>
          <w:i w:val="false"/>
        </w:rPr>
        <w:t>Public Affairs</w:t>
      </w:r>
    </w:p>
    <w:p>
      <w:pPr>
        <w:pStyle w:val="Normal"/>
        <w:jc w:val="both"/>
        <w:rPr>
          <w:b/>
          <w:i/>
          <w:i/>
        </w:rPr>
      </w:pPr>
      <w:r>
        <w:rPr>
          <w:b/>
          <w:i/>
        </w:rPr>
      </w:r>
    </w:p>
    <w:p>
      <w:pPr>
        <w:pStyle w:val="Normal"/>
        <w:numPr>
          <w:ilvl w:val="0"/>
          <w:numId w:val="2"/>
        </w:numPr>
        <w:jc w:val="both"/>
        <w:rPr/>
      </w:pPr>
      <w:r>
        <w:rPr/>
        <w:t>Expansion of influence in standard setting process for wholesale and retail energy markets.</w:t>
      </w:r>
    </w:p>
    <w:p>
      <w:pPr>
        <w:pStyle w:val="Normal"/>
        <w:jc w:val="both"/>
        <w:rPr/>
      </w:pPr>
      <w:r>
        <w:rPr/>
      </w:r>
    </w:p>
    <w:p>
      <w:pPr>
        <w:pStyle w:val="Normal"/>
        <w:numPr>
          <w:ilvl w:val="0"/>
          <w:numId w:val="3"/>
        </w:numPr>
        <w:tabs>
          <w:tab w:val="clear" w:pos="720"/>
          <w:tab w:val="left" w:pos="360" w:leader="none"/>
        </w:tabs>
        <w:ind w:hanging="360" w:start="360" w:end="0"/>
        <w:jc w:val="both"/>
        <w:rPr/>
      </w:pPr>
      <w:r>
        <w:rPr/>
        <w:t>Significant, measurable improvement in Enron’s reputation (familiarity and favorability) through the successful launch of the brand campaign, establishment of a “21</w:t>
      </w:r>
      <w:r>
        <w:rPr>
          <w:vertAlign w:val="superscript"/>
        </w:rPr>
        <w:t>st</w:t>
      </w:r>
      <w:r>
        <w:rPr/>
        <w:t xml:space="preserve"> Century Company” reputation with key international organizations and continued active media relations to produce favorable earned media.</w:t>
      </w:r>
    </w:p>
    <w:p>
      <w:pPr>
        <w:pStyle w:val="Normal"/>
        <w:jc w:val="both"/>
        <w:rPr/>
      </w:pPr>
      <w:r>
        <w:rPr/>
      </w:r>
    </w:p>
    <w:p>
      <w:pPr>
        <w:pStyle w:val="Heading1"/>
        <w:ind w:hanging="0" w:start="0"/>
        <w:rPr/>
      </w:pPr>
      <w:r>
        <w:rPr/>
        <w:t>Progress/Accomplishments</w:t>
      </w:r>
    </w:p>
    <w:p>
      <w:pPr>
        <w:pStyle w:val="Normal"/>
        <w:jc w:val="both"/>
        <w:rPr>
          <w:b/>
          <w:bCs/>
        </w:rPr>
      </w:pPr>
      <w:r>
        <w:rPr>
          <w:b/>
          <w:bCs/>
        </w:rPr>
      </w:r>
    </w:p>
    <w:p>
      <w:pPr>
        <w:pStyle w:val="Normal"/>
        <w:numPr>
          <w:ilvl w:val="0"/>
          <w:numId w:val="3"/>
        </w:numPr>
        <w:tabs>
          <w:tab w:val="clear" w:pos="720"/>
          <w:tab w:val="left" w:pos="360" w:leader="none"/>
        </w:tabs>
        <w:ind w:hanging="360" w:start="360" w:end="0"/>
        <w:jc w:val="both"/>
        <w:rPr/>
      </w:pPr>
      <w:r>
        <w:rPr/>
        <w:t>Enron successfully launched a “Coalition for Uniform Business Rules” which attracted participation from a broad base of industry and public policy representatives.  The group’s scope has been expanded to include both gas and power market rules.</w:t>
      </w:r>
    </w:p>
    <w:p>
      <w:pPr>
        <w:pStyle w:val="Normal"/>
        <w:numPr>
          <w:ilvl w:val="0"/>
          <w:numId w:val="3"/>
        </w:numPr>
        <w:tabs>
          <w:tab w:val="clear" w:pos="720"/>
          <w:tab w:val="left" w:pos="360" w:leader="none"/>
        </w:tabs>
        <w:ind w:hanging="360" w:start="360" w:end="0"/>
        <w:jc w:val="both"/>
        <w:rPr/>
      </w:pPr>
      <w:r>
        <w:rPr/>
        <w:t xml:space="preserve">Enron has broken out from its peers in media coverage.  Enron is now covered as a leading company, not just a leading energy company.  Media coverage has moved from the trade press and occassional mentions in the main business publications (Forbes and Fortune) to feature coverage in the major business publications and mainstream press coverage including Time and Newsweek.  </w:t>
      </w:r>
    </w:p>
    <w:p>
      <w:pPr>
        <w:pStyle w:val="Normal"/>
        <w:numPr>
          <w:ilvl w:val="0"/>
          <w:numId w:val="3"/>
        </w:numPr>
        <w:tabs>
          <w:tab w:val="clear" w:pos="720"/>
          <w:tab w:val="left" w:pos="360" w:leader="none"/>
        </w:tabs>
        <w:ind w:hanging="360" w:start="360" w:end="0"/>
        <w:jc w:val="both"/>
        <w:rPr/>
      </w:pPr>
      <w:r>
        <w:rPr/>
        <w:t>Enron also successfully launched a new brand campaign built around the themes of innovation and questioning the status quo (the “why” campaign).</w:t>
      </w:r>
    </w:p>
    <w:p>
      <w:pPr>
        <w:pStyle w:val="Normal"/>
        <w:numPr>
          <w:ilvl w:val="0"/>
          <w:numId w:val="3"/>
        </w:numPr>
        <w:tabs>
          <w:tab w:val="clear" w:pos="720"/>
          <w:tab w:val="left" w:pos="360" w:leader="none"/>
        </w:tabs>
        <w:ind w:hanging="360" w:start="360" w:end="0"/>
        <w:jc w:val="both"/>
        <w:rPr/>
      </w:pPr>
      <w:r>
        <w:rPr/>
        <w:t xml:space="preserve">Enron also successfully launched a corporate responsibility program to manage reputation risk with the NGO community.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4">
    <w:name w:val="heading 4"/>
    <w:basedOn w:val="Normal"/>
    <w:next w:val="Normal"/>
    <w:qFormat/>
    <w:pPr>
      <w:keepNext w:val="true"/>
      <w:numPr>
        <w:ilvl w:val="3"/>
        <w:numId w:val="1"/>
      </w:numPr>
      <w:outlineLvl w:val="3"/>
    </w:pPr>
    <w:rPr>
      <w:i/>
      <w:spacing w:val="22"/>
      <w:kern w:val="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2000-12-04T21:46:00Z</dcterms:created>
  <dc:creator>karen christine myer</dc:creator>
  <dc:description/>
  <dc:language>en-CA</dc:language>
  <cp:lastModifiedBy>skean</cp:lastModifiedBy>
  <dcterms:modified xsi:type="dcterms:W3CDTF">2000-12-04T21:46:00Z</dcterms:modified>
  <cp:revision>2</cp:revision>
  <dc:subject/>
  <dc:title>Public Affairs</dc:title>
</cp:coreProperties>
</file>