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4"/>
        </w:rPr>
      </w:pPr>
      <w:r>
        <w:rPr>
          <w:sz w:val="24"/>
        </w:rPr>
        <w:t>Mark Taylor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2000 Accomplishments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Continued to lead the legal effort in the operation and continued development of the EnronOnline trading system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>
          <w:sz w:val="24"/>
        </w:rPr>
      </w:pPr>
      <w:r>
        <w:rPr>
          <w:sz w:val="24"/>
        </w:rPr>
        <w:t>Supervised a team of 10 lawyers and 4 paralegals on 3 continents supporting Enron Net Works and covering all financial trading of all Enron companies:</w:t>
      </w:r>
    </w:p>
    <w:p>
      <w:pPr>
        <w:pStyle w:val="Heading1"/>
        <w:rPr/>
      </w:pPr>
      <w:r>
        <w:rPr/>
        <w:t>Energy commodity derivatives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Exchange traded contracts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Weather derivatives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F/X, interest rate and currency transactions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Equity and total return derivatives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  <w:t>Pulp &amp; paper derivatives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CFTC Reauthorization/Commodity Exchange Act matters – monitoring &amp; lobbying in connection with possible regulation of ENA’s derivatives trading business including chairing the Energy Group and participation in ISDA discussions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Managed NYMEX and CFTC compliance relationships including CFTC and NYMEX investigations, monitoring ENA exchange trading positions, obtaining increases in hedge exemptions (position limits)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>
          <w:sz w:val="24"/>
        </w:rPr>
      </w:pPr>
      <w:r>
        <w:rPr>
          <w:sz w:val="24"/>
        </w:rPr>
        <w:t>Supervised legal issue training programs for Portland and Houston power traders, Houston Credit and Global Contracts teams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Bankruptcy Issues – various counterparty bankruptcies, swap agreement terminations and efforts to influence amendments to the Bankruptcy Code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ISDA Documentation Committee – participation in committee activities relating to the revision of ISDA documentation of derivatives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Trading Contract Forms – significant attention to various proposals to revise financial trading forms &amp; evaluate and revise power trading contracts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Continued involvement in day-to-day transactional legal work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2000-06-06T15:29:00Z</dcterms:created>
  <dc:creator>mtaylo1</dc:creator>
  <dc:description/>
  <dc:language>en-CA</dc:language>
  <cp:lastModifiedBy>mtaylo1</cp:lastModifiedBy>
  <cp:lastPrinted>2000-06-06T13:08:00Z</cp:lastPrinted>
  <dcterms:modified xsi:type="dcterms:W3CDTF">2000-12-04T22:20:00Z</dcterms:modified>
  <cp:revision>5</cp:revision>
  <dc:subject/>
  <dc:title>Mark Taylor</dc:title>
</cp:coreProperties>
</file>