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PROPERTY &amp; SERVICES CORP.</w:t>
      </w:r>
    </w:p>
    <w:p>
      <w:pPr>
        <w:pStyle w:val="Normal"/>
        <w:jc w:val="center"/>
        <w:rPr/>
      </w:pPr>
      <w:r>
        <w:rPr/>
        <w:t>LEGAL DEPT.</w:t>
      </w:r>
    </w:p>
    <w:p>
      <w:pPr>
        <w:pStyle w:val="Normal"/>
        <w:jc w:val="center"/>
        <w:rPr/>
      </w:pPr>
      <w:r>
        <w:rPr/>
      </w:r>
    </w:p>
    <w:p>
      <w:pPr>
        <w:pStyle w:val="Normal"/>
        <w:jc w:val="center"/>
        <w:rPr/>
      </w:pPr>
      <w:r>
        <w:rPr/>
        <w:t>MAJOR ACCOMPLISHMENTS FOR 2000</w:t>
      </w:r>
    </w:p>
    <w:p>
      <w:pPr>
        <w:pStyle w:val="Normal"/>
        <w:jc w:val="center"/>
        <w:rPr/>
      </w:pPr>
      <w:r>
        <w:rPr/>
      </w:r>
    </w:p>
    <w:p>
      <w:pPr>
        <w:pStyle w:val="Normal"/>
        <w:jc w:val="center"/>
        <w:rPr/>
      </w:pPr>
      <w:r>
        <w:rPr/>
        <w:t>SUBMITTED BY</w:t>
      </w:r>
    </w:p>
    <w:p>
      <w:pPr>
        <w:pStyle w:val="Normal"/>
        <w:jc w:val="center"/>
        <w:rPr/>
      </w:pPr>
      <w:r>
        <w:rPr/>
        <w:t xml:space="preserve"> </w:t>
      </w:r>
      <w:r>
        <w:rPr/>
        <w:t>ELIZABETH LABANOWSKI, VICE PRESIDENT &amp; GENERAL COUNSEL</w:t>
      </w:r>
    </w:p>
    <w:p>
      <w:pPr>
        <w:pStyle w:val="Normal"/>
        <w:jc w:val="center"/>
        <w:rPr/>
      </w:pPr>
      <w:r>
        <w:rPr/>
      </w:r>
    </w:p>
    <w:p>
      <w:pPr>
        <w:pStyle w:val="Normal"/>
        <w:numPr>
          <w:ilvl w:val="0"/>
          <w:numId w:val="1"/>
        </w:numPr>
        <w:rPr/>
      </w:pPr>
      <w:r>
        <w:rPr/>
        <w:t xml:space="preserve"> </w:t>
      </w:r>
      <w:r>
        <w:rPr/>
        <w:t>ENRON CENTER SOUTH BUILDING (new headquarters)</w:t>
      </w:r>
    </w:p>
    <w:p>
      <w:pPr>
        <w:pStyle w:val="Normal"/>
        <w:rPr/>
      </w:pPr>
      <w:r>
        <w:rPr/>
      </w:r>
    </w:p>
    <w:p>
      <w:pPr>
        <w:pStyle w:val="Normal"/>
        <w:numPr>
          <w:ilvl w:val="1"/>
          <w:numId w:val="1"/>
        </w:numPr>
        <w:rPr/>
      </w:pPr>
      <w:r>
        <w:rPr/>
        <w:t xml:space="preserve">Provided legal administration of all contracts associated with design, development and construction of new Enron Center South building </w:t>
      </w:r>
    </w:p>
    <w:p>
      <w:pPr>
        <w:pStyle w:val="Normal"/>
        <w:numPr>
          <w:ilvl w:val="1"/>
          <w:numId w:val="1"/>
        </w:numPr>
        <w:rPr/>
      </w:pPr>
      <w:r>
        <w:rPr/>
        <w:t>Drafted, negotiated and finalized contracts associated with design, development and construction of new Enron Child Care Center</w:t>
      </w:r>
    </w:p>
    <w:p>
      <w:pPr>
        <w:pStyle w:val="Normal"/>
        <w:numPr>
          <w:ilvl w:val="1"/>
          <w:numId w:val="1"/>
        </w:numPr>
        <w:rPr/>
      </w:pPr>
      <w:r>
        <w:rPr/>
        <w:t>Drafted, negotiated and finalized a variety of secondary contracts associated with the new building including parking agreements, easement agreements, pricing agreements and service agreements</w:t>
      </w:r>
    </w:p>
    <w:p>
      <w:pPr>
        <w:pStyle w:val="Normal"/>
        <w:numPr>
          <w:ilvl w:val="1"/>
          <w:numId w:val="1"/>
        </w:numPr>
        <w:rPr/>
      </w:pPr>
      <w:r>
        <w:rPr/>
        <w:t>Drafted, negotiated and finalized DealBench agreements covering (to date) 3 reverse auctions</w:t>
      </w:r>
    </w:p>
    <w:p>
      <w:pPr>
        <w:pStyle w:val="Normal"/>
        <w:numPr>
          <w:ilvl w:val="1"/>
          <w:numId w:val="1"/>
        </w:numPr>
        <w:rPr/>
      </w:pPr>
      <w:r>
        <w:rPr/>
        <w:t>Monitored title insurance coverage for this building project, increasing coverage to appropriate amounts at various milestones</w:t>
      </w:r>
    </w:p>
    <w:p>
      <w:pPr>
        <w:pStyle w:val="Normal"/>
        <w:numPr>
          <w:ilvl w:val="1"/>
          <w:numId w:val="1"/>
        </w:numPr>
        <w:rPr/>
      </w:pPr>
      <w:r>
        <w:rPr/>
        <w:t>Provided interpretational assistance for a multitude of issues that arise on an on-going basis throughout the construction phase of this project</w:t>
      </w:r>
    </w:p>
    <w:p>
      <w:pPr>
        <w:pStyle w:val="Normal"/>
        <w:rPr/>
      </w:pPr>
      <w:r>
        <w:rPr/>
      </w:r>
    </w:p>
    <w:p>
      <w:pPr>
        <w:pStyle w:val="Normal"/>
        <w:numPr>
          <w:ilvl w:val="0"/>
          <w:numId w:val="1"/>
        </w:numPr>
        <w:rPr/>
      </w:pPr>
      <w:r>
        <w:rPr/>
        <w:t>AVIATION</w:t>
      </w:r>
    </w:p>
    <w:p>
      <w:pPr>
        <w:pStyle w:val="Normal"/>
        <w:ind w:start="360" w:end="0"/>
        <w:rPr/>
      </w:pPr>
      <w:r>
        <w:rPr/>
      </w:r>
    </w:p>
    <w:p>
      <w:pPr>
        <w:pStyle w:val="Normal"/>
        <w:numPr>
          <w:ilvl w:val="1"/>
          <w:numId w:val="1"/>
        </w:numPr>
        <w:rPr/>
      </w:pPr>
      <w:r>
        <w:rPr/>
        <w:t>Negotiated purchase of new Gulfstream 5 aircraft (approx. $40 million) for delivery in first quarter, 2001</w:t>
      </w:r>
    </w:p>
    <w:p>
      <w:pPr>
        <w:pStyle w:val="Normal"/>
        <w:numPr>
          <w:ilvl w:val="1"/>
          <w:numId w:val="1"/>
        </w:numPr>
        <w:rPr/>
      </w:pPr>
      <w:r>
        <w:rPr/>
        <w:t>Closed the purchase of 2 new Hawker aircraft (approx. $28 million), one based in the US and the other in the UK</w:t>
      </w:r>
    </w:p>
    <w:p>
      <w:pPr>
        <w:pStyle w:val="Normal"/>
        <w:numPr>
          <w:ilvl w:val="1"/>
          <w:numId w:val="1"/>
        </w:numPr>
        <w:rPr/>
      </w:pPr>
      <w:r>
        <w:rPr/>
        <w:t>Several weeks after purchase, closed the financing of 2 new Hawker aircraft into structured financing vehicles</w:t>
      </w:r>
    </w:p>
    <w:p>
      <w:pPr>
        <w:pStyle w:val="Normal"/>
        <w:numPr>
          <w:ilvl w:val="1"/>
          <w:numId w:val="1"/>
        </w:numPr>
        <w:rPr/>
      </w:pPr>
      <w:r>
        <w:rPr/>
        <w:t>Provided legal interpretation and analysis of US vs. UK legal aviation issues</w:t>
      </w:r>
    </w:p>
    <w:p>
      <w:pPr>
        <w:pStyle w:val="Normal"/>
        <w:numPr>
          <w:ilvl w:val="1"/>
          <w:numId w:val="1"/>
        </w:numPr>
        <w:rPr/>
      </w:pPr>
      <w:r>
        <w:rPr/>
        <w:t>Drafted and negotiated purchase agreement for new hangar facility at Houston’s Bush Intercontinental Airport, with closing expected before year end</w:t>
      </w:r>
    </w:p>
    <w:p>
      <w:pPr>
        <w:pStyle w:val="Normal"/>
        <w:numPr>
          <w:ilvl w:val="1"/>
          <w:numId w:val="1"/>
        </w:numPr>
        <w:rPr/>
      </w:pPr>
      <w:r>
        <w:rPr/>
        <w:t xml:space="preserve">Analyzed fractional ownership of aircraft structures for Enron Policy Committee and Executive Compensation Dept. </w:t>
      </w:r>
    </w:p>
    <w:p>
      <w:pPr>
        <w:pStyle w:val="Normal"/>
        <w:numPr>
          <w:ilvl w:val="1"/>
          <w:numId w:val="1"/>
        </w:numPr>
        <w:rPr/>
      </w:pPr>
      <w:r>
        <w:rPr/>
        <w:t>Provided interpretational assistance for issues arising on the entire Enron aircraft fleet, including unraveling of financing structures at year end to accommodate expected sale of aircraft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EPSC Legal Dept.</w:t>
        <w:tab/>
        <w:tab/>
        <w:tab/>
      </w:r>
    </w:p>
    <w:p>
      <w:pPr>
        <w:pStyle w:val="Normal"/>
        <w:rPr/>
      </w:pPr>
      <w:r>
        <w:rPr/>
        <w:t>Page 2</w:t>
      </w:r>
    </w:p>
    <w:p>
      <w:pPr>
        <w:pStyle w:val="Normal"/>
        <w:rPr/>
      </w:pPr>
      <w:r>
        <w:rPr/>
      </w:r>
    </w:p>
    <w:p>
      <w:pPr>
        <w:pStyle w:val="Normal"/>
        <w:numPr>
          <w:ilvl w:val="0"/>
          <w:numId w:val="1"/>
        </w:numPr>
        <w:rPr/>
      </w:pPr>
      <w:r>
        <w:rPr/>
        <w:t>ENRON POLITICAL ACTION COMMITTEE</w:t>
      </w:r>
    </w:p>
    <w:p>
      <w:pPr>
        <w:pStyle w:val="Normal"/>
        <w:ind w:start="360" w:end="0"/>
        <w:rPr/>
      </w:pPr>
      <w:r>
        <w:rPr/>
      </w:r>
    </w:p>
    <w:p>
      <w:pPr>
        <w:pStyle w:val="Normal"/>
        <w:numPr>
          <w:ilvl w:val="1"/>
          <w:numId w:val="1"/>
        </w:numPr>
        <w:rPr/>
      </w:pPr>
      <w:r>
        <w:rPr/>
        <w:t>Provided legal counsel during extremely heavy election year for a wide variety of questions concerning corporate, PAC and individual contribution issues at the local, state, federal and international levels</w:t>
      </w:r>
    </w:p>
    <w:p>
      <w:pPr>
        <w:pStyle w:val="Normal"/>
        <w:numPr>
          <w:ilvl w:val="1"/>
          <w:numId w:val="1"/>
        </w:numPr>
        <w:rPr/>
      </w:pPr>
      <w:r>
        <w:rPr/>
        <w:t>Provided counsel to Office of the Chairman on personal political contributions and limitations associated with such contributions</w:t>
      </w:r>
    </w:p>
    <w:p>
      <w:pPr>
        <w:pStyle w:val="Normal"/>
        <w:numPr>
          <w:ilvl w:val="1"/>
          <w:numId w:val="1"/>
        </w:numPr>
        <w:rPr/>
      </w:pPr>
      <w:r>
        <w:rPr/>
        <w:t>Provided counsel to Office of the Chairman and facilitated use of Enron aircraft by Bush/Cheney campaign</w:t>
      </w:r>
    </w:p>
    <w:p>
      <w:pPr>
        <w:pStyle w:val="Normal"/>
        <w:numPr>
          <w:ilvl w:val="1"/>
          <w:numId w:val="1"/>
        </w:numPr>
        <w:rPr/>
      </w:pPr>
      <w:r>
        <w:rPr/>
        <w:t>Managed legal response to New Jersey criminal subpoena related to political contributions in that state</w:t>
      </w:r>
    </w:p>
    <w:p>
      <w:pPr>
        <w:pStyle w:val="Normal"/>
        <w:numPr>
          <w:ilvl w:val="1"/>
          <w:numId w:val="1"/>
        </w:numPr>
        <w:rPr/>
      </w:pPr>
      <w:r>
        <w:rPr/>
        <w:t>Provided legal approval process on approximately 900 corporate contribution requests and approx. 800 PAC contribution requests</w:t>
      </w:r>
    </w:p>
    <w:p>
      <w:pPr>
        <w:pStyle w:val="Normal"/>
        <w:rPr/>
      </w:pPr>
      <w:r>
        <w:rPr/>
      </w:r>
    </w:p>
    <w:p>
      <w:pPr>
        <w:pStyle w:val="Normal"/>
        <w:numPr>
          <w:ilvl w:val="0"/>
          <w:numId w:val="1"/>
        </w:numPr>
        <w:rPr/>
      </w:pPr>
      <w:r>
        <w:rPr/>
        <w:t>REAL ESTATE</w:t>
      </w:r>
    </w:p>
    <w:p>
      <w:pPr>
        <w:pStyle w:val="Normal"/>
        <w:rPr/>
      </w:pPr>
      <w:r>
        <w:rPr/>
      </w:r>
    </w:p>
    <w:p>
      <w:pPr>
        <w:pStyle w:val="Normal"/>
        <w:numPr>
          <w:ilvl w:val="1"/>
          <w:numId w:val="1"/>
        </w:numPr>
        <w:rPr/>
      </w:pPr>
      <w:r>
        <w:rPr/>
        <w:t>Managed the legal challenges of operating the Enron Building as density levels increased astronomically and required increasingly complex and detailed services to EB occupants.  This density dramatically increased the demands for contracts with 3</w:t>
      </w:r>
      <w:r>
        <w:rPr>
          <w:vertAlign w:val="superscript"/>
        </w:rPr>
        <w:t>rd</w:t>
      </w:r>
      <w:r>
        <w:rPr/>
        <w:t xml:space="preserve"> party contractors in every phase of life in the Enron Building from record levels of construction buildout to record levels of moving people to record levels of providing services to occupants.  </w:t>
      </w:r>
    </w:p>
    <w:p>
      <w:pPr>
        <w:pStyle w:val="Normal"/>
        <w:numPr>
          <w:ilvl w:val="1"/>
          <w:numId w:val="1"/>
        </w:numPr>
        <w:rPr/>
      </w:pPr>
      <w:r>
        <w:rPr/>
        <w:t>Drafted, negotiated and completed approx. 30 new leases associated with Enron’s office expansion needs across the US, the majority being office and POP sites for Enron Broadband</w:t>
      </w:r>
    </w:p>
    <w:p>
      <w:pPr>
        <w:pStyle w:val="Normal"/>
        <w:numPr>
          <w:ilvl w:val="1"/>
          <w:numId w:val="1"/>
        </w:numPr>
        <w:rPr/>
      </w:pPr>
      <w:r>
        <w:rPr/>
        <w:t>Drafted, negotiated and completed approx. 200+ contracts with professionals, contractors and out-source providers covering design, construction, maintenance and operations of existing Enron Building as well as sites across Houston, the US and international locations</w:t>
      </w:r>
    </w:p>
    <w:p>
      <w:pPr>
        <w:pStyle w:val="Normal"/>
        <w:numPr>
          <w:ilvl w:val="1"/>
          <w:numId w:val="1"/>
        </w:numPr>
        <w:rPr/>
      </w:pPr>
      <w:r>
        <w:rPr/>
        <w:t>Provided legal analysis of issues related to asbestos at Jefferson St. office space in downtown Houston</w:t>
      </w:r>
    </w:p>
    <w:p>
      <w:pPr>
        <w:pStyle w:val="Normal"/>
        <w:rPr/>
      </w:pPr>
      <w:r>
        <w:rPr/>
      </w:r>
    </w:p>
    <w:p>
      <w:pPr>
        <w:pStyle w:val="Normal"/>
        <w:numPr>
          <w:ilvl w:val="0"/>
          <w:numId w:val="1"/>
        </w:numPr>
        <w:rPr/>
      </w:pPr>
      <w:r>
        <w:rPr/>
        <w:t>LEGAL DEPT. ADMINISTRATION</w:t>
      </w:r>
    </w:p>
    <w:p>
      <w:pPr>
        <w:pStyle w:val="Normal"/>
        <w:rPr/>
      </w:pPr>
      <w:r>
        <w:rPr/>
      </w:r>
    </w:p>
    <w:p>
      <w:pPr>
        <w:pStyle w:val="Normal"/>
        <w:numPr>
          <w:ilvl w:val="1"/>
          <w:numId w:val="1"/>
        </w:numPr>
        <w:rPr/>
      </w:pPr>
      <w:r>
        <w:rPr/>
        <w:t>Managed organization and production of annual Law Conference to approximately 300 attendees</w:t>
      </w:r>
    </w:p>
    <w:p>
      <w:pPr>
        <w:pStyle w:val="Normal"/>
        <w:numPr>
          <w:ilvl w:val="1"/>
          <w:numId w:val="1"/>
        </w:numPr>
        <w:rPr/>
      </w:pPr>
      <w:r>
        <w:rPr/>
        <w:t>Continued to maintain, in full coordination with SAP system, the legal dept. database</w:t>
      </w:r>
    </w:p>
    <w:p>
      <w:pPr>
        <w:pStyle w:val="Normal"/>
        <w:numPr>
          <w:ilvl w:val="1"/>
          <w:numId w:val="1"/>
        </w:numPr>
        <w:rPr/>
      </w:pPr>
      <w:r>
        <w:rPr/>
        <w:t>Provided legal dept. information to third party directories such as Martindale-Hubbell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1z1">
    <w:name w:val="WW8Num1z1"/>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2000-12-06T13:49:00Z</dcterms:created>
  <dc:creator>elabano</dc:creator>
  <dc:description/>
  <dc:language>en-CA</dc:language>
  <cp:lastModifiedBy>elabano</cp:lastModifiedBy>
  <cp:lastPrinted>2000-12-06T10:13:00Z</cp:lastPrinted>
  <dcterms:modified xsi:type="dcterms:W3CDTF">2000-12-06T13:49:00Z</dcterms:modified>
  <cp:revision>2</cp:revision>
  <dc:subject/>
  <dc:title>ENRON PROPERTY &amp; SERVICE CORP</dc:title>
</cp:coreProperties>
</file>