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2000 Working Group Update</w:t>
      </w:r>
    </w:p>
    <w:p>
      <w:pPr>
        <w:pStyle w:val="Normal"/>
        <w:rPr>
          <w:b/>
          <w:bCs/>
        </w:rPr>
      </w:pPr>
      <w:r>
        <w:rPr>
          <w:b/>
          <w:bCs/>
        </w:rPr>
        <w:t>Jeff Brown 12/1/00</w:t>
      </w:r>
    </w:p>
    <w:p>
      <w:pPr>
        <w:pStyle w:val="Normal"/>
        <w:rPr/>
      </w:pPr>
      <w:r>
        <w:rPr/>
      </w:r>
    </w:p>
    <w:p>
      <w:pPr>
        <w:pStyle w:val="Heading1"/>
        <w:ind w:hanging="0" w:start="0"/>
        <w:rPr/>
      </w:pPr>
      <w:r>
        <w:rPr/>
        <w:t>Reliability Working Group</w:t>
      </w:r>
    </w:p>
    <w:p>
      <w:pPr>
        <w:pStyle w:val="Normal"/>
        <w:rPr/>
      </w:pPr>
      <w:r>
        <w:rPr/>
      </w:r>
    </w:p>
    <w:p>
      <w:pPr>
        <w:pStyle w:val="Normal"/>
        <w:rPr/>
      </w:pPr>
      <w:r>
        <w:rPr/>
        <w:t>We established the Transmission Principles Coalition (TPC), which consisted of ELCON, EPSA, Enron, Coral, Reliant, Automated Power Exchange, ABB, Dynegy, and Citizens.  The group established two objectives:  (1) to influence the NERC search conference (strategic plan) and (2) to influence the RTO filings.</w:t>
      </w:r>
    </w:p>
    <w:p>
      <w:pPr>
        <w:pStyle w:val="Normal"/>
        <w:rPr/>
      </w:pPr>
      <w:r>
        <w:rPr/>
      </w:r>
    </w:p>
    <w:p>
      <w:pPr>
        <w:pStyle w:val="Normal"/>
        <w:rPr/>
      </w:pPr>
      <w:r>
        <w:rPr/>
        <w:t>First, the group developed several principles to be used as talking points in the NERC search conference.  When you read the final report from the NERC search conference, you will find that the coalitions’ talking points are included throughout the report.</w:t>
      </w:r>
    </w:p>
    <w:p>
      <w:pPr>
        <w:pStyle w:val="Normal"/>
        <w:rPr/>
      </w:pPr>
      <w:r>
        <w:rPr/>
      </w:r>
    </w:p>
    <w:p>
      <w:pPr>
        <w:pStyle w:val="Normal"/>
        <w:rPr/>
      </w:pPr>
      <w:r>
        <w:rPr/>
        <w:t xml:space="preserve">Next, the group created a document entitled “Guidelines for Creating RTO’s”.  This document proved to be very helpful in fleshing out the key issues regarding the new “flow based” approach to congestion management.  This forced Enron to revisit our current thinking on congestion management and ultimately changed our advocacy in this area.  The coalition members immediately began advocating this new idea around the country and have been very successful in Florida, SPP, the Northwest, and the MISO.  </w:t>
      </w:r>
    </w:p>
    <w:p>
      <w:pPr>
        <w:pStyle w:val="Normal"/>
        <w:rPr/>
      </w:pPr>
      <w:r>
        <w:rPr/>
      </w:r>
    </w:p>
    <w:p>
      <w:pPr>
        <w:pStyle w:val="Normal"/>
        <w:rPr/>
      </w:pPr>
      <w:r>
        <w:rPr/>
      </w:r>
    </w:p>
    <w:p>
      <w:pPr>
        <w:pStyle w:val="Heading1"/>
        <w:ind w:hanging="0" w:start="0"/>
        <w:rPr/>
      </w:pPr>
      <w:r>
        <w:rPr/>
        <w:t xml:space="preserve">Global Standards Working Group    </w:t>
      </w:r>
    </w:p>
    <w:p>
      <w:pPr>
        <w:pStyle w:val="Normal"/>
        <w:rPr/>
      </w:pPr>
      <w:r>
        <w:rPr/>
      </w:r>
    </w:p>
    <w:p>
      <w:pPr>
        <w:pStyle w:val="Normal"/>
        <w:rPr/>
      </w:pPr>
      <w:r>
        <w:rPr/>
        <w:t>My vision for this initiative was that we should build on the TPC’s document and create a tariff that we could then begin using globally, as our model for how wholesale markets should operate.  The tariff will be complete by Dec. 8</w:t>
      </w:r>
      <w:r>
        <w:rPr>
          <w:vertAlign w:val="superscript"/>
        </w:rPr>
        <w:t>th</w:t>
      </w:r>
      <w:r>
        <w:rPr/>
        <w:t xml:space="preserve"> and we will immediately begin using this document around the US to support our RTO advocacy.  The next step for the Global Standards Working Group would be to begin collaborating with our team in Europe, Japan, Canada, and South America to understand what changes/modifications would be necessary to accommodate these markets. </w:t>
      </w:r>
    </w:p>
    <w:p>
      <w:pPr>
        <w:pStyle w:val="Normal"/>
        <w:rPr/>
      </w:pPr>
      <w:r>
        <w:rPr/>
      </w:r>
    </w:p>
    <w:p>
      <w:pPr>
        <w:pStyle w:val="Normal"/>
        <w:rPr/>
      </w:pPr>
      <w:r>
        <w:rPr/>
      </w:r>
    </w:p>
    <w:p>
      <w:pPr>
        <w:pStyle w:val="Heading2"/>
        <w:ind w:hanging="0" w:start="0"/>
        <w:rPr/>
      </w:pPr>
      <w:r>
        <w:rPr/>
        <w:t>Recommendations</w:t>
      </w:r>
    </w:p>
    <w:p>
      <w:pPr>
        <w:pStyle w:val="Normal"/>
        <w:rPr/>
      </w:pPr>
      <w:r>
        <w:rPr/>
      </w:r>
    </w:p>
    <w:p>
      <w:pPr>
        <w:pStyle w:val="Normal"/>
        <w:numPr>
          <w:ilvl w:val="0"/>
          <w:numId w:val="2"/>
        </w:numPr>
        <w:rPr/>
      </w:pPr>
      <w:r>
        <w:rPr/>
        <w:t>The Global Standards Working Group was basically on hold most of the year, while waiting for the document established by the Transmission Principles Coalition.  Now that the tariff is finished, this working group could move forward.  I suggest that this be continued in some form.</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2000-11-30T19:31:00Z</dcterms:created>
  <dc:creator>jbrown1</dc:creator>
  <dc:description/>
  <dc:language>en-CA</dc:language>
  <cp:lastModifiedBy>jbrown1</cp:lastModifiedBy>
  <cp:lastPrinted>2000-12-01T09:47:00Z</cp:lastPrinted>
  <dcterms:modified xsi:type="dcterms:W3CDTF">2000-12-01T13:20:00Z</dcterms:modified>
  <cp:revision>21</cp:revision>
  <dc:subject/>
  <dc:title>2000 Working Group Update</dc:title>
</cp:coreProperties>
</file>