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start="0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 xml:space="preserve">SIGNIFICANT PROJECTS/ACCOMPLISHMENTS </w:t>
      </w:r>
      <w:r>
        <w:rPr>
          <w:b/>
          <w:sz w:val="16"/>
        </w:rPr>
        <w:t>(in chronological order, earliest to latest, though most overlap)</w:t>
      </w:r>
    </w:p>
    <w:p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PTC Conference, Dec. 1999 – Feb. 2000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Organized EBS’ entire event presence in 6 weeks, coordinating with Marketing teams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Planned private dinners, lu’au, 2 electronic invitations, EBS-sponsored lunch, BWT presentation, meeting suite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Networked with existing (25%) and new (75%) contacts to schedule meetings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Organized registration, hotel, other logistical items for all attendees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Authored briefing book for all EBS attendees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Marketed BWT presentation across hotel complex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Attended meetings with and continue to develop relationships with IDA of Singapore, GTE Pacifica, SingTel, StarHub, Global Crossing, Project Oxygen, Tyco, ACE, Korea Telecom, MCI WorldCom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Developed relationship with SBC/Ameritech for BWT Desk, resulting in potential major domestic trading partner</w:t>
      </w:r>
    </w:p>
    <w:p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follow up communications with many contacts made at conference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NTT Deal, Feb. 2000 – June 2000</w:t>
      </w:r>
    </w:p>
    <w:p>
      <w:pPr>
        <w:pStyle w:val="Normal"/>
        <w:numPr>
          <w:ilvl w:val="0"/>
          <w:numId w:val="2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ISP Market research for decision paper (Feb, March)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War Room presentation for NTT (March)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Robb Justice on US side of capacity swap – visited LA, SJ, NY connectivity points, met with NTT-A about U.S. connections, discussed local loop issues with BWT Desk, coordinated with Field Ops in each location, updated Laura Beneville’s database of carriers in PoPs (March, April)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Coordinating internal cost split for NTT conduit run in NY 111 8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Ave., helping to define the process for all groups involved:  Purchasing, Procurement, Field ops (March - June)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Collected and researched Enron information for NTT’s internal presentation to Board of Directors (April)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Developed and presented content presentation to NTT (April)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Wrote first two drafts of DASH (April, May)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Facilitating cross-company support with Engineering, Field Ops, Legal, Regulatory (April - June)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Structured and wrote drafts of NTT deal presentation – Priya completed as a orienting task (May)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LA-Tokyo price analysis – worked with P. Jaisinghani on argument piece/graph for C. Jackson (May)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Discussed feasibility of transpacific STM-1 trading with various internal groups (May)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Editing Colocation Agreement based on Network Engineering, Field Ops, Network Ops requirements (May, June)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Creating metrics for NTT to measure success for OCN’s Media Cast trial period (June)</w:t>
      </w:r>
    </w:p>
    <w:p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joint Media Cast promotional arrangement between NTT and EBS (June)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Singapore, Feb. 2000 – June 2000</w:t>
      </w:r>
    </w:p>
    <w:p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Planned trip of meetings with SingTel, StarHub, IDA, EDB, MCI WorldCom, Level 3 (Steve Liddell); documented meeting notes (March)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SingTel to discuss EBS businesses, potential capacity swap, colocations, equity in GloBal21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Conducted preliminary site evaluation at TelePark facility (Singapore, March)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StarHub and MCI WorldCom to discuss potential business opportunities (Singapore, March)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Researched facilities in Singapore and preliminarily identified location for pooling point (Singapore, March)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Managed follow up communication with SingTel, re: GloBal 21 cable (April)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Nurtured relationships via email during EBS hiatus from Singapore with sensitivity to Japan activities (February – June)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Continuously reading press releases relating to targeting companies in Singapore (February – June)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Working with David Merrill on regulatory issues with IDA and EDB (March - June)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SingTel at Risk Conference in Hong Kong to gather more information on facilities (Hong Kong, May)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Korea, Feb. 2000 – June 2000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Made initial contact with Korea Telecom and Dacom in Korea (February)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Planned trip of meetings with both companies; documented meeting notes (February)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Nurtured relationships via email during EBS hiatus from Korea with sensitivity to Japan activities (February – June)</w:t>
      </w:r>
    </w:p>
    <w:p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Continuously reading press releases relating to targeting companies in Korea (February – June)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 with and explained EBS business plan to Enron APACHI (Chris Hunt and team) – liaison to Enron Korea/SK JV (March)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Tokyo Pooling Point (Global Crossing and other)  March 2000 – June 2000</w:t>
      </w:r>
    </w:p>
    <w:p>
      <w:pPr>
        <w:pStyle w:val="Normal"/>
        <w:numPr>
          <w:ilvl w:val="0"/>
          <w:numId w:val="2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Fostering excellent relationship with Kimberley McIntyre of Global Crossing (March - June)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Presentation for Global Access discussion with Chairman’s office (April)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Continuously working with GC to collect information on Nihonbashi facility and Japanese market:  local loop, cables, tenants, RFS dates, etc. (April - June)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Hunted down info and documentation on GC relationship in London (April)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Arranged for two additional meetings with GC, attended and participated in negotiation discussion (April, May)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Evaluated GAL vs. GC data on facilities in Tokyo; identified Nihonbashi facility as ideal location for pooling point in Tokyo (Tokyo, April)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Still evaluating other facilities in Tokyo based on Wasabi architecture. (May, June)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ind w:hanging="0" w:start="0"/>
        <w:rPr>
          <w:rFonts w:ascii="Arial" w:hAnsi="Arial" w:cs="Arial"/>
          <w:b/>
        </w:rPr>
      </w:pPr>
      <w:r>
        <w:rPr>
          <w:rFonts w:cs="Arial"/>
          <w:b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OTHER NOTED CONTRIBUTIONS</w:t>
        <w:tab/>
        <w:tab/>
        <w:tab/>
        <w:tab/>
        <w:tab/>
        <w:t xml:space="preserve"> </w:t>
        <w:tab/>
        <w:t xml:space="preserve"> </w:t>
      </w:r>
    </w:p>
    <w:p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Conducted research on various topics for Singapore, Korea, Japan, Media Cast, Bandwidth Trading, EIN, BOS (January – June)</w:t>
      </w:r>
    </w:p>
    <w:p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Conducted research on undersea cables into and out of Guam, Micronesia (January)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Selected conferences that may prove valuable to attend (January – June)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Maintaining undersea cable detail spreadsheet as new cable in A-P region are announced (January – June)</w:t>
      </w:r>
    </w:p>
    <w:p>
      <w:pPr>
        <w:pStyle w:val="Normal"/>
        <w:numPr>
          <w:ilvl w:val="0"/>
          <w:numId w:val="2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CompTel Conference in LA (February)</w:t>
      </w:r>
    </w:p>
    <w:p>
      <w:pPr>
        <w:pStyle w:val="Normal"/>
        <w:numPr>
          <w:ilvl w:val="0"/>
          <w:numId w:val="2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Attended and reported on ePowered Conference follow-up with David Cox’s group (February)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Developed relationships with KDD, Global Access, Lucent; (Tokyo, February)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Co-moderated Asia/Japan strategy meeting of 2/8/00 – recorded and distributed notes (February)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Content and Streaming Video market research with Sandy Thomas (February-March)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Worked with Jonathan Schube to orient him to content role (March)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Agenda for meeting with Elliott – all activities in group’s Asian activities (March)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NDA deployment and management – KDD, Tokyo Metallic, Global Crossing (March – June)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Liaison to David Merrill in Singapore (March – June)</w:t>
      </w:r>
    </w:p>
    <w:p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Trading Desk – managing relationship (March - June)</w:t>
      </w:r>
    </w:p>
    <w:p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Philippines – managed relationship with Enron APACHI (April)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Oriented Y. Suda and P. Jaisinghani group activities (May)</w:t>
      </w:r>
    </w:p>
    <w:p>
      <w:pPr>
        <w:pStyle w:val="Normal"/>
        <w:numPr>
          <w:ilvl w:val="0"/>
          <w:numId w:val="2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Participant on EBS Cross Communications call (May, June)</w:t>
      </w:r>
    </w:p>
    <w:p>
      <w:pPr>
        <w:pStyle w:val="Header"/>
        <w:numPr>
          <w:ilvl w:val="0"/>
          <w:numId w:val="31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HK/Tokyo Trip May 2000; Risk Conference and arranged meetings for desk (May)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Hong Kong: Probed MCI WorldCom for info on facilities in Hong Kong for pooling point location (Hong Kong, May)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EBR Presentation: Talking Points, STM-1 issues, Team Budget (May)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 xml:space="preserve">PARTICIPATION IN ENRON-SPONSORED EVENTS </w:t>
        <w:tab/>
        <w:t xml:space="preserve"> </w:t>
      </w:r>
    </w:p>
    <w:p>
      <w:pPr>
        <w:pStyle w:val="Normal"/>
        <w:numPr>
          <w:ilvl w:val="0"/>
          <w:numId w:val="18"/>
        </w:numPr>
        <w:rPr>
          <w:rFonts w:ascii="Arial" w:hAnsi="Arial" w:cs="Arial"/>
        </w:rPr>
      </w:pPr>
      <w:r>
        <w:rPr>
          <w:rFonts w:cs="Arial" w:ascii="Arial" w:hAnsi="Arial"/>
        </w:rPr>
        <w:t>Interviewed potential Analyst (2) and Associate candidates (2)</w:t>
      </w:r>
    </w:p>
    <w:p>
      <w:pPr>
        <w:pStyle w:val="Normal"/>
        <w:numPr>
          <w:ilvl w:val="0"/>
          <w:numId w:val="29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Informal mentoring of Oscar Cruz </w:t>
      </w:r>
    </w:p>
    <w:p>
      <w:pPr>
        <w:pStyle w:val="Normal"/>
        <w:numPr>
          <w:ilvl w:val="0"/>
          <w:numId w:val="29"/>
        </w:numPr>
        <w:rPr>
          <w:rFonts w:ascii="Arial" w:hAnsi="Arial" w:cs="Arial"/>
        </w:rPr>
      </w:pPr>
      <w:r>
        <w:rPr>
          <w:rFonts w:cs="Arial" w:ascii="Arial" w:hAnsi="Arial"/>
        </w:rPr>
        <w:t>Mentor to Stephanie Segura, Analyst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Heading7"/>
        <w:ind w:hanging="0" w:start="0"/>
        <w:rPr>
          <w:b/>
        </w:rPr>
      </w:pPr>
      <w:r>
        <w:rPr>
          <w:b/>
        </w:rPr>
        <w:t>DEVELOPMENT POINTS</w:t>
        <w:tab/>
        <w:t>AND GOALS</w:t>
        <w:tab/>
        <w:t xml:space="preserve"> </w:t>
        <w:tab/>
        <w:tab/>
        <w:tab/>
        <w:tab/>
        <w:t xml:space="preserve"> </w:t>
      </w:r>
    </w:p>
    <w:p>
      <w:pPr>
        <w:pStyle w:val="Normal"/>
        <w:numPr>
          <w:ilvl w:val="0"/>
          <w:numId w:val="24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Develop BWT switch location in Tokyo </w:t>
      </w:r>
    </w:p>
    <w:p>
      <w:pPr>
        <w:pStyle w:val="Normal"/>
        <w:numPr>
          <w:ilvl w:val="0"/>
          <w:numId w:val="24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Follow up in Singapore on BWT switch location and regulatory status, licensing, etc.</w:t>
      </w:r>
    </w:p>
    <w:p>
      <w:pPr>
        <w:pStyle w:val="Normal"/>
        <w:numPr>
          <w:ilvl w:val="0"/>
          <w:numId w:val="24"/>
        </w:numPr>
        <w:rPr/>
      </w:pPr>
      <w:r>
        <w:rPr>
          <w:rFonts w:cs="Arial" w:ascii="Arial" w:hAnsi="Arial"/>
          <w:color w:val="000000"/>
          <w:lang w:eastAsia="en-US"/>
        </w:rPr>
        <w:t>Continue to develop deep knowledge of telecom and Internet industry in Asia</w:t>
      </w:r>
    </w:p>
    <w:p>
      <w:pPr>
        <w:pStyle w:val="Normal"/>
        <w:numPr>
          <w:ilvl w:val="0"/>
          <w:numId w:val="24"/>
        </w:numPr>
        <w:rPr/>
      </w:pPr>
      <w:r>
        <w:rPr>
          <w:rFonts w:cs="Arial" w:ascii="Arial" w:hAnsi="Arial"/>
          <w:color w:val="000000"/>
          <w:lang w:eastAsia="en-US"/>
        </w:rPr>
        <w:t>Continue working with other EBS teams to deepen technical and commercial knowledge of BWT, Media Cast, Network Development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ucida Sans Unicod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start="-720" w:end="0"/>
      <w:rPr>
        <w:rFonts w:ascii="Arial" w:hAnsi="Arial" w:cs="Arial"/>
        <w:i/>
        <w:i/>
      </w:rPr>
    </w:pPr>
    <w:r>
      <w:rPr>
        <w:rFonts w:cs="Arial" w:ascii="Arial" w:hAnsi="Arial"/>
        <w:i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/>
        <w:i/>
        <w:i/>
        <w:sz w:val="32"/>
      </w:rPr>
    </w:pPr>
    <w:r>
      <w:rPr>
        <w:b/>
        <w:i/>
        <w:sz w:val="32"/>
      </w:rPr>
      <w:t>Nicole Palczer</w:t>
    </w:r>
  </w:p>
  <w:p>
    <w:pPr>
      <w:pStyle w:val="Normal"/>
      <w:jc w:val="center"/>
      <w:rPr>
        <w:rFonts w:ascii="Arial" w:hAnsi="Arial" w:cs="Arial"/>
        <w:i/>
        <w:i/>
      </w:rPr>
    </w:pPr>
    <w:r>
      <w:rPr>
        <w:rFonts w:cs="Arial" w:ascii="Arial" w:hAnsi="Arial"/>
        <w:i/>
      </w:rPr>
      <w:t>Associate, Enron Broadband Services</w:t>
    </w:r>
  </w:p>
  <w:p>
    <w:pPr>
      <w:pStyle w:val="Heading4"/>
      <w:ind w:hanging="0" w:start="0"/>
      <w:rPr>
        <w:i/>
        <w:i/>
      </w:rPr>
    </w:pPr>
    <w:r>
      <w:rPr>
        <w:i/>
      </w:rPr>
      <w:t>Mid-Year 2000 PRC Review Self Assessment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i/>
      <w:sz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4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sz w:val="24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Lucida Sans Unicode" w:hAnsi="Lucida Sans Unicode" w:cs="Book Antiqua;Times New Roman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Lucida Sans Unicode" w:hAnsi="Lucida Sans Unicode" w:cs="Book Antiqua;Times New Roman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Lucida Sans Unicode" w:hAnsi="Lucida Sans Unicode" w:cs="Book Antiqua;Times New Roman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Lucida Sans Unicode" w:hAnsi="Lucida Sans Unicode" w:cs="Book Antiqua;Times New Roman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Lucida Sans Unicode" w:hAnsi="Lucida Sans Unicode" w:cs="Book Antiqua;Times New Roman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  <w:sz w:val="16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Lucida Sans Unicode" w:hAnsi="Lucida Sans Unicode" w:cs="Book Antiqua;Times New Roman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WW8Num67z0">
    <w:name w:val="WW8Num67z0"/>
    <w:qFormat/>
    <w:rPr>
      <w:rFonts w:ascii="Wingdings" w:hAnsi="Wingdings" w:cs="Wingdings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cs="Wingdings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Lucida Sans Unicode" w:hAnsi="Lucida Sans Unicode" w:cs="Book Antiqua;Times New Roman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0">
    <w:name w:val="WW8Num79z0"/>
    <w:qFormat/>
    <w:rPr>
      <w:rFonts w:ascii="Lucida Sans Unicode" w:hAnsi="Lucida Sans Unicode" w:cs="Book Antiqua;Times New Roman"/>
    </w:rPr>
  </w:style>
  <w:style w:type="character" w:styleId="WW8Num80z0">
    <w:name w:val="WW8Num8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1999-11-18T14:31:00Z</dcterms:created>
  <dc:creator>Nicole Palczer</dc:creator>
  <dc:description/>
  <dc:language>en-CA</dc:language>
  <cp:lastModifiedBy>nicole_palczer</cp:lastModifiedBy>
  <cp:lastPrinted>2000-06-01T16:01:00Z</cp:lastPrinted>
  <dcterms:modified xsi:type="dcterms:W3CDTF">2000-06-02T18:27:00Z</dcterms:modified>
  <cp:revision>179</cp:revision>
  <dc:subject/>
  <dc:title>Nicole Palczer</dc:title>
</cp:coreProperties>
</file>