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Attachment "A"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Enron Canada Corp.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Outside Legal Fees – Jan. to June, 2000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(Updated:  October 3, 2000)</w:t>
      </w:r>
    </w:p>
    <w:p>
      <w:pPr>
        <w:pStyle w:val="Heading3"/>
        <w:ind w:hanging="0" w:start="0"/>
        <w:rPr/>
      </w:pPr>
      <w:r>
        <w:rPr/>
        <w:t>Bennett Jones LLP</w:t>
      </w:r>
    </w:p>
    <w:p>
      <w:pPr>
        <w:pStyle w:val="Normal"/>
        <w:rPr>
          <w:sz w:val="28"/>
        </w:rPr>
      </w:pPr>
      <w:r>
        <w:rPr>
          <w:sz w:val="28"/>
        </w:rPr>
      </w:r>
    </w:p>
    <w:tbl>
      <w:tblPr>
        <w:tblW w:w="14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58"/>
        <w:gridCol w:w="1350"/>
        <w:gridCol w:w="2160"/>
        <w:gridCol w:w="1530"/>
        <w:gridCol w:w="1260"/>
        <w:gridCol w:w="1440"/>
        <w:gridCol w:w="1800"/>
      </w:tblGrid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Project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of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Account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Time Period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Fees &amp; Disb.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Heading2"/>
              <w:ind w:hanging="0" w:start="0"/>
              <w:rPr/>
            </w:pPr>
            <w:r>
              <w:rPr/>
              <w:t>GST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Status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Pension Matters/DAA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07/10/00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01/03/00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05/31/00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133.00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9.31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142.31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07/27/00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$142.31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/>
      </w:pPr>
      <w:r>
        <w:rPr/>
        <w:t>Blain &amp; Company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14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58"/>
        <w:gridCol w:w="1350"/>
        <w:gridCol w:w="2160"/>
        <w:gridCol w:w="1530"/>
        <w:gridCol w:w="1260"/>
        <w:gridCol w:w="1440"/>
        <w:gridCol w:w="1800"/>
      </w:tblGrid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Project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of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Account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Time Period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Fees &amp; Disb.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Heading2"/>
              <w:ind w:hanging="0" w:start="0"/>
              <w:rPr/>
            </w:pPr>
            <w:r>
              <w:rPr/>
              <w:t>GST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Status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Transportation Mitigation Project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02/22/00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02/01/00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02/20/00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1,116.50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78.16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1,194.66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03/02/00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$1,194.66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General Matters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02/22/00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01/25/00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02/20/00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58.00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4.06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62.06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03/01/00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ab/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03/21/00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02/22/00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03/19/00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235.55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16.49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252.04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04/10/00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ab/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06/21/00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05/09/00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06/18/00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24.07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1.68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25.75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PK – not to pay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$339.85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Review of Master Agreements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02/22/00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01/18/00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02/20/00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13,998.12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979.87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14,977.99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03/01/00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ab/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03/21/00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02/22/00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03/19/00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11,763.42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823.44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12,586.86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04/07/00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ab/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04/19/00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03/22/00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04/27/00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145.90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10.21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156.11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04/26/00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$27,720.96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/>
      </w:pPr>
      <w:r>
        <w:rPr/>
        <w:t>Blake Cassels &amp; Graydon LLP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14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58"/>
        <w:gridCol w:w="1350"/>
        <w:gridCol w:w="2160"/>
        <w:gridCol w:w="1530"/>
        <w:gridCol w:w="1260"/>
        <w:gridCol w:w="1440"/>
        <w:gridCol w:w="1800"/>
      </w:tblGrid>
      <w:tr>
        <w:trPr>
          <w:tblHeader w:val="true"/>
        </w:trPr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Project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of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Account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Time Period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Fees &amp; Disb.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Heading2"/>
              <w:ind w:hanging="0" w:start="0"/>
              <w:rPr/>
            </w:pPr>
            <w:r>
              <w:rPr/>
              <w:t>GST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Status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Blue Range Resource Corporation and Humble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02/20/00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11/05/99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01/31/00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55,622.69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3,893.59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59,516.28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03/15/00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03/31/00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02/01/00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02/29/00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38,454.11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2,685.07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41,139.18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04/12/00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05/16/00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03/01/00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04/30/00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112,066.43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7,862.96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119,929.39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05/26/00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06/23/00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04/13/00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05/31/00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24,181.51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1,678.29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25,859.80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06/11/00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07/06/00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06/07/00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06/30/00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6,436.26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450.54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6,886.80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07/11/00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$253,331.45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Blue Range Resource Corporation – Eligible Financial Contracts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03/31/00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01/06/00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03/03/00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21,727.00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1,520.89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23,247.89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04/12/00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08/23/00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03/02/00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07/31/00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459.00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32.13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491.13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submitted for p/m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$23,739.02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7"/>
            <w:tcBorders/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Beau Canada Exploration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08/23/00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06/01/00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08/15/00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8,990.99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629.37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9,620.36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submitted for p/m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$9,620.36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Beau Canada Exploration Ltd. – 1998 Financing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03/31/00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01/05/00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02/29/00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472.01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24.64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496.65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04/10/00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07/31/00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05/10/00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07/31/00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4,504.25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315.30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4,819.55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submitted for p/m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$5,316.20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7"/>
            <w:tcBorders/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General Matters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07/31/00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01/19/00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06/30/00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7,850.70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537.29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8,387.99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submitted for p/m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$8,387.99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7"/>
            <w:tcBorders/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Invasion Energy Inc.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07/31/00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03/01/00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06/30/00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141.60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9.91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$151.51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submitted for p/m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$151.51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Papier Masson Ltee. – General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04/26/00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03/01/00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03/31/00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675.00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47.25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722.25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05/24/00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$722.25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Moore Power Plant Project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04/26/00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01/18/00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03/31/00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19,413.98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1,358.97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20,772.95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05/26/00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ab/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08/24/00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04/03/00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07/31/00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61,535.57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4,307.49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65,843.06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submitted for p/m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$86,616.01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7"/>
            <w:tcBorders/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Moore Power Plant Project (Synthetic Lease Financing)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08/24/00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06/30/00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07/31/00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8,467.50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592.73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9,060.23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submitted for p/m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$9,060.23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7"/>
            <w:tcBorders/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start"/>
              <w:rPr>
                <w:sz w:val="22"/>
              </w:rPr>
            </w:pPr>
            <w:r>
              <w:rPr>
                <w:sz w:val="22"/>
              </w:rPr>
              <w:t>Merit Energy Ltd.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05/30/00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>
                <w:sz w:val="22"/>
              </w:rPr>
              <w:t xml:space="preserve">02/22/00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04/30/00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48,060.57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3,364.25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51,424.82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06/19/00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start"/>
              <w:rPr>
                <w:sz w:val="22"/>
              </w:rPr>
            </w:pPr>
            <w:r>
              <w:rPr>
                <w:sz w:val="22"/>
              </w:rPr>
              <w:tab/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06/19/00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>
                <w:sz w:val="22"/>
              </w:rPr>
              <w:t xml:space="preserve">04/10/00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05/31/00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2,389.15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167.25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2,556.40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06/22/00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$53,981.22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7"/>
            <w:tcBorders/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Amended and Restated Lease of Premises in Canterra Tower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06/30/00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05/02/00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05/31/00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987.40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69.12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1,056.52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07/11/00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$1,056.52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7"/>
            <w:tcBorders/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Tax Planning Matters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08/23/00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03/10/00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07/31/00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2,226.65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155.87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2,382.52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submitted for p/m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$2,382.52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7"/>
            <w:tcBorders/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Project Slugger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08/23/00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04/25/00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07/31/00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10,897.50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762.41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11,659.91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submitted for p/m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$11,659.91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7"/>
            <w:tcBorders/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Power Purchase Agreements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08/23/00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05/04/00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07/31/00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36,577.23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2,560.41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39,137.64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submitted for p/m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$39,137.64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5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Project Whiskey</w:t>
            </w:r>
          </w:p>
        </w:tc>
        <w:tc>
          <w:tcPr>
            <w:tcW w:w="13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08/24/00</w:t>
            </w:r>
          </w:p>
        </w:tc>
        <w:tc>
          <w:tcPr>
            <w:tcW w:w="21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03/30/00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07/31/00</w:t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6,760.48</w:t>
            </w:r>
          </w:p>
        </w:tc>
        <w:tc>
          <w:tcPr>
            <w:tcW w:w="12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471.58</w:t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7,232.04</w:t>
            </w:r>
          </w:p>
        </w:tc>
        <w:tc>
          <w:tcPr>
            <w:tcW w:w="180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submitted for p/m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$7,232.04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Birchill Resources Limited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07/18/00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06/27/00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06/30/00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3,164.00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221.48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3,385.48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08/17/00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$3,385.48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Heading3"/>
        <w:ind w:hanging="0" w:start="0"/>
        <w:rPr/>
      </w:pPr>
      <w:r>
        <w:rPr/>
      </w:r>
    </w:p>
    <w:p>
      <w:pPr>
        <w:pStyle w:val="Heading3"/>
        <w:ind w:hanging="0" w:start="0"/>
        <w:rPr/>
      </w:pPr>
      <w:r>
        <w:rPr/>
      </w:r>
    </w:p>
    <w:p>
      <w:pPr>
        <w:pStyle w:val="Heading3"/>
        <w:ind w:hanging="0" w:start="0"/>
        <w:rPr/>
      </w:pPr>
      <w:r>
        <w:rPr/>
        <w:t>LeBoeuf, Lamb, Greene &amp; MacRae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14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58"/>
        <w:gridCol w:w="1350"/>
        <w:gridCol w:w="2160"/>
        <w:gridCol w:w="1530"/>
        <w:gridCol w:w="1260"/>
        <w:gridCol w:w="1440"/>
        <w:gridCol w:w="1800"/>
      </w:tblGrid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Project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of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Account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Time Period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Fees &amp; Disb.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Heading2"/>
              <w:ind w:hanging="0" w:start="0"/>
              <w:rPr/>
            </w:pPr>
            <w:r>
              <w:rPr/>
              <w:t>GST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Status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Canada Plant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02/25/00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01/03/00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01/31/00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26,351.58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26,351.58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03/13/00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$26,351.58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/>
      </w:pPr>
      <w:r>
        <w:rPr/>
        <w:t>Osler, Hoskin &amp; Harcourt LLP</w:t>
      </w:r>
    </w:p>
    <w:p>
      <w:pPr>
        <w:pStyle w:val="Normal"/>
        <w:keepNext w:val="true"/>
        <w:rPr>
          <w:sz w:val="22"/>
        </w:rPr>
      </w:pPr>
      <w:r>
        <w:rPr>
          <w:sz w:val="22"/>
        </w:rPr>
      </w:r>
    </w:p>
    <w:tbl>
      <w:tblPr>
        <w:tblW w:w="14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58"/>
        <w:gridCol w:w="1350"/>
        <w:gridCol w:w="2160"/>
        <w:gridCol w:w="1530"/>
        <w:gridCol w:w="1260"/>
        <w:gridCol w:w="1440"/>
        <w:gridCol w:w="1800"/>
      </w:tblGrid>
      <w:tr>
        <w:trPr>
          <w:tblHeader w:val="true"/>
        </w:trPr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Project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of</w:t>
            </w:r>
          </w:p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Account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Time Period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Fees &amp; Disb.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Heading2"/>
              <w:ind w:hanging="0" w:start="0"/>
              <w:rPr/>
            </w:pPr>
            <w:r>
              <w:rPr/>
              <w:t>GST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Status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start"/>
              <w:rPr>
                <w:sz w:val="22"/>
              </w:rPr>
            </w:pPr>
            <w:r>
              <w:rPr>
                <w:sz w:val="22"/>
              </w:rPr>
              <w:t>ENERconnect – Energy Procurement Services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02/29/00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>
                <w:sz w:val="22"/>
              </w:rPr>
              <w:t xml:space="preserve">01/01/00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01/31/00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17,666.81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1,236.68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18,903.49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start"/>
              <w:rPr>
                <w:sz w:val="22"/>
              </w:rPr>
            </w:pPr>
            <w:r>
              <w:rPr>
                <w:sz w:val="22"/>
              </w:rPr>
              <w:t>Paid – 03/03/00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04/21/00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>
                <w:sz w:val="22"/>
              </w:rPr>
              <w:t xml:space="preserve">02/01/00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03/31/00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5,089.73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356.28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5,446.01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start"/>
              <w:rPr>
                <w:sz w:val="22"/>
              </w:rPr>
            </w:pPr>
            <w:r>
              <w:rPr>
                <w:sz w:val="22"/>
              </w:rPr>
              <w:t>Paid – 05/11/00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05/30/00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>
                <w:sz w:val="22"/>
              </w:rPr>
              <w:t xml:space="preserve">04/01/00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 04/30/00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7,969.03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557.83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8,526.86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start"/>
              <w:rPr>
                <w:sz w:val="22"/>
              </w:rPr>
            </w:pPr>
            <w:r>
              <w:rPr>
                <w:sz w:val="22"/>
              </w:rPr>
              <w:t>Paid – 06/06/00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06/30/00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>
                <w:sz w:val="22"/>
              </w:rPr>
              <w:t xml:space="preserve">05/01/00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05/30/00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12,601.27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882.09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13,483.36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start"/>
              <w:rPr>
                <w:sz w:val="22"/>
              </w:rPr>
            </w:pPr>
            <w:r>
              <w:rPr>
                <w:sz w:val="22"/>
              </w:rPr>
              <w:t>Paid – 07/27/00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07/21/00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06/01/00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06/30/00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3,242.54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226.98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3,469.52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08/04/00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$49,829.24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SUMMARY: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tbl>
      <w:tblPr>
        <w:tblW w:w="14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10098"/>
      </w:tblGrid>
      <w:tr>
        <w:trPr/>
        <w:tc>
          <w:tcPr>
            <w:tcW w:w="4518" w:type="dxa"/>
            <w:tcBorders/>
          </w:tcPr>
          <w:p>
            <w:pPr>
              <w:pStyle w:val="Normal"/>
              <w:ind w:end="252"/>
              <w:jc w:val="end"/>
              <w:rPr>
                <w:sz w:val="22"/>
              </w:rPr>
            </w:pPr>
            <w:r>
              <w:rPr>
                <w:sz w:val="22"/>
              </w:rPr>
              <w:t>BENNETT JONES:</w:t>
            </w:r>
          </w:p>
        </w:tc>
        <w:tc>
          <w:tcPr>
            <w:tcW w:w="10098" w:type="dxa"/>
            <w:tcBorders/>
          </w:tcPr>
          <w:p>
            <w:pPr>
              <w:pStyle w:val="Normal"/>
              <w:tabs>
                <w:tab w:val="clear" w:pos="720"/>
                <w:tab w:val="decimal" w:pos="2142" w:leader="none"/>
              </w:tabs>
              <w:rPr>
                <w:sz w:val="22"/>
              </w:rPr>
            </w:pPr>
            <w:r>
              <w:rPr>
                <w:sz w:val="22"/>
              </w:rPr>
              <w:t>$        142.31</w:t>
            </w:r>
          </w:p>
        </w:tc>
      </w:tr>
      <w:tr>
        <w:trPr/>
        <w:tc>
          <w:tcPr>
            <w:tcW w:w="4518" w:type="dxa"/>
            <w:tcBorders/>
          </w:tcPr>
          <w:p>
            <w:pPr>
              <w:pStyle w:val="Normal"/>
              <w:ind w:end="252"/>
              <w:jc w:val="end"/>
              <w:rPr>
                <w:sz w:val="22"/>
              </w:rPr>
            </w:pPr>
            <w:r>
              <w:rPr>
                <w:sz w:val="22"/>
              </w:rPr>
              <w:t>BLAIN &amp; COMPANY:</w:t>
            </w:r>
          </w:p>
        </w:tc>
        <w:tc>
          <w:tcPr>
            <w:tcW w:w="10098" w:type="dxa"/>
            <w:tcBorders/>
          </w:tcPr>
          <w:p>
            <w:pPr>
              <w:pStyle w:val="Normal"/>
              <w:tabs>
                <w:tab w:val="clear" w:pos="720"/>
                <w:tab w:val="decimal" w:pos="2142" w:leader="none"/>
              </w:tabs>
              <w:rPr>
                <w:sz w:val="22"/>
              </w:rPr>
            </w:pPr>
            <w:r>
              <w:rPr>
                <w:sz w:val="22"/>
              </w:rPr>
              <w:t>29,255.47</w:t>
            </w:r>
          </w:p>
        </w:tc>
      </w:tr>
      <w:tr>
        <w:trPr/>
        <w:tc>
          <w:tcPr>
            <w:tcW w:w="4518" w:type="dxa"/>
            <w:tcBorders/>
          </w:tcPr>
          <w:p>
            <w:pPr>
              <w:pStyle w:val="Normal"/>
              <w:ind w:end="252"/>
              <w:jc w:val="end"/>
              <w:rPr>
                <w:sz w:val="22"/>
              </w:rPr>
            </w:pPr>
            <w:r>
              <w:rPr>
                <w:sz w:val="22"/>
              </w:rPr>
              <w:t>BLAKE, CASSELS &amp; GRAYDON LLP:</w:t>
            </w:r>
          </w:p>
        </w:tc>
        <w:tc>
          <w:tcPr>
            <w:tcW w:w="10098" w:type="dxa"/>
            <w:tcBorders/>
          </w:tcPr>
          <w:p>
            <w:pPr>
              <w:pStyle w:val="Normal"/>
              <w:tabs>
                <w:tab w:val="clear" w:pos="720"/>
                <w:tab w:val="decimal" w:pos="2142" w:leader="none"/>
              </w:tabs>
              <w:rPr>
                <w:sz w:val="22"/>
              </w:rPr>
            </w:pPr>
            <w:r>
              <w:rPr>
                <w:sz w:val="22"/>
              </w:rPr>
              <w:t>515,780.35</w:t>
            </w:r>
          </w:p>
        </w:tc>
      </w:tr>
      <w:tr>
        <w:trPr/>
        <w:tc>
          <w:tcPr>
            <w:tcW w:w="4518" w:type="dxa"/>
            <w:tcBorders/>
          </w:tcPr>
          <w:p>
            <w:pPr>
              <w:pStyle w:val="Normal"/>
              <w:ind w:end="252"/>
              <w:jc w:val="end"/>
              <w:rPr>
                <w:sz w:val="22"/>
              </w:rPr>
            </w:pPr>
            <w:r>
              <w:rPr>
                <w:sz w:val="22"/>
              </w:rPr>
              <w:t>LeBOEUF, LAMB, GREEN &amp; MacRAE:</w:t>
            </w:r>
          </w:p>
        </w:tc>
        <w:tc>
          <w:tcPr>
            <w:tcW w:w="10098" w:type="dxa"/>
            <w:tcBorders/>
          </w:tcPr>
          <w:p>
            <w:pPr>
              <w:pStyle w:val="Normal"/>
              <w:tabs>
                <w:tab w:val="clear" w:pos="720"/>
                <w:tab w:val="decimal" w:pos="2142" w:leader="none"/>
              </w:tabs>
              <w:rPr>
                <w:sz w:val="22"/>
              </w:rPr>
            </w:pPr>
            <w:r>
              <w:rPr>
                <w:sz w:val="22"/>
              </w:rPr>
              <w:t>26,351.58</w:t>
            </w:r>
          </w:p>
        </w:tc>
      </w:tr>
      <w:tr>
        <w:trPr/>
        <w:tc>
          <w:tcPr>
            <w:tcW w:w="4518" w:type="dxa"/>
            <w:tcBorders/>
          </w:tcPr>
          <w:p>
            <w:pPr>
              <w:pStyle w:val="Normal"/>
              <w:ind w:end="252"/>
              <w:jc w:val="end"/>
              <w:rPr>
                <w:sz w:val="22"/>
              </w:rPr>
            </w:pPr>
            <w:r>
              <w:rPr>
                <w:sz w:val="22"/>
              </w:rPr>
              <w:t>OSLER, HOSKIN &amp; HARCOURT LLP:</w:t>
            </w:r>
          </w:p>
        </w:tc>
        <w:tc>
          <w:tcPr>
            <w:tcW w:w="10098" w:type="dxa"/>
            <w:tcBorders/>
          </w:tcPr>
          <w:p>
            <w:pPr>
              <w:pStyle w:val="Normal"/>
              <w:tabs>
                <w:tab w:val="clear" w:pos="720"/>
                <w:tab w:val="decimal" w:pos="2142" w:leader="none"/>
              </w:tabs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 xml:space="preserve">      </w:t>
            </w:r>
            <w:r>
              <w:rPr>
                <w:sz w:val="22"/>
                <w:u w:val="single"/>
              </w:rPr>
              <w:t>49,829.24</w:t>
            </w:r>
          </w:p>
        </w:tc>
      </w:tr>
      <w:tr>
        <w:trPr/>
        <w:tc>
          <w:tcPr>
            <w:tcW w:w="4518" w:type="dxa"/>
            <w:tcBorders/>
          </w:tcPr>
          <w:p>
            <w:pPr>
              <w:pStyle w:val="Normal"/>
              <w:snapToGrid w:val="false"/>
              <w:ind w:end="252"/>
              <w:jc w:val="end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</w:r>
          </w:p>
        </w:tc>
        <w:tc>
          <w:tcPr>
            <w:tcW w:w="10098" w:type="dxa"/>
            <w:tcBorders/>
          </w:tcPr>
          <w:p>
            <w:pPr>
              <w:pStyle w:val="Normal"/>
              <w:tabs>
                <w:tab w:val="clear" w:pos="720"/>
                <w:tab w:val="decimal" w:pos="2142" w:leader="none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$621,358.95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5840" w:h="12240"/>
      <w:pgMar w:left="720" w:right="720" w:gutter="0" w:header="720" w:top="776" w:footer="288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  <w:lang w:eastAsia="en-US"/>
      </w:rPr>
    </w:pPr>
    <w:r>
      <w:rPr>
        <w:sz w:val="18"/>
        <w:lang w:eastAsia="en-US"/>
      </w:rPr>
      <w:fldChar w:fldCharType="begin"/>
    </w:r>
    <w:r>
      <w:rPr>
        <w:sz w:val="18"/>
        <w:lang w:eastAsia="en-US"/>
      </w:rPr>
      <w:instrText xml:space="preserve"> FILENAME \p </w:instrText>
    </w:r>
    <w:r>
      <w:rPr>
        <w:sz w:val="18"/>
        <w:lang w:eastAsia="en-US"/>
      </w:rPr>
      <w:fldChar w:fldCharType="separate"/>
    </w:r>
    <w:r>
      <w:rPr>
        <w:sz w:val="18"/>
        <w:lang w:eastAsia="en-US"/>
      </w:rPr>
      <w:t>/mnt/main-storage/datasets/enron-docs/doc/2000_Legal_Fees_Summary1_Jan_June-81ae1260e839c5aa4e36f12c007eee2285637060043d08ea673b18c68ba9858d.doc</w:t>
    </w:r>
    <w:r>
      <w:rPr>
        <w:sz w:val="18"/>
        <w:lang w:eastAsia="en-US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4310" w:leader="none"/>
      </w:tabs>
      <w:rPr>
        <w:sz w:val="18"/>
      </w:rPr>
    </w:pPr>
    <w:r>
      <w:rPr>
        <w:sz w:val="18"/>
        <w:lang w:eastAsia="en-US"/>
      </w:rPr>
      <w:fldChar w:fldCharType="begin"/>
    </w:r>
    <w:r>
      <w:rPr>
        <w:sz w:val="18"/>
        <w:lang w:eastAsia="en-US"/>
      </w:rPr>
      <w:instrText xml:space="preserve"> FILENAME \p </w:instrText>
    </w:r>
    <w:r>
      <w:rPr>
        <w:sz w:val="18"/>
        <w:lang w:eastAsia="en-US"/>
      </w:rPr>
      <w:fldChar w:fldCharType="separate"/>
    </w:r>
    <w:r>
      <w:rPr>
        <w:sz w:val="18"/>
        <w:lang w:eastAsia="en-US"/>
      </w:rPr>
      <w:t>/mnt/main-storage/datasets/enron-docs/doc/2000_Legal_Fees_Summary1_Jan_June-81ae1260e839c5aa4e36f12c007eee2285637060043d08ea673b18c68ba9858d.doc</w:t>
    </w:r>
    <w:r>
      <w:rPr>
        <w:sz w:val="18"/>
        <w:lang w:eastAsia="en-US"/>
      </w:rPr>
      <w:fldChar w:fldCharType="end"/>
    </w:r>
  </w:p>
  <w:p>
    <w:pPr>
      <w:pStyle w:val="Footer"/>
      <w:rPr>
        <w:sz w:val="18"/>
      </w:rPr>
    </w:pPr>
    <w:r>
      <w:rPr>
        <w:sz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Arial" w:hAnsi="Arial" w:cs="Arial"/>
        <w:sz w:val="20"/>
      </w:rPr>
    </w:pPr>
    <w:r>
      <w:rPr>
        <w:rFonts w:cs="Arial" w:ascii="Arial" w:hAnsi="Arial"/>
        <w:sz w:val="20"/>
      </w:rPr>
      <w:t>Outside Legal Fees</w:t>
    </w:r>
  </w:p>
  <w:p>
    <w:pPr>
      <w:pStyle w:val="Header"/>
      <w:jc w:val="end"/>
      <w:rPr>
        <w:rFonts w:ascii="Arial" w:hAnsi="Arial" w:cs="Arial"/>
        <w:sz w:val="20"/>
      </w:rPr>
    </w:pPr>
    <w:r>
      <w:rPr>
        <w:rFonts w:cs="Arial" w:ascii="Arial" w:hAnsi="Arial"/>
        <w:sz w:val="20"/>
      </w:rPr>
      <w:t>Jan. to June, 2000</w:t>
    </w:r>
  </w:p>
  <w:p>
    <w:pPr>
      <w:pStyle w:val="Header"/>
      <w:jc w:val="end"/>
      <w:rPr>
        <w:rStyle w:val="PageNumber"/>
        <w:rFonts w:ascii="Arial" w:hAnsi="Arial" w:cs="Arial"/>
        <w:sz w:val="20"/>
      </w:rPr>
    </w:pPr>
    <w:r>
      <w:rPr>
        <w:rFonts w:cs="Arial" w:ascii="Arial" w:hAnsi="Arial"/>
        <w:sz w:val="20"/>
      </w:rPr>
      <w:t xml:space="preserve">Page </w:t>
    </w:r>
    <w:r>
      <w:rPr>
        <w:rStyle w:val="PageNumber"/>
        <w:rFonts w:cs="Arial" w:ascii="Arial" w:hAnsi="Arial"/>
        <w:sz w:val="20"/>
      </w:rPr>
      <w:fldChar w:fldCharType="begin"/>
    </w:r>
    <w:r>
      <w:rPr>
        <w:rStyle w:val="PageNumber"/>
        <w:sz w:val="20"/>
        <w:rFonts w:cs="Arial" w:ascii="Arial" w:hAnsi="Arial"/>
      </w:rPr>
      <w:instrText xml:space="preserve"> PAGE </w:instrText>
    </w:r>
    <w:r>
      <w:rPr>
        <w:rStyle w:val="PageNumber"/>
        <w:sz w:val="20"/>
        <w:rFonts w:cs="Arial" w:ascii="Arial" w:hAnsi="Arial"/>
      </w:rPr>
      <w:fldChar w:fldCharType="separate"/>
    </w:r>
    <w:r>
      <w:rPr>
        <w:rStyle w:val="PageNumber"/>
        <w:sz w:val="20"/>
        <w:rFonts w:cs="Arial" w:ascii="Arial" w:hAnsi="Arial"/>
      </w:rPr>
      <w:t>4</w:t>
    </w:r>
    <w:r>
      <w:rPr>
        <w:rStyle w:val="PageNumber"/>
        <w:sz w:val="20"/>
        <w:rFonts w:cs="Arial" w:ascii="Arial" w:hAnsi="Arial"/>
      </w:rPr>
      <w:fldChar w:fldCharType="end"/>
    </w:r>
  </w:p>
  <w:p>
    <w:pPr>
      <w:pStyle w:val="Header"/>
      <w:jc w:val="end"/>
      <w:rPr>
        <w:rStyle w:val="PageNumber"/>
        <w:rFonts w:ascii="Arial" w:hAnsi="Arial" w:cs="Arial"/>
        <w:sz w:val="20"/>
      </w:rPr>
    </w:pPr>
    <w:r>
      <w:rPr/>
    </w:r>
  </w:p>
  <w:p>
    <w:pPr>
      <w:pStyle w:val="Header"/>
      <w:jc w:val="end"/>
      <w:rPr>
        <w:rStyle w:val="PageNumber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decimal" w:pos="702" w:leader="none"/>
      </w:tabs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start"/>
      <w:outlineLvl w:val="3"/>
    </w:pPr>
    <w:rPr>
      <w:b/>
      <w:sz w:val="22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7200" w:leader="none"/>
        <w:tab w:val="right" w:pos="1440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2000-08-30T20:00:00Z</dcterms:created>
  <dc:creator>scrawfo3</dc:creator>
  <dc:description/>
  <dc:language>en-CA</dc:language>
  <cp:lastModifiedBy>scrawfo3</cp:lastModifiedBy>
  <cp:lastPrinted>2000-10-04T15:18:00Z</cp:lastPrinted>
  <dcterms:modified xsi:type="dcterms:W3CDTF">2000-10-04T18:48:00Z</dcterms:modified>
  <cp:revision>15</cp:revision>
  <dc:subject/>
  <dc:title>Enron Canada Corp</dc:title>
</cp:coreProperties>
</file>