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Enron Canada Corp.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Outside Legal Fees – 2000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(Updated:  September 19, 2000)</w:t>
      </w:r>
    </w:p>
    <w:p>
      <w:pPr>
        <w:pStyle w:val="Heading3"/>
        <w:ind w:hanging="0" w:start="0"/>
        <w:rPr/>
      </w:pPr>
      <w:r>
        <w:rPr/>
        <w:t>Bennett Jones LLP</w:t>
      </w:r>
    </w:p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8"/>
        <w:gridCol w:w="1350"/>
        <w:gridCol w:w="2160"/>
        <w:gridCol w:w="1530"/>
        <w:gridCol w:w="1260"/>
        <w:gridCol w:w="1440"/>
        <w:gridCol w:w="1800"/>
      </w:tblGrid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Time Period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rPr/>
            </w:pPr>
            <w:r>
              <w:rPr/>
              <w:t>GST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Status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Pension Matters/DAA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01/03/00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05/31/00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133.00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9.31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142.31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07/27/00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$142.31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Blain &amp; Company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8"/>
        <w:gridCol w:w="1350"/>
        <w:gridCol w:w="2160"/>
        <w:gridCol w:w="1530"/>
        <w:gridCol w:w="1260"/>
        <w:gridCol w:w="1440"/>
        <w:gridCol w:w="1800"/>
      </w:tblGrid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Time Period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rPr/>
            </w:pPr>
            <w:r>
              <w:rPr/>
              <w:t>GST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Status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Transportation Mitigation 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02/01/00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02/20/00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1,116.50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78.16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1,194.66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03/02/00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$1,194.66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General Matters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01/25/00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02/20/00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58.00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4.06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62.06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03/01/00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02/22/00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03/19/00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235.55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16.49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252.04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04/10/00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06/21/00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05/09/00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06/18/00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24.07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1.68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25.75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</w:rPr>
            </w:pPr>
            <w:r>
              <w:rPr>
                <w:b w:val="false"/>
              </w:rPr>
              <w:t>Paid – 10/10/00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09/21/00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05/09/00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09/06/00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96.57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6.76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103.33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b w:val="false"/>
              </w:rPr>
            </w:pPr>
            <w:r>
              <w:rPr>
                <w:b w:val="false"/>
              </w:rPr>
              <w:t>Paid – 10/10/00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$443.18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Review of Master Agreements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02/22/00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01/18/00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02/20/00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13,998.12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979.87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14,977.99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03/01/00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02/22/00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03/19/00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11,763.42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823.44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12,586.86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04/07/00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04/19/00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03/22/00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04/27/00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145.90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10.21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156.11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04/26/00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$27,720.96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/>
      </w:pPr>
      <w:r>
        <w:rPr/>
        <w:t>Blake Cassels &amp; Graydon LLP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8"/>
        <w:gridCol w:w="1350"/>
        <w:gridCol w:w="2160"/>
        <w:gridCol w:w="1530"/>
        <w:gridCol w:w="1260"/>
        <w:gridCol w:w="1440"/>
        <w:gridCol w:w="1800"/>
      </w:tblGrid>
      <w:tr>
        <w:trPr>
          <w:tblHeader w:val="true"/>
        </w:trPr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Time Period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rPr/>
            </w:pPr>
            <w:r>
              <w:rPr/>
              <w:t>GST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Status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Blue Range Resource Corporation and Humble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11/05/99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01/31/00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55,622.69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3,893.59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59,516.28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03/15/00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02/01/00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02/29/00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38,454.11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2,685.07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41,139.18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04/12/00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05/16/00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03/01/00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04/30/00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112,066.43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7,862.96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119,929.39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05/26/00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06/23/00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04/13/00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05/31/00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24,181.51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1,678.29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25,859.80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06/11/00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07/06/00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06/07/00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06/30/00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6,436.26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450.54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6,886.80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07/11/00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08/23/00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07/04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07/31/00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3,602.90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252.21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3,855.11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</w:t>
            </w:r>
          </w:p>
        </w:tc>
      </w:tr>
      <w:tr>
        <w:trPr/>
        <w:tc>
          <w:tcPr>
            <w:tcW w:w="50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09/26/00</w:t>
            </w:r>
          </w:p>
        </w:tc>
        <w:tc>
          <w:tcPr>
            <w:tcW w:w="21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08/01/00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08/31/00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991.79</w:t>
            </w:r>
          </w:p>
        </w:tc>
        <w:tc>
          <w:tcPr>
            <w:tcW w:w="12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69.43</w:t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1,061.22</w:t>
            </w:r>
          </w:p>
        </w:tc>
        <w:tc>
          <w:tcPr>
            <w:tcW w:w="18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$258,247.78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Blue Range Resource Corporation – Eligible Financial Contracts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01/06/00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03/03/00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21,727.00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1,520.89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23,247.89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04/12/00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09/26/00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08/01/00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08/31/00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960.00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67.20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1,027.20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- 10/23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$24,275.09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Beau Canada Exploration Ltd. – 1998 Financing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03/31/00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01/05/00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02/29/00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472.01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24.64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496.65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04/10/00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Beau Canada Exploration Ltd.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09/30/00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08/01/00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08/31/00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1,225.00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85.75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1,310.75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submitted 10/23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$1,807.40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General Matters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08/23/00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07/01/00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07/31/00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576.76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33.38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610.14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Paid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$610.14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Papier Masson Ltee. – General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04/26/00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03/01/00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03/31/00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675.00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47.25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722.25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05/24/00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08/23/00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07/01/00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07/31/00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216.00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15.12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231.12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$953.37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Power Systems Manufacturing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08/23/00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07/01/00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07/31/00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4,823.05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337.61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5,160.66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$5,160.66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Moore Power Plant 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04/26/00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01/18/00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03/31/00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19,413.98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1,358.97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20,772.95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05/26/00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$20,772.95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Merit Energy Ltd.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02/22/00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04/30/00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48,060.57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3,364.25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51,424.82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06/19/00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06/19/00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04/10/00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05/31/00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2,389.15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167.25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2,556.40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06/22/00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08/23/00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07/13/00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07/31/00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192.55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13.48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206.03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09/26/00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08/01/00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08/31/00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1,611.91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112.83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1,724.74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10/23/00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$55,911.99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Amended and Restated Lease of Premises in Canterra Tower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06/30/00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05/02/00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05/31/00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987.40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69.12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1,056.52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07/11/00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$1,056.52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/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TransAlta Energy Marketing Corp.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08/28/00</w:t>
            </w:r>
          </w:p>
        </w:tc>
        <w:tc>
          <w:tcPr>
            <w:tcW w:w="21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07/19/00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07/31/00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1,540.00</w:t>
            </w:r>
          </w:p>
        </w:tc>
        <w:tc>
          <w:tcPr>
            <w:tcW w:w="12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107.80</w:t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1,647.80</w:t>
            </w:r>
          </w:p>
        </w:tc>
        <w:tc>
          <w:tcPr>
            <w:tcW w:w="18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09/22/00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08/14/00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09/19/00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16,836.82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1,178.58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18,015.40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$19,663.20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459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Birchill Resources Limited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07/18/00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06/27/00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06/30/00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3,164.00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221.48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3,385.48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08/17/00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$3,385.48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  <w:t>LeBoeuf, Lamb, Greene &amp; MacRae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8"/>
        <w:gridCol w:w="1350"/>
        <w:gridCol w:w="2160"/>
        <w:gridCol w:w="1530"/>
        <w:gridCol w:w="1260"/>
        <w:gridCol w:w="1440"/>
        <w:gridCol w:w="1800"/>
      </w:tblGrid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Time Period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rPr/>
            </w:pPr>
            <w:r>
              <w:rPr/>
              <w:t>GST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Status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Canada Plant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02/25/00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01/03/00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01/31/00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26,351.58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26,351.58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03/13/00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08/10/00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07/05/00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07/19/00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2,729.79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2,729.79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08/24/00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ab/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09/21/00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07/17/00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08/23/00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9,037.16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9,037.16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- 10/10/00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$38,118.53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b w:val="false"/>
        </w:rPr>
      </w:pPr>
      <w:r>
        <w:rPr/>
        <w:t>McCarthy Tétrault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8"/>
        <w:gridCol w:w="1350"/>
        <w:gridCol w:w="2160"/>
        <w:gridCol w:w="1530"/>
        <w:gridCol w:w="1260"/>
        <w:gridCol w:w="1440"/>
        <w:gridCol w:w="1800"/>
      </w:tblGrid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Time Period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snapToGrid w:val="false"/>
              <w:ind w:hanging="0" w:star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GST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Status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Moore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08/17/00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07/07/00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08/15/00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124,635.06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8,724.45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133,359.51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Being disputed.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$133,359.51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Osler, Hoskin &amp; Harcourt LLP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8"/>
        <w:gridCol w:w="1350"/>
        <w:gridCol w:w="2160"/>
        <w:gridCol w:w="1530"/>
        <w:gridCol w:w="1260"/>
        <w:gridCol w:w="1440"/>
        <w:gridCol w:w="1800"/>
      </w:tblGrid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of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Account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Time Period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Fees &amp; Disb.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ind w:hanging="0" w:start="0"/>
              <w:rPr/>
            </w:pPr>
            <w:r>
              <w:rPr/>
              <w:t>GST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Status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ENERconnect – Energy Procurement Services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02/29/00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01/01/00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01/31/00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17,666.81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1,236.68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18,903.49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03/03/00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02/01/00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03/31/00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5,089.73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356.28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5,446.01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05/11/00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05/30/00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04/01/00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 04/30/00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7,969.03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557.83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8,526.86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06/06/00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06/30/00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05/01/00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05/30/00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12,601.27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882.09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13,483.36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07/27/00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07/21/00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06/01/00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06/30/00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3,242.54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226.98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3,469.52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– 08/04/00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sz w:val="22"/>
              </w:rPr>
            </w:pPr>
            <w:r>
              <w:rPr>
                <w:sz w:val="22"/>
              </w:rPr>
              <w:t>08/31/00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>
                <w:sz w:val="22"/>
              </w:rPr>
              <w:t xml:space="preserve">07/04/00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07/31/00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10,700.00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749.00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11,449.00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start"/>
              <w:rPr>
                <w:sz w:val="22"/>
              </w:rPr>
            </w:pPr>
            <w:r>
              <w:rPr>
                <w:sz w:val="22"/>
              </w:rPr>
              <w:t>Paid – 09/29/00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"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09/20/00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08/01/00 </w:t>
            </w:r>
            <w:r>
              <w:rPr>
                <w:b/>
                <w:sz w:val="22"/>
              </w:rPr>
              <w:t>to</w:t>
            </w:r>
            <w:r>
              <w:rPr>
                <w:sz w:val="22"/>
              </w:rPr>
              <w:t xml:space="preserve"> 08/29/00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6,368.54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445.80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sz w:val="22"/>
              </w:rPr>
            </w:pPr>
            <w:r>
              <w:rPr>
                <w:sz w:val="22"/>
              </w:rPr>
              <w:t>6,814.34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sz w:val="22"/>
              </w:rPr>
            </w:pPr>
            <w:r>
              <w:rPr>
                <w:sz w:val="22"/>
              </w:rPr>
              <w:t>Paid - 10/16/00</w:t>
            </w:r>
          </w:p>
        </w:tc>
      </w:tr>
      <w:tr>
        <w:trPr/>
        <w:tc>
          <w:tcPr>
            <w:tcW w:w="1135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decimal" w:pos="702" w:leader="none"/>
              </w:tabs>
              <w:snapToGrid w:val="false"/>
              <w:jc w:val="star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720"/>
                <w:tab w:val="decimal" w:pos="972" w:leader="none"/>
              </w:tabs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  <w:t>$68,092.58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SUMMARY: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tbl>
      <w:tblPr>
        <w:tblW w:w="14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10098"/>
      </w:tblGrid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BENNETT JONES: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142.31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BLAIN &amp; COMPANY: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29,358.80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BLAKE, CASSELS &amp; GRAYDON LLP: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391,844.58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LeBOEUF, LAMB, GREEN &amp; MacRAE: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38,118.53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McCARTHY TETRAULT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</w:rPr>
            </w:pPr>
            <w:r>
              <w:rPr>
                <w:sz w:val="22"/>
              </w:rPr>
              <w:t>133,359.51 (BEING DISPUTED)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ind w:end="252"/>
              <w:jc w:val="end"/>
              <w:rPr>
                <w:sz w:val="22"/>
              </w:rPr>
            </w:pPr>
            <w:r>
              <w:rPr>
                <w:sz w:val="22"/>
              </w:rPr>
              <w:t>OSLER, HOSKIN &amp; HARCOURT LLP:</w:t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    </w:t>
            </w:r>
            <w:r>
              <w:rPr>
                <w:sz w:val="22"/>
                <w:u w:val="single"/>
              </w:rPr>
              <w:t>68,092.58</w:t>
            </w:r>
          </w:p>
        </w:tc>
      </w:tr>
      <w:tr>
        <w:trPr/>
        <w:tc>
          <w:tcPr>
            <w:tcW w:w="4518" w:type="dxa"/>
            <w:tcBorders/>
          </w:tcPr>
          <w:p>
            <w:pPr>
              <w:pStyle w:val="Normal"/>
              <w:snapToGrid w:val="false"/>
              <w:ind w:end="252"/>
              <w:jc w:val="end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</w:r>
          </w:p>
        </w:tc>
        <w:tc>
          <w:tcPr>
            <w:tcW w:w="10098" w:type="dxa"/>
            <w:tcBorders/>
          </w:tcPr>
          <w:p>
            <w:pPr>
              <w:pStyle w:val="Normal"/>
              <w:tabs>
                <w:tab w:val="clear" w:pos="720"/>
                <w:tab w:val="decimal" w:pos="2142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$660,916.,31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720" w:right="720" w:gutter="0" w:header="720" w:top="776" w:footer="288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  <w:lang w:eastAsia="en-US"/>
      </w:rPr>
    </w:pPr>
    <w:r>
      <w:rPr>
        <w:sz w:val="18"/>
        <w:lang w:eastAsia="en-US"/>
      </w:rPr>
      <w:fldChar w:fldCharType="begin"/>
    </w:r>
    <w:r>
      <w:rPr>
        <w:sz w:val="18"/>
        <w:lang w:eastAsia="en-US"/>
      </w:rPr>
      <w:instrText xml:space="preserve"> FILENAME \p </w:instrText>
    </w:r>
    <w:r>
      <w:rPr>
        <w:sz w:val="18"/>
        <w:lang w:eastAsia="en-US"/>
      </w:rPr>
      <w:fldChar w:fldCharType="separate"/>
    </w:r>
    <w:r>
      <w:rPr>
        <w:sz w:val="18"/>
        <w:lang w:eastAsia="en-US"/>
      </w:rPr>
      <w:t>/mnt/main-storage/datasets/enron-docs/doc/2000_Legal_Fees_Summary-2b94d82969588e9f55754d18af5c283fe643c0fca29bfea247658d88d5b2f26e.doc</w:t>
    </w:r>
    <w:r>
      <w:rPr>
        <w:sz w:val="18"/>
        <w:lang w:eastAsia="en-US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4310" w:leader="none"/>
      </w:tabs>
      <w:rPr>
        <w:sz w:val="18"/>
      </w:rPr>
    </w:pPr>
    <w:r>
      <w:rPr>
        <w:sz w:val="18"/>
        <w:lang w:eastAsia="en-US"/>
      </w:rPr>
      <w:fldChar w:fldCharType="begin"/>
    </w:r>
    <w:r>
      <w:rPr>
        <w:sz w:val="18"/>
        <w:lang w:eastAsia="en-US"/>
      </w:rPr>
      <w:instrText xml:space="preserve"> FILENAME \p </w:instrText>
    </w:r>
    <w:r>
      <w:rPr>
        <w:sz w:val="18"/>
        <w:lang w:eastAsia="en-US"/>
      </w:rPr>
      <w:fldChar w:fldCharType="separate"/>
    </w:r>
    <w:r>
      <w:rPr>
        <w:sz w:val="18"/>
        <w:lang w:eastAsia="en-US"/>
      </w:rPr>
      <w:t>/mnt/main-storage/datasets/enron-docs/doc/2000_Legal_Fees_Summary-2b94d82969588e9f55754d18af5c283fe643c0fca29bfea247658d88d5b2f26e.doc</w:t>
    </w:r>
    <w:r>
      <w:rPr>
        <w:sz w:val="18"/>
        <w:lang w:eastAsia="en-US"/>
      </w:rPr>
      <w:fldChar w:fldCharType="end"/>
    </w:r>
    <w:r>
      <w:rPr>
        <w:sz w:val="18"/>
        <w:lang w:eastAsia="en-US"/>
      </w:rPr>
      <w:tab/>
      <w:t>August 23, 2000</w:t>
    </w:r>
  </w:p>
  <w:p>
    <w:pPr>
      <w:pStyle w:val="Footer"/>
      <w:rPr>
        <w:sz w:val="18"/>
      </w:rPr>
    </w:pPr>
    <w:r>
      <w:rPr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sz w:val="20"/>
      </w:rPr>
    </w:pPr>
    <w:r>
      <w:rPr>
        <w:rFonts w:cs="Arial" w:ascii="Arial" w:hAnsi="Arial"/>
        <w:sz w:val="20"/>
      </w:rPr>
      <w:t>Outside Legal Fees - 2000</w:t>
    </w:r>
  </w:p>
  <w:p>
    <w:pPr>
      <w:pStyle w:val="Header"/>
      <w:jc w:val="end"/>
      <w:rPr>
        <w:rStyle w:val="PageNumber"/>
        <w:rFonts w:ascii="Arial" w:hAnsi="Arial" w:cs="Arial"/>
        <w:sz w:val="20"/>
      </w:rPr>
    </w:pPr>
    <w:r>
      <w:rPr>
        <w:rFonts w:cs="Arial" w:ascii="Arial" w:hAnsi="Arial"/>
        <w:sz w:val="20"/>
      </w:rPr>
      <w:t xml:space="preserve">Page </w:t>
    </w:r>
    <w:r>
      <w:rPr>
        <w:rStyle w:val="PageNumber"/>
        <w:rFonts w:cs="Arial" w:ascii="Arial" w:hAnsi="Arial"/>
        <w:sz w:val="20"/>
      </w:rPr>
      <w:fldChar w:fldCharType="begin"/>
    </w:r>
    <w:r>
      <w:rPr>
        <w:rStyle w:val="PageNumber"/>
        <w:sz w:val="20"/>
        <w:rFonts w:cs="Arial" w:ascii="Arial" w:hAnsi="Arial"/>
      </w:rPr>
      <w:instrText xml:space="preserve"> PAGE </w:instrText>
    </w:r>
    <w:r>
      <w:rPr>
        <w:rStyle w:val="PageNumber"/>
        <w:sz w:val="20"/>
        <w:rFonts w:cs="Arial" w:ascii="Arial" w:hAnsi="Arial"/>
      </w:rPr>
      <w:fldChar w:fldCharType="separate"/>
    </w:r>
    <w:r>
      <w:rPr>
        <w:rStyle w:val="PageNumber"/>
        <w:sz w:val="20"/>
        <w:rFonts w:cs="Arial" w:ascii="Arial" w:hAnsi="Arial"/>
      </w:rPr>
      <w:t>4</w:t>
    </w:r>
    <w:r>
      <w:rPr>
        <w:rStyle w:val="PageNumber"/>
        <w:sz w:val="20"/>
        <w:rFonts w:cs="Arial" w:ascii="Arial" w:hAnsi="Arial"/>
      </w:rPr>
      <w:fldChar w:fldCharType="end"/>
    </w:r>
  </w:p>
  <w:p>
    <w:pPr>
      <w:pStyle w:val="Header"/>
      <w:jc w:val="end"/>
      <w:rPr>
        <w:rStyle w:val="PageNumber"/>
        <w:rFonts w:ascii="Arial" w:hAnsi="Arial" w:cs="Arial"/>
        <w:sz w:val="20"/>
      </w:rPr>
    </w:pPr>
    <w:r>
      <w:rPr/>
    </w:r>
  </w:p>
  <w:p>
    <w:pPr>
      <w:pStyle w:val="Header"/>
      <w:jc w:val="end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decimal" w:pos="702" w:leader="none"/>
      </w:tabs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start"/>
      <w:outlineLvl w:val="3"/>
    </w:pPr>
    <w:rPr>
      <w:b/>
      <w:sz w:val="2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7200" w:leader="none"/>
        <w:tab w:val="right" w:pos="1440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2000-08-23T18:22:00Z</dcterms:created>
  <dc:creator>scrawfo3</dc:creator>
  <dc:description/>
  <dc:language>en-CA</dc:language>
  <cp:lastModifiedBy>scrawfo3</cp:lastModifiedBy>
  <cp:lastPrinted>2000-11-20T09:26:00Z</cp:lastPrinted>
  <dcterms:modified xsi:type="dcterms:W3CDTF">2000-11-20T13:56:00Z</dcterms:modified>
  <cp:revision>25</cp:revision>
  <dc:subject/>
  <dc:title>Enron Canada Corp</dc:title>
</cp:coreProperties>
</file>