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32"/>
        <w:gridCol w:w="6096"/>
        <w:gridCol w:w="3690"/>
      </w:tblGrid>
      <w:tr>
        <w:trPr>
          <w:trHeight w:val="215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cs="Tahoma" w:ascii="Tahoma" w:hAnsi="Tahoma"/>
                <w:b/>
                <w:sz w:val="24"/>
              </w:rPr>
              <w:t>Objective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Measure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cs="Tahoma" w:ascii="Tahoma" w:hAnsi="Tahoma"/>
                <w:b/>
                <w:sz w:val="24"/>
              </w:rPr>
              <w:t>Completion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Compliance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Continuously Improve Environmental Compliance Performance.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1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Reduce the NOV’s and penalties received in 1999 for operating and construction activities.</w:t>
            </w:r>
          </w:p>
          <w:p>
            <w:pPr>
              <w:pStyle w:val="Header"/>
              <w:numPr>
                <w:ilvl w:val="0"/>
                <w:numId w:val="51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Achieve zero NOV’s for untimely reporting and permit administrative certification failures.</w:t>
            </w:r>
          </w:p>
          <w:p>
            <w:pPr>
              <w:pStyle w:val="Header"/>
              <w:numPr>
                <w:ilvl w:val="0"/>
                <w:numId w:val="51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Enter into MCS Compliance Due Dates for all Facility Permits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June 1, 2000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rFonts w:cs="Tahoma" w:ascii="Tahoma" w:hAnsi="Tahoma"/>
                <w:sz w:val="18"/>
              </w:rPr>
              <w:t>Participate in GPG &amp; ET&amp;S Environmental Audit Plan</w:t>
            </w:r>
            <w:r>
              <w:rPr/>
              <w:t>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56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Assist in One Mega Audit Conducted in Area of Responsibility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28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Support Environmental Issues Related to PCB Contamination and Remediation on PG&amp;E Pipeline system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Support and Actively Participate in the Transwestern/SoCal PCB Management Committee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Ensure Permit and Approval Completion for Environmental Responsibilities Pertaining to the Construction of the Gallup C/S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Assure Compliance the O&amp;G MACT Standard for all Applicable Equipment in the Albuquerque Region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Resolve Air Permit Issue at Atoka No. 3 C/S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Resolve Air Permit Issue for Sulfur Emissions at Atoka No. 2 C/S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Resolve Indian Lands Issues Pertaining to Title V Air Permits in New Mexico, Arizona and Colorado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14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Ensure Completion and Submittal of Annual Emissions Inventories to Agencies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Ensure Payment of all Environmental Fees to Federal, State and Tribal Agencies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Track and communicate outstanding action items and communicate monthly to management.</w:t>
            </w:r>
          </w:p>
          <w:p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Conduct one Mega Audit on Northern Border Pipeline System</w:t>
            </w:r>
          </w:p>
          <w:p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Complete three Company Compliance Audits on the ET&amp;S System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Attend and Participate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Attend meetings and develop Compliance Strategy as Requested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20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Review Invoices and Participate in Quarterly Meetings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Permits, Approvals and Reports Submitted and Received from Agencies Prior to Initiation of Construction Activity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54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Submittal of Required Notification Form to State Agencies and EPA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Permit Approval Received from Agency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25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Permit Approval Received From Agency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48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Permit Approvals Received From EPA/Tribes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Submittal of Inventories to Agencies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Submittal of Fees to Agencies</w:t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15,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October 15,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15,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15,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31.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June, 15,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July, 15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August 15,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/>
        <w:tc>
          <w:tcPr>
            <w:tcW w:w="463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Continuous Improvement</w:t>
            </w:r>
          </w:p>
        </w:tc>
        <w:tc>
          <w:tcPr>
            <w:tcW w:w="6096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3"/>
              </w:numPr>
              <w:rPr/>
            </w:pPr>
            <w:r>
              <w:rPr/>
              <w:t>Support the Continuous Improvement Process and Coordinate the Implementation of Recommendations from Environmental Team.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Communicate, Coordinate and Report Implementation of Recommendations as Required.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>
          <w:trHeight w:val="863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Support the Best Practice Process and Coordinate the Implementation of those Recommendations from the Environmental Best Practice Task Force.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32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Participate in Regional Cross Functional Meetings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Communicate, Coordinate and Report Implementation of Recommendations as Required.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Attendance and Participation as Requested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November 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>
          <w:trHeight w:val="296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Customer Service</w:t>
            </w:r>
          </w:p>
        </w:tc>
        <w:tc>
          <w:tcPr>
            <w:tcW w:w="6096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>
          <w:trHeight w:val="296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Ensure R.O. Signature and Submittal of Title V Certifications for Field Teams</w:t>
            </w:r>
          </w:p>
          <w:p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Ensure Customer Satisfaction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Complete Skill Verifiers Training for Skill Based Pay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Assist With Modeling Study for the Removal and Remediation of PCB’s and Arsenic from Pipeline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Submittal of Certifications Prior to Permit Anniversary Date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Feedback from Customers.</w:t>
            </w:r>
          </w:p>
          <w:p>
            <w:pPr>
              <w:pStyle w:val="Head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No Avoidable Delays due to Environmental Team.</w:t>
            </w:r>
          </w:p>
          <w:p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Customer Service Surveys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Completion of Training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Confirmation Sampling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31,2000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Header"/>
              <w:numPr>
                <w:ilvl w:val="0"/>
                <w:numId w:val="30"/>
              </w:numPr>
              <w:rPr/>
            </w:pPr>
            <w:r>
              <w:rPr>
                <w:rFonts w:cs="Tahoma" w:ascii="Tahoma" w:hAnsi="Tahoma"/>
              </w:rPr>
              <w:t>Define and Review Environmental “Roles and Responsibility</w:t>
            </w:r>
            <w:r>
              <w:rPr/>
              <w:t>”.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Review and update biennially by DES’s</w:t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June 30,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SAFETY</w:t>
            </w:r>
          </w:p>
          <w:p>
            <w:pPr>
              <w:pStyle w:val="Normal"/>
              <w:numPr>
                <w:ilvl w:val="0"/>
                <w:numId w:val="49"/>
              </w:numPr>
              <w:rPr/>
            </w:pPr>
            <w:r>
              <w:rPr>
                <w:rFonts w:cs="Tahoma" w:ascii="Tahoma" w:hAnsi="Tahoma"/>
                <w:sz w:val="18"/>
              </w:rPr>
              <w:t>Maintain accident frequency rates that rank in the top quartile compared with industry rates.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36"/>
              </w:numPr>
              <w:rPr/>
            </w:pPr>
            <w:r>
              <w:rPr>
                <w:rFonts w:cs="Tahoma" w:ascii="Tahoma" w:hAnsi="Tahoma"/>
                <w:sz w:val="18"/>
              </w:rPr>
              <w:t>Attend six Monthly Safety Meetings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</w:rPr>
              <w:t>Periodic Safety Statistical Report.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</w:rPr>
              <w:t>Recorded Attendance</w:t>
            </w:r>
          </w:p>
        </w:tc>
        <w:tc>
          <w:tcPr>
            <w:tcW w:w="36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/>
        <w:tc>
          <w:tcPr>
            <w:tcW w:w="4632" w:type="dxa"/>
            <w:tcBorders/>
          </w:tcPr>
          <w:p>
            <w:pPr>
              <w:pStyle w:val="Normal"/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6096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  <w:sz w:val="22"/>
              </w:rPr>
            </w:pPr>
            <w:r>
              <w:rPr>
                <w:rFonts w:cs="Tahoma" w:ascii="Tahoma" w:hAnsi="Tahoma"/>
                <w:b/>
                <w:sz w:val="22"/>
              </w:rPr>
              <w:t>Financial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sz w:val="22"/>
              </w:rPr>
            </w:pPr>
            <w:r>
              <w:rPr>
                <w:rFonts w:cs="Tahoma" w:ascii="Tahoma" w:hAnsi="Tahoma"/>
                <w:b/>
                <w:sz w:val="22"/>
              </w:rPr>
            </w:r>
          </w:p>
        </w:tc>
        <w:tc>
          <w:tcPr>
            <w:tcW w:w="3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>
          <w:trHeight w:val="800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 xml:space="preserve">Control the O&amp;M and Capital Budgets within the latest approved plan. 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60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Financial Reports.</w:t>
            </w:r>
          </w:p>
          <w:p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Use Preferred Travel Agencys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>
          <w:trHeight w:val="341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Codes &amp; Compliance</w:t>
            </w:r>
          </w:p>
        </w:tc>
        <w:tc>
          <w:tcPr>
            <w:tcW w:w="6096" w:type="dxa"/>
            <w:tcBorders>
              <w:top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 xml:space="preserve">Continued support of the Codes &amp; Compliance Taskforce by providing members to review and assure the Envision system continues to service the field teams needs. 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Environmental Team Members Service.</w:t>
            </w:r>
          </w:p>
          <w:p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Record Keeping Entries in Envision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Other</w:t>
            </w:r>
          </w:p>
        </w:tc>
        <w:tc>
          <w:tcPr>
            <w:tcW w:w="6096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Communicate, communicate, communicate, such as monthly conference calls, weekly reports, interactions with regulatory agencies.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Written documentation and participation.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December 31, 2000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Continue to refine and enhance Self Directed Work Team’s maturity.</w:t>
            </w:r>
          </w:p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numPr>
                <w:ilvl w:val="0"/>
                <w:numId w:val="50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Attend One Team Maturity Training Session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 Chair SGA Meetings for the PCB discussions to be held in Orlando, Fl.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 Host environmental Roundtable to be held in Albuquerque</w:t>
            </w:r>
          </w:p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numPr>
                <w:ilvl w:val="0"/>
                <w:numId w:val="55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Attend Mega Tech Meeting in Houston</w:t>
            </w:r>
          </w:p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numPr>
                <w:ilvl w:val="0"/>
                <w:numId w:val="22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Support Enron’s Clean Air Advisory Committee</w:t>
            </w:r>
          </w:p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numPr>
                <w:ilvl w:val="0"/>
                <w:numId w:val="52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Maintain REM Environmental Certification </w:t>
            </w:r>
          </w:p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numPr>
                <w:ilvl w:val="0"/>
                <w:numId w:val="53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Recertify 40 Hour “Hazwoper” Training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Specific accomplishments related to SDWT processes</w:t>
            </w:r>
          </w:p>
          <w:p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Support of GPG SDWT Task Force initiatives and programs.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Completion of Training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numPr>
                <w:ilvl w:val="0"/>
                <w:numId w:val="5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Attend Meetings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numPr>
                <w:ilvl w:val="0"/>
                <w:numId w:val="33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Develop agenda and participate in Roundtable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numPr>
                <w:ilvl w:val="0"/>
                <w:numId w:val="34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Attendance and Participation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Attendance and Participation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Certificate of Completion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numPr>
                <w:ilvl w:val="0"/>
                <w:numId w:val="26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Certificate of Completion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November 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November 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July 30,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May 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March 15,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December 31, 2000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orient="landscape" w:w="15840" w:h="12240"/>
      <w:pgMar w:left="720" w:right="1440" w:gutter="0" w:header="288" w:top="344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ahoma" w:hAnsi="Tahoma" w:cs="Tahoma"/>
        <w:b/>
        <w:sz w:val="28"/>
      </w:rPr>
    </w:pPr>
    <w:r>
      <w:rPr>
        <w:rFonts w:cs="Tahoma" w:ascii="Tahoma" w:hAnsi="Tahoma"/>
        <w:b/>
        <w:sz w:val="28"/>
      </w:rPr>
      <w:t>Larry Campbell Personal Goals and Objectives – 2000</w:t>
    </w:r>
  </w:p>
  <w:p>
    <w:pPr>
      <w:pStyle w:val="Header"/>
      <w:jc w:val="center"/>
      <w:rPr>
        <w:rFonts w:ascii="Tahoma" w:hAnsi="Tahoma" w:cs="Tahoma"/>
        <w:b/>
        <w:sz w:val="28"/>
      </w:rPr>
    </w:pPr>
    <w:r>
      <w:rPr>
        <w:rFonts w:cs="Tahoma" w:ascii="Tahoma" w:hAnsi="Tahoma"/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ahoma" w:hAnsi="Tahoma" w:cs="Tahoma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ahoma" w:hAnsi="Tahoma" w:cs="Tahoma"/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Tahoma" w:hAnsi="Tahoma" w:cs="Tahoma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</w:pBdr>
    </w:pPr>
    <w:rPr>
      <w:b/>
      <w:sz w:val="2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2000-02-18T15:44:00Z</dcterms:created>
  <dc:creator>Phil Lowry</dc:creator>
  <dc:description/>
  <dc:language>en-CA</dc:language>
  <cp:lastModifiedBy>ET&amp;S</cp:lastModifiedBy>
  <cp:lastPrinted>2000-01-11T15:07:00Z</cp:lastPrinted>
  <dcterms:modified xsi:type="dcterms:W3CDTF">2000-02-18T19:35:00Z</dcterms:modified>
  <cp:revision>18</cp:revision>
  <dc:subject/>
  <dc:title>Objective</dc:title>
</cp:coreProperties>
</file>