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18"/>
        </w:rPr>
      </w:pPr>
      <w:r>
        <w:rPr>
          <w:b/>
          <w:sz w:val="18"/>
        </w:rPr>
        <w:t>1/5/2000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ENRON GAS PIPELINE GROUP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YEAR 2000 GOALS &amp; OBJECTIVES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a final FERC certificate for Florida Gas Transmission Company’s Phase IV Project by February, 2000 and complete the necessary construction to initiate testing for FP&amp;L by 4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Quarter of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a favorable Preliminary Determination and Environmental Impact Statement on FGT’s Phase V by year-end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the necessary market support for FGT’s Phase VI expansion project by year-end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a final FERC certificate for NBPL’s Project 2000 by the 2</w:t>
      </w:r>
      <w:r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Quarter of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a final certificate and place into service by the 2</w:t>
      </w:r>
      <w:r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Quarter of 2000 Transwestern’s Gallup Expansion.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Finalize a definitive agreement for a telecommunications occupancy fee on FGT’s right-of-way that is consistent with the financial parameters set forth in the 2000 Plan.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Implement by 2</w:t>
      </w:r>
      <w:r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Quarter of 2000 the adoption of FAS 133 for Citrus Trading.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Complete the sale of certain NNG assets that will produce $20 million of pre-tax  earnings in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Close accretive acquisitions of $100 million and $150 million respectively for EOTT and NBPL by year-end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Continue to evaluate alternatives for divesting of Enron’s Clean Fuels businesses.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Continue to evaluate the financial and regulatory feasibility of Project Cristobal.  The goal is to execute definitive agreements by the 3</w:t>
      </w:r>
      <w:r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Quarter of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Settle NBPL’s rate proceeding under terms and conditions consistent with the parameters discussed with the General Partners.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6"/>
        <w:ind w:hanging="0" w:start="0"/>
        <w:rPr/>
      </w:pPr>
      <w:r>
        <w:rPr/>
        <w:t>H:2000GPG Goals &amp; Objectives.doc/cs</w:t>
      </w:r>
    </w:p>
    <w:sectPr>
      <w:footerReference w:type="default" r:id="rId2"/>
      <w:type w:val="nextPage"/>
      <w:pgSz w:w="12240" w:h="15840"/>
      <w:pgMar w:left="2016" w:right="2016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05.3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1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2000-01-05T14:49:00Z</dcterms:created>
  <dc:creator>EW/LN/CB</dc:creator>
  <dc:description/>
  <cp:keywords>Ethan</cp:keywords>
  <dc:language>en-CA</dc:language>
  <cp:lastModifiedBy>cstark</cp:lastModifiedBy>
  <cp:lastPrinted>2000-01-05T15:00:00Z</cp:lastPrinted>
  <dcterms:modified xsi:type="dcterms:W3CDTF">2000-01-05T20:12:00Z</dcterms:modified>
  <cp:revision>4</cp:revision>
  <dc:subject/>
  <dc:title>Ethan Frome</dc:title>
</cp:coreProperties>
</file>