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18"/>
        </w:rPr>
      </w:pPr>
      <w:r>
        <w:rPr>
          <w:b/>
          <w:sz w:val="18"/>
        </w:rPr>
        <w:t>1/5/2000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ENRON GAS PIPELINE GROUP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2000 GOALS &amp; OBJECTIVES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FERC certificate for Florida Gas Transmission Company’s Phase IV Project by February, 2000 and complete the necessary construction to initiate testing for FP&amp;L by 4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favorable Preliminary Determination and Environmental Impact Statement on FGT’s Phase V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the necessary market support for FGT’s Phase VI expansion project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FERC certificate for NBPL’s Project 2000 by the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certificate and place into service by the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 Transwestern’s Gallup Expansion.</w:t>
      </w:r>
    </w:p>
    <w:p>
      <w:pPr>
        <w:pStyle w:val="BodyTextIndent"/>
        <w:rPr>
          <w:color w:val="FF0000"/>
        </w:rPr>
      </w:pPr>
      <w:r>
        <w:rPr>
          <w:color w:val="FF0000"/>
        </w:rPr>
        <w:t>The Transwestern Gallup Expansion was placed into service on May 1, 2000.  The 140 Dth/day expansion is fully subscribed with 5-year contracts resulting in $8.7 million per year of revenue to Transwestern.</w:t>
      </w:r>
    </w:p>
    <w:p>
      <w:pPr>
        <w:pStyle w:val="Normal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Finalize a definitive agreement for a telecommunications occupancy fee on FGT’s right-of-way that is consistent with the financial parameters set forth in the 2000 Plan.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Implement by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 the adoption of FAS 133 for Citrus Trading.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Complete the sale of certain NNG assets that will produce $20 million of pre-tax  earnings in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Close accretive acquisitions of $100 million and $150 million respectively for EOTT and NBPL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Continue to evaluate alternatives for divesting of Enron’s Clean Fuels businesses.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Continue to evaluate the financial and regulatory feasibility of Project Cristobal.  The goal is to execute definitive agreements by the 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Settle NBPL’s rate proceeding under terms and conditions consistent with the parameters discussed with the General Partners.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6"/>
        <w:ind w:hanging="0" w:start="0"/>
        <w:rPr/>
      </w:pPr>
      <w:r>
        <w:rPr/>
        <w:t>H:2000GPG Goals &amp; Objectives.doc/cs</w:t>
      </w:r>
    </w:p>
    <w:sectPr>
      <w:footerReference w:type="default" r:id="rId2"/>
      <w:type w:val="nextPage"/>
      <w:pgSz w:w="12240" w:h="15840"/>
      <w:pgMar w:left="2016" w:right="2016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05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b/>
      <w:sz w:val="28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2000-01-05T14:49:00Z</dcterms:created>
  <dc:creator>EW/LN/CB</dc:creator>
  <dc:description/>
  <cp:keywords>Ethan</cp:keywords>
  <dc:language>en-CA</dc:language>
  <cp:lastModifiedBy>ET&amp;S LAN Support</cp:lastModifiedBy>
  <cp:lastPrinted>2000-01-05T15:00:00Z</cp:lastPrinted>
  <dcterms:modified xsi:type="dcterms:W3CDTF">2000-11-28T13:48:00Z</dcterms:modified>
  <cp:revision>5</cp:revision>
  <dc:subject/>
  <dc:title>Ethan Frome</dc:title>
</cp:coreProperties>
</file>