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  <w:sz w:val="18"/>
        </w:rPr>
      </w:pPr>
      <w:r>
        <w:rPr>
          <w:b/>
          <w:sz w:val="18"/>
        </w:rPr>
        <w:t>1/14/2000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ENRON GAS PIPELINE GROUP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YEAR 2000 GOALS &amp; OBJECTIVES</w:t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Obtain a final FERC certificate for Florida Gas Transmission Company’s Phase IV Project by the end of the 1</w:t>
      </w:r>
      <w:r>
        <w:rPr>
          <w:b/>
          <w:sz w:val="28"/>
          <w:vertAlign w:val="superscript"/>
        </w:rPr>
        <w:t>st</w:t>
      </w:r>
      <w:r>
        <w:rPr>
          <w:b/>
          <w:sz w:val="28"/>
        </w:rPr>
        <w:t xml:space="preserve"> Quarter of 2000 and complete the necessary construction to initiate testing for FP&amp;L by 4</w:t>
      </w:r>
      <w:r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Quarter of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Obtain a favorable Preliminary Determination and Environmental Impact Statement on FGT’s Phase V by year-end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Obtain the necessary market support for FGT’s Phase VI expansion project by year-end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Obtain a final FERC certificate for NBPL’s Project 2000 by the 2</w:t>
      </w:r>
      <w:r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Quarter of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Obtain a final certificate and place into service by the 2</w:t>
      </w:r>
      <w:r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Quarter of 2000 Transwestern’s Gallup Expansion.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Finalize a definitive agreement for a telecommunications occupancy fee on FGT’s right-of-way that is consistent with the financial parameters set forth in the 2000 Plan.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Implement by 2</w:t>
      </w:r>
      <w:r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Quarter of 2000 the adoption of FAS 133 for Citrus Trading.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Complete the sale of certain NNG assets that will produce $20 million of pre-tax  earnings in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Close accretive acquisitions of $100 million and $150 million respectively for EOTT and NBPL by year-end 2000.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Divest Enron’s Clean Fuels businesses or terms that avoid further write-offs.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Continue to evaluate the financial and regulatory feasibility of Project Cristobal.  The goal is to execute definitive agreements by the 3</w:t>
      </w:r>
      <w:r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Quarter of 2000, assuming we can get a deal structure favorable to Enron.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Settle NBPL’s rate proceeding under terms and conditions consistent with the parameters discussed with the General Partners.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6"/>
        <w:ind w:hanging="0" w:start="0"/>
        <w:rPr/>
      </w:pPr>
      <w:r>
        <w:rPr/>
        <w:t>H:2000GPG Goals &amp; Objectives.doc/cs</w:t>
      </w:r>
    </w:p>
    <w:sectPr>
      <w:footerReference w:type="default" r:id="rId2"/>
      <w:type w:val="nextPage"/>
      <w:pgSz w:w="12240" w:h="15840"/>
      <w:pgMar w:left="2016" w:right="2016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05.3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16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2000-01-05T14:49:00Z</dcterms:created>
  <dc:creator>EW/LN/CB</dc:creator>
  <dc:description/>
  <cp:keywords>Ethan</cp:keywords>
  <dc:language>en-CA</dc:language>
  <cp:lastModifiedBy>cstark</cp:lastModifiedBy>
  <cp:lastPrinted>2000-01-17T08:29:00Z</cp:lastPrinted>
  <dcterms:modified xsi:type="dcterms:W3CDTF">2000-01-17T11:59:00Z</dcterms:modified>
  <cp:revision>9</cp:revision>
  <dc:subject/>
  <dc:title>Ethan Frome</dc:title>
</cp:coreProperties>
</file>