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t>ENRON EUROPE PUBLIC RELATIONS</w:t>
      </w:r>
    </w:p>
    <w:p>
      <w:pPr>
        <w:pStyle w:val="Normal"/>
        <w:rPr>
          <w:sz w:val="24"/>
        </w:rPr>
      </w:pPr>
      <w:r>
        <w:rPr>
          <w:sz w:val="24"/>
        </w:rPr>
      </w:r>
    </w:p>
    <w:p>
      <w:pPr>
        <w:pStyle w:val="Normal"/>
        <w:rPr>
          <w:sz w:val="24"/>
        </w:rPr>
      </w:pPr>
      <w:r>
        <w:rPr>
          <w:sz w:val="24"/>
        </w:rPr>
        <w:t>KEY ACHIEVEMENTS : 2000</w:t>
      </w:r>
    </w:p>
    <w:p>
      <w:pPr>
        <w:pStyle w:val="Normal"/>
        <w:rPr>
          <w:sz w:val="24"/>
        </w:rPr>
      </w:pPr>
      <w:r>
        <w:rPr>
          <w:sz w:val="24"/>
        </w:rPr>
      </w:r>
    </w:p>
    <w:p>
      <w:pPr>
        <w:pStyle w:val="Normal"/>
        <w:rPr>
          <w:sz w:val="24"/>
        </w:rPr>
      </w:pPr>
      <w:r>
        <w:rPr>
          <w:sz w:val="24"/>
        </w:rPr>
      </w:r>
    </w:p>
    <w:p>
      <w:pPr>
        <w:pStyle w:val="Normal"/>
        <w:rPr>
          <w:sz w:val="24"/>
        </w:rPr>
      </w:pPr>
      <w:r>
        <w:rPr>
          <w:sz w:val="24"/>
        </w:rPr>
        <w:t>In 2000 we restructured and developed the scope of the PR Department from being purely a limited media relations function to cover all aspects of internal and external public relations and communication with a “can do” culture.  Recruited a great team and built morale following this restructuring.  Some specific examples of this included:</w:t>
      </w:r>
    </w:p>
    <w:p>
      <w:pPr>
        <w:pStyle w:val="Normal"/>
        <w:rPr>
          <w:sz w:val="24"/>
        </w:rPr>
      </w:pPr>
      <w:r>
        <w:rPr>
          <w:sz w:val="24"/>
        </w:rPr>
      </w:r>
    </w:p>
    <w:p>
      <w:pPr>
        <w:pStyle w:val="Normal"/>
        <w:numPr>
          <w:ilvl w:val="0"/>
          <w:numId w:val="3"/>
        </w:numPr>
        <w:rPr>
          <w:sz w:val="24"/>
        </w:rPr>
      </w:pPr>
      <w:r>
        <w:rPr>
          <w:sz w:val="24"/>
        </w:rPr>
        <w:t>Improved internal inter-departmental communication through initiatives such as the GlobalFlash newsletter and frequent All-Employee meetings.  The GlobalFlash concept has since been replicated in North America.</w:t>
      </w:r>
    </w:p>
    <w:p>
      <w:pPr>
        <w:pStyle w:val="Normal"/>
        <w:rPr>
          <w:sz w:val="24"/>
        </w:rPr>
      </w:pPr>
      <w:r>
        <w:rPr>
          <w:sz w:val="24"/>
        </w:rPr>
      </w:r>
    </w:p>
    <w:p>
      <w:pPr>
        <w:pStyle w:val="Normal"/>
        <w:numPr>
          <w:ilvl w:val="0"/>
          <w:numId w:val="3"/>
        </w:numPr>
        <w:rPr>
          <w:sz w:val="24"/>
        </w:rPr>
      </w:pPr>
      <w:r>
        <w:rPr>
          <w:sz w:val="24"/>
        </w:rPr>
        <w:t>Developed a single source of regularly updated authoritative information on Enron for all employees, including “most-wanted” powerpoint slides, facts and figures etc. easily accessible on BrainBox.  Other regions are now planning to replicate BrainBox in their area.</w:t>
      </w:r>
    </w:p>
    <w:p>
      <w:pPr>
        <w:pStyle w:val="Normal"/>
        <w:rPr>
          <w:sz w:val="24"/>
        </w:rPr>
      </w:pPr>
      <w:r>
        <w:rPr>
          <w:sz w:val="24"/>
        </w:rPr>
      </w:r>
    </w:p>
    <w:p>
      <w:pPr>
        <w:pStyle w:val="Normal"/>
        <w:numPr>
          <w:ilvl w:val="0"/>
          <w:numId w:val="3"/>
        </w:numPr>
        <w:rPr>
          <w:sz w:val="24"/>
        </w:rPr>
      </w:pPr>
      <w:r>
        <w:rPr>
          <w:sz w:val="24"/>
        </w:rPr>
        <w:t>Worked closely with commercial teams to achieve marketing objectives through positive editorial coverage across Europe, Japan and Australia.  Ramped up intensive media training program for Enron spokespeople across all markets. Network of on-the-ground PR support further developed to include Poland, Central &amp; SE Europe.</w:t>
      </w:r>
    </w:p>
    <w:p>
      <w:pPr>
        <w:pStyle w:val="Normal"/>
        <w:rPr>
          <w:sz w:val="24"/>
        </w:rPr>
      </w:pPr>
      <w:r>
        <w:rPr>
          <w:sz w:val="24"/>
        </w:rPr>
      </w:r>
    </w:p>
    <w:p>
      <w:pPr>
        <w:pStyle w:val="Normal"/>
        <w:numPr>
          <w:ilvl w:val="0"/>
          <w:numId w:val="3"/>
        </w:numPr>
        <w:rPr>
          <w:sz w:val="24"/>
        </w:rPr>
      </w:pPr>
      <w:r>
        <w:rPr>
          <w:sz w:val="24"/>
        </w:rPr>
        <w:t>Initiated program to provide target journalists with guest access to EnronOnline.  This is part of a major program which is underway to raise Enron’s profile within target markets in Europe.</w:t>
      </w:r>
    </w:p>
    <w:p>
      <w:pPr>
        <w:pStyle w:val="Normal"/>
        <w:rPr>
          <w:sz w:val="24"/>
        </w:rPr>
      </w:pPr>
      <w:r>
        <w:rPr>
          <w:sz w:val="24"/>
        </w:rPr>
      </w:r>
    </w:p>
    <w:p>
      <w:pPr>
        <w:pStyle w:val="Normal"/>
        <w:numPr>
          <w:ilvl w:val="0"/>
          <w:numId w:val="3"/>
        </w:numPr>
        <w:rPr>
          <w:sz w:val="24"/>
        </w:rPr>
      </w:pPr>
      <w:r>
        <w:rPr>
          <w:sz w:val="24"/>
        </w:rPr>
        <w:t>Organised a conference for the European PR network to increase the agencies’ understanding of Enron’s business and to receive feedback from delegates on key issues for Enron in their local markets.</w:t>
      </w:r>
    </w:p>
    <w:p>
      <w:pPr>
        <w:pStyle w:val="Normal"/>
        <w:rPr>
          <w:sz w:val="24"/>
        </w:rPr>
      </w:pPr>
      <w:r>
        <w:rPr>
          <w:sz w:val="24"/>
        </w:rPr>
      </w:r>
    </w:p>
    <w:p>
      <w:pPr>
        <w:pStyle w:val="Heading1"/>
        <w:numPr>
          <w:ilvl w:val="0"/>
          <w:numId w:val="3"/>
        </w:numPr>
        <w:rPr/>
      </w:pPr>
      <w:r>
        <w:rPr/>
        <w:t>Planned and implemented the total integration program for MGplc operation worldwide.</w:t>
      </w:r>
    </w:p>
    <w:p>
      <w:pPr>
        <w:pStyle w:val="Normal"/>
        <w:rPr>
          <w:sz w:val="24"/>
        </w:rPr>
      </w:pPr>
      <w:r>
        <w:rPr>
          <w:sz w:val="24"/>
        </w:rPr>
      </w:r>
    </w:p>
    <w:p>
      <w:pPr>
        <w:pStyle w:val="Normal"/>
        <w:numPr>
          <w:ilvl w:val="0"/>
          <w:numId w:val="3"/>
        </w:numPr>
        <w:rPr>
          <w:sz w:val="24"/>
        </w:rPr>
      </w:pPr>
      <w:r>
        <w:rPr>
          <w:sz w:val="24"/>
        </w:rPr>
        <w:t>Planned and implemented Enron Japan media launch and official opening ceremony.</w:t>
      </w:r>
    </w:p>
    <w:p>
      <w:pPr>
        <w:pStyle w:val="Normal"/>
        <w:rPr>
          <w:sz w:val="24"/>
        </w:rPr>
      </w:pPr>
      <w:r>
        <w:rPr>
          <w:sz w:val="24"/>
        </w:rPr>
      </w:r>
    </w:p>
    <w:p>
      <w:pPr>
        <w:pStyle w:val="Normal"/>
        <w:numPr>
          <w:ilvl w:val="0"/>
          <w:numId w:val="3"/>
        </w:numPr>
        <w:rPr>
          <w:sz w:val="24"/>
        </w:rPr>
      </w:pPr>
      <w:r>
        <w:rPr>
          <w:sz w:val="24"/>
        </w:rPr>
        <w:t>Planned and implemented official opening of Enron House in London.</w:t>
      </w:r>
    </w:p>
    <w:p>
      <w:pPr>
        <w:pStyle w:val="Normal"/>
        <w:rPr>
          <w:sz w:val="24"/>
        </w:rPr>
      </w:pPr>
      <w:r>
        <w:rPr>
          <w:sz w:val="24"/>
        </w:rPr>
      </w:r>
    </w:p>
    <w:p>
      <w:pPr>
        <w:pStyle w:val="Normal"/>
        <w:numPr>
          <w:ilvl w:val="0"/>
          <w:numId w:val="3"/>
        </w:numPr>
        <w:rPr>
          <w:sz w:val="24"/>
        </w:rPr>
      </w:pPr>
      <w:r>
        <w:rPr>
          <w:sz w:val="24"/>
        </w:rPr>
        <w:t>Planned and implemented an effective transition program following the saleof Sutton Bridge to ensure that Enron’s standing in the local community was not damaged when we left the area.</w:t>
      </w:r>
    </w:p>
    <w:p>
      <w:pPr>
        <w:pStyle w:val="Normal"/>
        <w:rPr>
          <w:sz w:val="24"/>
        </w:rPr>
      </w:pPr>
      <w:r>
        <w:rPr>
          <w:sz w:val="24"/>
        </w:rPr>
      </w:r>
    </w:p>
    <w:p>
      <w:pPr>
        <w:pStyle w:val="Normal"/>
        <w:numPr>
          <w:ilvl w:val="0"/>
          <w:numId w:val="3"/>
        </w:numPr>
        <w:rPr>
          <w:sz w:val="24"/>
        </w:rPr>
      </w:pPr>
      <w:r>
        <w:rPr>
          <w:sz w:val="24"/>
        </w:rPr>
        <w:t>Facilitated development of an initial PR program in Europe for EBS.</w:t>
      </w:r>
    </w:p>
    <w:p>
      <w:pPr>
        <w:pStyle w:val="Normal"/>
        <w:rPr>
          <w:sz w:val="24"/>
        </w:rPr>
      </w:pPr>
      <w:r>
        <w:rPr>
          <w:sz w:val="24"/>
        </w:rPr>
      </w:r>
    </w:p>
    <w:p>
      <w:pPr>
        <w:pStyle w:val="Normal"/>
        <w:numPr>
          <w:ilvl w:val="0"/>
          <w:numId w:val="3"/>
        </w:numPr>
        <w:rPr>
          <w:sz w:val="24"/>
        </w:rPr>
      </w:pPr>
      <w:r>
        <w:rPr>
          <w:sz w:val="24"/>
        </w:rPr>
        <w:t>Handled media relating to a number of contentious issues including:</w:t>
      </w:r>
    </w:p>
    <w:p>
      <w:pPr>
        <w:pStyle w:val="Normal"/>
        <w:ind w:start="1440" w:end="0"/>
        <w:rPr>
          <w:sz w:val="24"/>
        </w:rPr>
      </w:pPr>
      <w:r>
        <w:rPr>
          <w:sz w:val="24"/>
        </w:rPr>
        <w:t>Sale of Sutton Bridge</w:t>
      </w:r>
    </w:p>
    <w:p>
      <w:pPr>
        <w:pStyle w:val="Normal"/>
        <w:ind w:start="1440" w:end="0"/>
        <w:rPr>
          <w:sz w:val="24"/>
        </w:rPr>
      </w:pPr>
      <w:r>
        <w:rPr>
          <w:sz w:val="24"/>
        </w:rPr>
        <w:t>MGplc acquisition</w:t>
      </w:r>
    </w:p>
    <w:p>
      <w:pPr>
        <w:pStyle w:val="Normal"/>
        <w:ind w:start="1440" w:end="0"/>
        <w:rPr>
          <w:sz w:val="24"/>
        </w:rPr>
      </w:pPr>
      <w:r>
        <w:rPr>
          <w:sz w:val="24"/>
        </w:rPr>
        <w:t>Potential relocation to Canary Wharf</w:t>
      </w:r>
    </w:p>
    <w:p>
      <w:pPr>
        <w:pStyle w:val="Heading2"/>
        <w:rPr/>
      </w:pPr>
      <w:r>
        <w:rPr/>
        <w:t xml:space="preserve">Enron Direct customer service </w:t>
      </w:r>
    </w:p>
    <w:p>
      <w:pPr>
        <w:pStyle w:val="Normal"/>
        <w:rPr>
          <w:sz w:val="24"/>
        </w:rPr>
      </w:pPr>
      <w:r>
        <w:rPr>
          <w:sz w:val="24"/>
        </w:rPr>
      </w:r>
    </w:p>
    <w:p>
      <w:pPr>
        <w:pStyle w:val="Normal"/>
        <w:numPr>
          <w:ilvl w:val="0"/>
          <w:numId w:val="2"/>
        </w:numPr>
        <w:rPr>
          <w:sz w:val="24"/>
        </w:rPr>
      </w:pPr>
      <w:r>
        <w:rPr>
          <w:sz w:val="24"/>
        </w:rPr>
        <w:t>Restructured Graphic Design team ensuring a more cost-effective, accountable service and integrated this with Web Design to provide a more cohesive approach to the production of marketing materials.</w:t>
      </w:r>
    </w:p>
    <w:p>
      <w:pPr>
        <w:pStyle w:val="Normal"/>
        <w:rPr>
          <w:sz w:val="24"/>
        </w:rPr>
      </w:pPr>
      <w:r>
        <w:rPr>
          <w:sz w:val="24"/>
        </w:rPr>
      </w:r>
    </w:p>
    <w:p>
      <w:pPr>
        <w:pStyle w:val="Normal"/>
        <w:numPr>
          <w:ilvl w:val="0"/>
          <w:numId w:val="2"/>
        </w:numPr>
        <w:rPr>
          <w:sz w:val="24"/>
        </w:rPr>
      </w:pPr>
      <w:r>
        <w:rPr>
          <w:sz w:val="24"/>
        </w:rPr>
        <w:t>Implemented comprehensive training strategy for the PR team to include language training, improved PR &amp; communication skills and technical training to achieve better understanding of customers’ markets.</w:t>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ind w:hanging="0" w:start="1440" w:end="0"/>
      <w:outlineLvl w:val="1"/>
    </w:pPr>
    <w:rPr>
      <w:sz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2001-01-04T08:58:00Z</dcterms:created>
  <dc:creator>jgentle</dc:creator>
  <dc:description/>
  <dc:language>en-CA</dc:language>
  <cp:lastModifiedBy>jgentle</cp:lastModifiedBy>
  <dcterms:modified xsi:type="dcterms:W3CDTF">2001-01-04T11:30:00Z</dcterms:modified>
  <cp:revision>2</cp:revision>
  <dc:subject/>
  <dc:title>ENRON EUROPE PUBLIC RELATIONS</dc:title>
</cp:coreProperties>
</file>