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8"/>
        </w:rPr>
      </w:pPr>
      <w:r>
        <w:rPr/>
        <w:t>2000 Y-T-D Accomplishments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i/>
          <w:sz w:val="24"/>
        </w:rPr>
        <w:t>1.</w:t>
        <w:tab/>
        <w:t>Direct Global Regulatory Risk Management function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Supporting Government Affairs in identifying, quantifying, mitigating, and transferring Enron’s global regulatory risks.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Managing Regulatory Risk Analytics department set-up Regulatory Risk Business Rules.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Cataloging Regulatory Risks.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Identified and quantified Top 20 Regulatory Risks worth $3.3 billion </w:t>
      </w:r>
      <w:r>
        <w:rPr>
          <w:b/>
          <w:sz w:val="24"/>
        </w:rPr>
        <w:t>(Key Goal Achieved)</w:t>
      </w:r>
      <w:r>
        <w:rPr>
          <w:sz w:val="24"/>
        </w:rPr>
        <w:t>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Analyzing Next 20 Regulatory Risks (focus on non-U.S. and non-Europe).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Developing formal Due Diligence process to support new commercial transactions.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Developing Regulatory Risk database and management report.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Leading Regulatory Risk Working Group.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Key Issue #1: Developed EES Regulated Commodity risk management system </w:t>
      </w:r>
      <w:r>
        <w:rPr>
          <w:b/>
          <w:sz w:val="24"/>
        </w:rPr>
        <w:t>(Key Goal Achieved)</w:t>
      </w:r>
      <w:r>
        <w:rPr>
          <w:sz w:val="24"/>
        </w:rPr>
        <w:t>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Key Issue #2: Highlighted Bureau of Land Management / US Forest Service fee increase ($500 MM) for EBS.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4"/>
        </w:rPr>
        <w:t>2.</w:t>
        <w:tab/>
        <w:t>Lead Government Affairs’ activities supporting Enron North America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Managing Government Affairs’ activities for Enron North America: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market opening advocacy,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transactional deal support, and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regulatory risk management.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Developing strategy to re-position electricity market reform through Regulatory Ventures.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Key Issue #1: Supporting activities related to NEPOOL Installed Capacity (“ICAP”) and California ISO Bid Cap issues.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Key Issue #2: Coordinating Government Affairs’ wholesale market activities related to FERC Order 2000 (MISO, Alliance RTO, Grid South).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Key Issue #3: Leading Public Affairs’ national response to price cap discussions.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i/>
          <w:i/>
          <w:sz w:val="24"/>
        </w:rPr>
      </w:pPr>
      <w:r>
        <w:rPr>
          <w:i/>
          <w:sz w:val="24"/>
        </w:rPr>
        <w:t>Other Activities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Leading Government Affairs’ QF team to ensure viability of acquisitions (Project Motown, Project Dodger, Project Las Vegas).  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Participating on Working Groups – (1) South America market strategy, (2) WTO, (3) Japan / Asia, (4) Knowledge Management. 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Participating in Resource Commitment Request (“RCR”) process to identify highest and best use of Government Affairs’ resources.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i w:val="false"/>
          <w:sz w:val="24"/>
        </w:rPr>
        <w:t>Oversee</w:t>
      </w:r>
      <w:r>
        <w:rPr>
          <w:sz w:val="24"/>
        </w:rPr>
        <w:t>ing</w:t>
      </w:r>
      <w:r>
        <w:rPr>
          <w:i w:val="false"/>
          <w:sz w:val="24"/>
        </w:rPr>
        <w:t xml:space="preserve"> Competitive Analysis Department</w:t>
      </w:r>
      <w:r>
        <w:rPr>
          <w:sz w:val="24"/>
        </w:rPr>
        <w:t>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Participating as Enron Corp Associate / Analyst PRC representative.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2000-07-23T21:30:00Z</dcterms:created>
  <dc:creator>jsteffe</dc:creator>
  <dc:description/>
  <dc:language>en-CA</dc:language>
  <cp:lastModifiedBy>jsteffe</cp:lastModifiedBy>
  <cp:lastPrinted>2000-07-17T07:49:00Z</cp:lastPrinted>
  <dcterms:modified xsi:type="dcterms:W3CDTF">2000-07-24T10:26:00Z</dcterms:modified>
  <cp:revision>9</cp:revision>
  <dc:subject/>
  <dc:title>Current Responsibilities:</dc:title>
</cp:coreProperties>
</file>