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16,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This is to be a full requirements obligation subject to the MinDQ and MaxDQ.</w:t>
      </w:r>
    </w:p>
    <w:p>
      <w:pPr>
        <w:pStyle w:val="BodyTextIndent"/>
        <w:tabs>
          <w:tab w:val="left" w:pos="720" w:leader="none"/>
          <w:tab w:val="left" w:pos="8640" w:leader="none"/>
        </w:tabs>
        <w:rPr/>
      </w:pPr>
      <w:r>
        <w:rPr>
          <w:b/>
          <w:sz w:val="22"/>
        </w:rPr>
        <w:tab/>
        <w:t>MinDQ:</w:t>
        <w:tab/>
      </w:r>
      <w:r>
        <w:rPr>
          <w:bCs/>
          <w:sz w:val="22"/>
        </w:rPr>
        <w:t>15,000 MMBtu per Day.</w:t>
      </w:r>
    </w:p>
    <w:p>
      <w:pPr>
        <w:pStyle w:val="BodyTextIndent"/>
        <w:tabs>
          <w:tab w:val="left" w:pos="720" w:leader="none"/>
          <w:tab w:val="left" w:pos="8640" w:leader="none"/>
        </w:tabs>
        <w:rPr/>
      </w:pPr>
      <w:r>
        <w:rPr>
          <w:b/>
          <w:sz w:val="22"/>
        </w:rPr>
        <w:tab/>
        <w:t>MaxDQ:</w:t>
        <w:tab/>
      </w:r>
      <w:r>
        <w:rPr>
          <w:bCs/>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_______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pPr>
      <w:r>
        <w:rPr>
          <w:rFonts w:cs="Arial" w:ascii="Arial" w:hAnsi="Arial"/>
          <w:sz w:val="22"/>
        </w:rPr>
        <w:tab/>
        <w:t>The Secondary Delivery Point shall be the interconnection between Customer’s Burnside Plant facility and the Cypress Pipeline system in _______ Parish, Louisiana.</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w:t>
      </w:r>
      <w:r>
        <w:rPr>
          <w:rFonts w:cs="Arial" w:ascii="Arial" w:hAnsi="Arial"/>
          <w:bCs/>
          <w:sz w:val="22"/>
        </w:rPr>
        <w:t>The Contract Price for each Month during the period of delivery shall be __</w:t>
      </w:r>
      <w:r>
        <w:rPr>
          <w:rFonts w:cs="Arial" w:ascii="Arial" w:hAnsi="Arial"/>
          <w:bCs/>
          <w:sz w:val="22"/>
          <w:u w:val="single"/>
        </w:rPr>
        <w:t>[NYMEX plus spread plus 1.6% fuel]</w:t>
      </w:r>
      <w:r>
        <w:rPr>
          <w:rFonts w:cs="Arial" w:ascii="Arial" w:hAnsi="Arial"/>
          <w:bCs/>
          <w:sz w:val="22"/>
        </w:rPr>
        <w:t>__</w:t>
      </w:r>
      <w:r>
        <w:rPr>
          <w:rFonts w:cs="Arial" w:ascii="Arial" w:hAnsi="Arial"/>
          <w:sz w:val="22"/>
        </w:rPr>
        <w:t>.</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pPr>
      <w:r>
        <w:rPr>
          <w:rFonts w:cs="Arial" w:ascii="Arial" w:hAnsi="Arial"/>
          <w:b/>
          <w:sz w:val="22"/>
        </w:rPr>
        <w:t xml:space="preserve">OTHER: </w:t>
      </w:r>
      <w:r>
        <w:rPr>
          <w:rFonts w:cs="Arial" w:ascii="Arial" w:hAnsi="Arial"/>
          <w:sz w:val="22"/>
        </w:rPr>
        <w:tab/>
        <w:t>1.  Company has obtained or will have obtained 15,000 MMBtu per day of Firm Transportation on the Koch Gateway Pipeline system (“Koch”).  In the event the volume received by Customer hereunder is less than such 15,000 MMBtu on any Day, Customer shall reimburse to Company any Demand Charges incurred by Company relating to such under receipt of volumes.  In the event Koch declares an event of Force Majeure on any deliveries to be made pursuant to Company’s Firm Transportation thereon, Company shall utilize commercially reasonable efforts to obtain transportation to the Secondary Delivery Point prior to declaring an event of Force Majeure to Customer; provided, however, if Company has utilized commercially reasonable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excess costs incurred by Company in causing such volumes to be delivered at such Secondary Delivery Point.</w:t>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bCs/>
          <w:sz w:val="22"/>
        </w:rPr>
        <w:t xml:space="preserve">2.  </w:t>
      </w:r>
      <w:r>
        <w:rPr>
          <w:rFonts w:cs="Arial" w:ascii="Arial" w:hAnsi="Arial"/>
          <w:sz w:val="22"/>
        </w:rPr>
        <w:t>Company has obtained or will have obtained 7,000 MMBtu per day of Interruptible Transportation on Koch.  In the event Koch cuts Company’s Interruptible Transportation on any Day, Company shall endeavor to use commercially reasonable efforts to cause the volumes to be delivered either to the Primary Delivery Point or to the Secondary Delivery Point; provided, however, Customer shall reimburse Company for all transportation costs incurred by Company in excess of the costs that would have been paid to Koch with regard to such Interruptible Transportation.  If after utilization of such commercially reasonable efforts Company is unable to so cause volumes to be made available at either the Primary Delivery Point or the Secondary Delivery Point, such interruption by Koch shall be deemed an event of Force Majeure under the Agreement excusing Company and Customer from the delivery and receipt of such volumes during the continuation of such interruption by Koch.  In the event that Company is able to obtain transportation to the Primary Delivery Point or to the Secondary Delivery Point, Customer shall reimburse Company for any excess costs incurred by Company in causing such volumes to continue to be delivered hereunder.</w:t>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tab/>
        <w:t>3.  In the event Customer’s load changes so that the MaxDQ no longer covers the maximum quantity to be Scheduled hereunder or in the event Koch changes from monthly balancing, the parties agree that Company shall have the right to reopen any price to be applicable hereunder.</w:t>
      </w:r>
    </w:p>
    <w:p>
      <w:pPr>
        <w:pStyle w:val="Normal"/>
        <w:tabs>
          <w:tab w:val="clear" w:pos="720"/>
          <w:tab w:val="left" w:pos="3600" w:leader="none"/>
        </w:tabs>
        <w:jc w:val="both"/>
        <w:rPr>
          <w:rFonts w:ascii="Arial" w:hAnsi="Arial" w:cs="Arial"/>
          <w:sz w:val="22"/>
        </w:rPr>
      </w:pPr>
      <w:r>
        <w:rPr>
          <w:rFonts w:cs="Arial" w:ascii="Arial" w:hAnsi="Arial"/>
          <w:sz w:val="22"/>
        </w:rPr>
      </w:r>
    </w:p>
    <w:p>
      <w:pPr>
        <w:pStyle w:val="BodyText"/>
        <w:rPr/>
      </w:pPr>
      <w:r>
        <w:rPr/>
        <w:t>This Transaction Agreement is being provided pursuant to and in accordance with the ENFOLIO</w:t>
      </w:r>
      <w:r>
        <w:rPr>
          <w:rFonts w:cs="Arial"/>
        </w:rPr>
        <w:t>®</w:t>
      </w:r>
      <w:r>
        <w:rPr/>
        <w:t xml:space="preserve">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16,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31670213"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2000-11-16T15:10:00Z</dcterms:created>
  <dc:creator>dhyvl</dc:creator>
  <dc:description/>
  <dc:language>en-CA</dc:language>
  <cp:lastModifiedBy>dhyvl</cp:lastModifiedBy>
  <cp:lastPrinted>2000-11-16T13:27:00Z</cp:lastPrinted>
  <dcterms:modified xsi:type="dcterms:W3CDTF">2000-11-16T19:14:00Z</dcterms:modified>
  <cp:revision>8</cp:revision>
  <dc:subject/>
  <dc:title>August 16, 2000</dc:title>
</cp:coreProperties>
</file>