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ab/>
        <w:tab/>
        <w:tab/>
        <w:tab/>
        <w:tab/>
        <w:tab/>
        <w:t>October 11, 2000</w:t>
      </w:r>
    </w:p>
    <w:p>
      <w:pPr>
        <w:pStyle w:val="Normal"/>
        <w:rPr/>
      </w:pPr>
      <w:r>
        <w:rPr/>
      </w:r>
    </w:p>
    <w:p>
      <w:pPr>
        <w:pStyle w:val="Normal"/>
        <w:rPr/>
      </w:pPr>
      <w:r>
        <w:rPr/>
      </w:r>
    </w:p>
    <w:p>
      <w:pPr>
        <w:pStyle w:val="Normal"/>
        <w:rPr/>
      </w:pPr>
      <w:r>
        <w:rPr/>
        <w:t>VIA FAX NO. (281) 885-5656</w:t>
      </w:r>
    </w:p>
    <w:p>
      <w:pPr>
        <w:pStyle w:val="Normal"/>
        <w:rPr/>
      </w:pPr>
      <w:r>
        <w:rPr/>
      </w:r>
    </w:p>
    <w:p>
      <w:pPr>
        <w:pStyle w:val="Normal"/>
        <w:rPr/>
      </w:pPr>
      <w:r>
        <w:rPr/>
      </w:r>
    </w:p>
    <w:p>
      <w:pPr>
        <w:pStyle w:val="Normal"/>
        <w:jc w:val="both"/>
        <w:rPr/>
      </w:pPr>
      <w:r>
        <w:rPr/>
        <w:t>MIECO Inc.</w:t>
      </w:r>
    </w:p>
    <w:p>
      <w:pPr>
        <w:pStyle w:val="Normal"/>
        <w:rPr/>
      </w:pPr>
      <w:r>
        <w:rPr/>
        <w:t>Four Greenspoint Plaza</w:t>
      </w:r>
    </w:p>
    <w:p>
      <w:pPr>
        <w:pStyle w:val="Normal"/>
        <w:rPr/>
      </w:pPr>
      <w:r>
        <w:rPr/>
        <w:t>16945 Northchase Drive, Suite 1640</w:t>
      </w:r>
    </w:p>
    <w:p>
      <w:pPr>
        <w:pStyle w:val="Normal"/>
        <w:rPr/>
      </w:pPr>
      <w:r>
        <w:rPr/>
        <w:t>Houston, Texas 77060</w:t>
      </w:r>
    </w:p>
    <w:p>
      <w:pPr>
        <w:pStyle w:val="Normal"/>
        <w:rPr/>
      </w:pPr>
      <w:r>
        <w:rPr/>
      </w:r>
    </w:p>
    <w:p>
      <w:pPr>
        <w:pStyle w:val="Normal"/>
        <w:rPr/>
      </w:pPr>
      <w:r>
        <w:rPr/>
        <w:tab/>
        <w:t>Attn:</w:t>
        <w:tab/>
        <w:t>T. J. Sattler</w:t>
        <w:tab/>
        <w:tab/>
        <w:tab/>
        <w:t>Re:</w:t>
        <w:tab/>
        <w:t>Waha/Henry Hub Spread Trade</w:t>
      </w:r>
    </w:p>
    <w:p>
      <w:pPr>
        <w:pStyle w:val="Normal"/>
        <w:rPr/>
      </w:pPr>
      <w:r>
        <w:rPr/>
        <w:tab/>
        <w:tab/>
        <w:t>General Manager</w:t>
        <w:tab/>
        <w:tab/>
        <w:tab/>
        <w:t>Contract I.D.# 483089 &amp; 483092</w:t>
      </w:r>
    </w:p>
    <w:p>
      <w:pPr>
        <w:pStyle w:val="Normal"/>
        <w:rPr/>
      </w:pPr>
      <w:r>
        <w:rPr/>
      </w:r>
    </w:p>
    <w:p>
      <w:pPr>
        <w:pStyle w:val="Normal"/>
        <w:rPr/>
      </w:pPr>
      <w:r>
        <w:rPr/>
        <w:t>Dear Mr. Sattler:</w:t>
      </w:r>
    </w:p>
    <w:p>
      <w:pPr>
        <w:pStyle w:val="Normal"/>
        <w:rPr/>
      </w:pPr>
      <w:r>
        <w:rPr/>
      </w:r>
    </w:p>
    <w:p>
      <w:pPr>
        <w:pStyle w:val="BodyText"/>
        <w:rPr/>
      </w:pPr>
      <w:r>
        <w:rPr/>
        <w:tab/>
        <w:t>Contrary to your fax to Mr. Tom Martin dated October 10, 2000, EnronOnline does not consider the above referenced basis spread contracts to be valid transactions.  The basis trader at EnronOnline inadvertently entered an erroneous price yesterday when he entered the Gas Daily Waha price per MMBtu to be applicable as the difference in value of natural gas to be delivered at Waha, Texas versus the value of natural gas to be delivered at the Henry Hub in Louisiana.  Thus far this month the basis differential between Waha and Henry Hub has been $0.045 per MMBtu, which was the intended value to be entered for the product “US Gas Daily Waha-H Hub”.  The Gas Daily Waha prices of $5.0250 per MMBtu and $5.0200 per MMBtu were the values being posted as an offer to financially purchase natural gas at Waha, Texas.  Obviously, your trader was aware of the normal spread differential applicable for Waha/Henry Hub transactions when he noticed the erroneous price and attempted to execute the referenced contracts.  It is our position that your trader independently had knowledge of and knew that the price posted by the EnronOnline trader was a mistake.  Within thirty minutes of his “click”, the basis trader at EnronOnline notified your trader of the mistake and attempted to settle the matter by offering to enter into an off-market transaction to financially purchase equivalent volumes of gas at the aforementioned Gas Daily Waha prices, which settlement offer was not accepted.  Accordingly, EnronOnline does not intend to honor the above referenced contracts and hereby notifies MIECO Inc. that such contracts are void.</w:t>
      </w:r>
    </w:p>
    <w:p>
      <w:pPr>
        <w:pStyle w:val="Normal"/>
        <w:jc w:val="both"/>
        <w:rPr/>
      </w:pPr>
      <w:r>
        <w:rPr/>
      </w:r>
    </w:p>
    <w:p>
      <w:pPr>
        <w:pStyle w:val="Normal"/>
        <w:jc w:val="both"/>
        <w:rPr/>
      </w:pPr>
      <w:r>
        <w:rPr/>
        <w:tab/>
        <w:tab/>
        <w:tab/>
        <w:tab/>
        <w:tab/>
        <w:tab/>
        <w:t>Sincerely,</w:t>
      </w:r>
    </w:p>
    <w:p>
      <w:pPr>
        <w:pStyle w:val="Normal"/>
        <w:jc w:val="both"/>
        <w:rPr/>
      </w:pPr>
      <w:r>
        <w:rPr/>
      </w:r>
    </w:p>
    <w:p>
      <w:pPr>
        <w:pStyle w:val="Normal"/>
        <w:jc w:val="both"/>
        <w:rPr/>
      </w:pPr>
      <w:r>
        <w:rPr/>
        <w:tab/>
        <w:tab/>
        <w:tab/>
        <w:tab/>
        <w:tab/>
        <w:tab/>
        <w:t>EnronOnline, LLC</w:t>
      </w:r>
    </w:p>
    <w:p>
      <w:pPr>
        <w:pStyle w:val="Normal"/>
        <w:jc w:val="both"/>
        <w:rPr/>
      </w:pPr>
      <w:r>
        <w:rPr/>
      </w:r>
    </w:p>
    <w:p>
      <w:pPr>
        <w:pStyle w:val="Normal"/>
        <w:jc w:val="both"/>
        <w:rPr/>
      </w:pPr>
      <w:r>
        <w:rPr/>
      </w:r>
    </w:p>
    <w:p>
      <w:pPr>
        <w:pStyle w:val="Normal"/>
        <w:jc w:val="both"/>
        <w:rPr/>
      </w:pPr>
      <w:r>
        <w:rPr/>
        <w:tab/>
        <w:tab/>
        <w:tab/>
        <w:tab/>
        <w:tab/>
        <w:tab/>
        <w:t>By: ___________________________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/mnt/main-storage/datasets/enron-docs/doc/2000_80ltr-61e9655462ef2f01ef588d66c8a376c47bfce724ad72aeb7320d84f2e30c693b.doc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2000-10-11T13:55:00Z</dcterms:created>
  <dc:creator>dhyvl</dc:creator>
  <dc:description/>
  <dc:language>en-CA</dc:language>
  <cp:lastModifiedBy>dhyvl</cp:lastModifiedBy>
  <cp:lastPrinted>2000-10-11T13:38:00Z</cp:lastPrinted>
  <dcterms:modified xsi:type="dcterms:W3CDTF">2000-10-11T16:15:00Z</dcterms:modified>
  <cp:revision>3</cp:revision>
  <dc:subject/>
  <dc:title/>
</cp:coreProperties>
</file>