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October 9,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Peoples Energy Resources Corp.</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130 East Randolph Drive</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22</w:t>
      </w:r>
      <w:r>
        <w:rPr>
          <w:rFonts w:cs="Arial Narrow" w:ascii="Arial Narrow" w:hAnsi="Arial Narrow"/>
          <w:sz w:val="22"/>
          <w:vertAlign w:val="superscript"/>
        </w:rPr>
        <w:t>nd</w:t>
      </w:r>
      <w:r>
        <w:rPr>
          <w:rFonts w:cs="Arial Narrow" w:ascii="Arial Narrow" w:hAnsi="Arial Narrow"/>
          <w:sz w:val="22"/>
        </w:rPr>
        <w:t xml:space="preserve"> Floor</w:t>
      </w:r>
    </w:p>
    <w:p>
      <w:pPr>
        <w:pStyle w:val="Normal"/>
        <w:jc w:val="both"/>
        <w:rPr>
          <w:rFonts w:ascii="Arial Narrow" w:hAnsi="Arial Narrow" w:cs="Arial Narrow"/>
          <w:sz w:val="22"/>
        </w:rPr>
      </w:pPr>
      <w:r>
        <w:rPr>
          <w:rFonts w:cs="Arial Narrow" w:ascii="Arial Narrow" w:hAnsi="Arial Narrow"/>
          <w:sz w:val="22"/>
        </w:rPr>
        <w:t>Chicago, Illinois 60601</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Peoples Energy Resources Corp., as "</w:t>
      </w:r>
      <w:r>
        <w:rPr>
          <w:rFonts w:cs="Arial Narrow" w:ascii="Arial Narrow" w:hAnsi="Arial Narrow"/>
          <w:sz w:val="22"/>
          <w:u w:val="single"/>
        </w:rPr>
        <w:t>Customer</w:t>
      </w:r>
      <w:r>
        <w:rPr>
          <w:rFonts w:cs="Arial Narrow" w:ascii="Arial Narrow" w:hAnsi="Arial Narrow"/>
          <w:sz w:val="22"/>
        </w:rPr>
        <w:t>", and Enron MW, L.L.C.,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Company to purchase and receive ("</w:t>
      </w:r>
      <w:r>
        <w:rPr>
          <w:rFonts w:cs="Arial Narrow" w:ascii="Arial Narrow" w:hAnsi="Arial Narrow"/>
          <w:sz w:val="22"/>
          <w:u w:val="single"/>
        </w:rPr>
        <w:t>Buyer</w:t>
      </w:r>
      <w:r>
        <w:rPr>
          <w:rFonts w:cs="Arial Narrow" w:ascii="Arial Narrow" w:hAnsi="Arial Narrow"/>
          <w:sz w:val="22"/>
        </w:rPr>
        <w:t>") and Customer to sell and deliver ("</w:t>
      </w:r>
      <w:r>
        <w:rPr>
          <w:rFonts w:cs="Arial Narrow" w:ascii="Arial Narrow" w:hAnsi="Arial Narrow"/>
          <w:sz w:val="22"/>
          <w:u w:val="single"/>
        </w:rPr>
        <w:t>Seller</w:t>
      </w:r>
      <w:r>
        <w:rPr>
          <w:rFonts w:cs="Arial Narrow" w:ascii="Arial Narrow" w:hAnsi="Arial Narrow"/>
          <w:sz w:val="22"/>
        </w:rPr>
        <w:t>").  Transaction No. 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clear" w:pos="720"/>
          <w:tab w:val="left" w:pos="360" w:leader="none"/>
          <w:tab w:val="left" w:pos="8640" w:leader="none"/>
        </w:tabs>
        <w:ind w:hanging="2880" w:start="2880" w:end="0"/>
        <w:jc w:val="both"/>
        <w:rPr/>
      </w:pPr>
      <w:r>
        <w:rPr>
          <w:rFonts w:cs="Arial Narrow" w:ascii="Arial Narrow" w:hAnsi="Arial Narrow"/>
          <w:b/>
          <w:sz w:val="22"/>
        </w:rPr>
        <w:tab/>
        <w:t>(DCQ):</w:t>
        <w:tab/>
      </w:r>
      <w:r>
        <w:rPr>
          <w:rFonts w:cs="Arial Narrow" w:ascii="Arial Narrow" w:hAnsi="Arial Narrow"/>
          <w:sz w:val="22"/>
        </w:rPr>
        <w:t>The volume scheduled by Buyer for purchase hereunder shall equal the volume that Seller makes available at the Delivery Point.  Within five (5) days after the end of a month, Customer shall notify Company of the volume that was sold and delivered during the preceding month.  Within five (5) days after Company receives such notification from Customer, Company shall notify Customer of the volume of gas purchased as “Gas Stream 1” with the remaining volume being purchased as “Gas Stream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Existing point of interconnection between Customer’s 8” ROG pipeline and The Peoples Gas Light and Coke Company’s Mahomet pipeline in Will County, Illinois.</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October 1, 2000 through September 30, 2002.  Thereafter the Period of Delivery may be extended from month to month upon mutual agreement of the parties.</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 xml:space="preserve">1)  For all quantities of “Gas Stream 1” </w:t>
      </w:r>
      <w:r>
        <w:rPr>
          <w:rFonts w:cs="Arial Narrow" w:ascii="Arial Narrow" w:hAnsi="Arial Narrow"/>
          <w:sz w:val="22"/>
        </w:rPr>
        <w:t xml:space="preserve">: The Contract Price to be applicable for a month shall be equal to eighty-seven and one-half percent (87.5%) of the below calculated city gate price for such month.  Such city gate price shall be the average of (i) the average of the low price and the high price of the range of prices reported in the first-of-the-month issue of the </w:t>
      </w:r>
      <w:r>
        <w:rPr>
          <w:rFonts w:cs="Arial Narrow" w:ascii="Arial Narrow" w:hAnsi="Arial Narrow"/>
          <w:sz w:val="22"/>
          <w:u w:val="single"/>
        </w:rPr>
        <w:t>Inside F.E.R.C.'s Gas Market Report</w:t>
      </w:r>
      <w:r>
        <w:rPr>
          <w:rFonts w:cs="Arial Narrow" w:ascii="Arial Narrow" w:hAnsi="Arial Narrow"/>
          <w:sz w:val="22"/>
        </w:rPr>
        <w:t xml:space="preserve"> for Chicago citygate for such month and (ii) the price as reported in the first publication of the </w:t>
      </w:r>
      <w:r>
        <w:rPr>
          <w:rFonts w:cs="Arial Narrow" w:ascii="Arial Narrow" w:hAnsi="Arial Narrow"/>
          <w:sz w:val="22"/>
          <w:u w:val="single"/>
        </w:rPr>
        <w:t>Natural Gas Week</w:t>
      </w:r>
      <w:r>
        <w:rPr>
          <w:rFonts w:cs="Arial Narrow" w:ascii="Arial Narrow" w:hAnsi="Arial Narrow"/>
          <w:sz w:val="22"/>
        </w:rPr>
        <w:t xml:space="preserve"> for Delivered to Utility, Midwest for such month.</w:t>
      </w:r>
    </w:p>
    <w:p>
      <w:pPr>
        <w:pStyle w:val="Normal"/>
        <w:tabs>
          <w:tab w:val="clear" w:pos="720"/>
          <w:tab w:val="left" w:pos="0" w:leader="none"/>
        </w:tabs>
        <w:ind w:hanging="2880" w:start="2880" w:end="0"/>
        <w:jc w:val="both"/>
        <w:rPr/>
      </w:pPr>
      <w:r>
        <w:rPr>
          <w:rFonts w:cs="Arial Narrow" w:ascii="Arial Narrow" w:hAnsi="Arial Narrow"/>
          <w:b/>
          <w:sz w:val="22"/>
        </w:rPr>
        <w:tab/>
        <w:t xml:space="preserve">2)  For all quantities of “Gas Stream 2”:   </w:t>
      </w:r>
      <w:r>
        <w:rPr>
          <w:rFonts w:cs="Arial Narrow" w:ascii="Arial Narrow" w:hAnsi="Arial Narrow"/>
          <w:sz w:val="22"/>
        </w:rPr>
        <w:t>The Contract Price to be applicable for a month shall be equal to ninety-two and one-half percent (92.5%) of the above calculated city gate price for such month.</w:t>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ab/>
      </w:r>
    </w:p>
    <w:p>
      <w:pPr>
        <w:pStyle w:val="BodyTextIndent"/>
        <w:ind w:hanging="2880" w:end="0"/>
        <w:rPr/>
      </w:pPr>
      <w:r>
        <w:rPr>
          <w:b/>
        </w:rPr>
        <w:t>OTHER:</w:t>
        <w:tab/>
      </w:r>
      <w:r>
        <w:rPr/>
        <w:t>Customer and Company acknowledge and agree that the quality specifications of the gas to be delivered hereunder may not conform to the quality specifications of The Peoples Gas Light and Coke Company ‘s Mahomet pipeline and that Customer shall reimburse, indemnify and hold harmless Company for any and all costs, liabilities and damages paid or incurred by Company as a result of the delivery or non-delivery of any volumes hereunder that do not conform to such quality specifications.</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dated effective as of October 1, 2000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PEOPLES ENERGY RESOURCES CORP.</w:t>
        <w:tab/>
        <w:tab/>
        <w:tab/>
        <w:tab/>
        <w:t xml:space="preserve">ENRON </w:t>
        <w:tab/>
        <w:t xml:space="preserve"> MW, L.L.C.</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/mnt/main-storage/datasets/enron-docs/doc/2000_77crfm.doc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/mnt/main-storage/datasets/enron-docs/doc/2000_77crfm.doc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Peoples Energy Resources Corp.</w:t>
    </w:r>
  </w:p>
  <w:p>
    <w:pPr>
      <w:pStyle w:val="Header"/>
      <w:rPr>
        <w:rFonts w:ascii="Arial Narrow" w:hAnsi="Arial Narrow" w:cs="Arial Narrow"/>
        <w:sz w:val="22"/>
      </w:rPr>
    </w:pPr>
    <w:r>
      <w:rPr>
        <w:rFonts w:cs="Arial Narrow" w:ascii="Arial Narrow" w:hAnsi="Arial Narrow"/>
        <w:sz w:val="22"/>
      </w:rPr>
      <w:t>October 9,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2</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2000-10-09T19:33:00Z</dcterms:created>
  <dc:creator>dhyvl</dc:creator>
  <dc:description/>
  <dc:language>en-CA</dc:language>
  <cp:lastModifiedBy>dhyvl</cp:lastModifiedBy>
  <cp:lastPrinted>2000-09-29T14:24:00Z</cp:lastPrinted>
  <dcterms:modified xsi:type="dcterms:W3CDTF">2000-10-10T18:52:00Z</dcterms:modified>
  <cp:revision>3</cp:revision>
  <dc:subject/>
  <dc:title>September 22, 2000</dc:title>
</cp:coreProperties>
</file>