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[DRAFT]</w:t>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July 14,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Reliant Energy</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1111 Louisiana Street, Suite 9</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Houston, Texas 77002</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agreement reached June 30, 2000 between Reliant Energy, as "</w:t>
      </w:r>
      <w:r>
        <w:rPr>
          <w:rFonts w:cs="Arial Narrow" w:ascii="Arial Narrow" w:hAnsi="Arial Narrow"/>
          <w:sz w:val="22"/>
          <w:u w:val="single"/>
        </w:rPr>
        <w:t>Customer</w:t>
      </w:r>
      <w:r>
        <w:rPr>
          <w:rFonts w:cs="Arial Narrow" w:ascii="Arial Narrow" w:hAnsi="Arial Narrow"/>
          <w:sz w:val="22"/>
        </w:rPr>
        <w:t>", and Midwest Energy Hub, L.L.C.,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Company to purchase and receive ("</w:t>
      </w:r>
      <w:r>
        <w:rPr>
          <w:rFonts w:cs="Arial Narrow" w:ascii="Arial Narrow" w:hAnsi="Arial Narrow"/>
          <w:sz w:val="22"/>
          <w:u w:val="single"/>
        </w:rPr>
        <w:t>Buyer</w:t>
      </w:r>
      <w:r>
        <w:rPr>
          <w:rFonts w:cs="Arial Narrow" w:ascii="Arial Narrow" w:hAnsi="Arial Narrow"/>
          <w:sz w:val="22"/>
        </w:rPr>
        <w:t>") and Customer to sell and deliver ("</w:t>
      </w:r>
      <w:r>
        <w:rPr>
          <w:rFonts w:cs="Arial Narrow" w:ascii="Arial Narrow" w:hAnsi="Arial Narrow"/>
          <w:sz w:val="22"/>
          <w:u w:val="single"/>
        </w:rPr>
        <w:t>Seller</w:t>
      </w:r>
      <w:r>
        <w:rPr>
          <w:rFonts w:cs="Arial Narrow" w:ascii="Arial Narrow" w:hAnsi="Arial Narrow"/>
          <w:sz w:val="22"/>
        </w:rPr>
        <w:t>").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left" w:pos="720" w:leader="none"/>
          <w:tab w:val="left" w:pos="3150" w:leader="none"/>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("DCQ") in MMBtus:</w:t>
      </w:r>
      <w:r>
        <w:rPr>
          <w:rFonts w:cs="Arial Narrow" w:ascii="Arial Narrow" w:hAnsi="Arial Narrow"/>
          <w:sz w:val="22"/>
        </w:rPr>
        <w:t xml:space="preserve">  </w:t>
        <w:tab/>
        <w:t>30,000 MMBtu per Day.  The DCQ will be grossed-up to account for fuel on Trunkline Gas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Trunkline Gas Company’s South Texas Pool.</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December 1, 2000 through April 30, 2003.</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 xml:space="preserve">1)  During the Winter Months (November 1 – April 30): - </w:t>
      </w:r>
      <w:r>
        <w:rPr>
          <w:rFonts w:cs="Arial Narrow" w:ascii="Arial Narrow" w:hAnsi="Arial Narrow"/>
          <w:bCs/>
          <w:sz w:val="22"/>
        </w:rPr>
        <w:t xml:space="preserve">The </w:t>
      </w:r>
      <w:r>
        <w:rPr>
          <w:rFonts w:cs="Arial Narrow" w:ascii="Arial Narrow" w:hAnsi="Arial Narrow"/>
          <w:sz w:val="22"/>
        </w:rPr>
        <w:t>Contract Price shall be the "Spot Price (Midpoint)" set forth in Gas Daily® (Financial Times Energy), or successor publication, in the column "Daily Price Survey" under South – Corpus Christi for Trunkline South as reported for the Gas Day of flow plus $0.015 per MMBtu; provided, if there is no price or range of prices published for such Gas Day, then the Spot Price (Midpoint) shall be deemed to be the midpoint price for the next Gas Day for which a Spot Price (Midpoint) can be determined in accordance herewith.</w:t>
      </w:r>
    </w:p>
    <w:p>
      <w:pPr>
        <w:pStyle w:val="Normal"/>
        <w:tabs>
          <w:tab w:val="clear" w:pos="720"/>
          <w:tab w:val="left" w:pos="0" w:leader="none"/>
        </w:tabs>
        <w:ind w:hanging="2880" w:start="2880" w:end="0"/>
        <w:jc w:val="both"/>
        <w:rPr/>
      </w:pPr>
      <w:r>
        <w:rPr>
          <w:rFonts w:cs="Arial Narrow" w:ascii="Arial Narrow" w:hAnsi="Arial Narrow"/>
          <w:b/>
          <w:sz w:val="22"/>
        </w:rPr>
        <w:tab/>
        <w:t>2)  During the Summer Months (May 1 – October 31): -</w:t>
      </w:r>
      <w:r>
        <w:rPr>
          <w:rFonts w:cs="Arial Narrow" w:ascii="Arial Narrow" w:hAnsi="Arial Narrow"/>
          <w:sz w:val="22"/>
        </w:rPr>
        <w:t xml:space="preserve"> The Contract Price shall be the "Index Price" published in </w:t>
      </w:r>
      <w:r>
        <w:rPr>
          <w:rFonts w:cs="Arial Narrow" w:ascii="Arial Narrow" w:hAnsi="Arial Narrow"/>
          <w:sz w:val="22"/>
          <w:u w:val="single"/>
        </w:rPr>
        <w:t>Inside F.E.R.C.'s Gas Market Report</w:t>
      </w:r>
      <w:r>
        <w:rPr>
          <w:rFonts w:cs="Arial Narrow" w:ascii="Arial Narrow" w:hAnsi="Arial Narrow"/>
          <w:sz w:val="22"/>
        </w:rPr>
        <w:t xml:space="preserve"> for Trunkline Gas Company – South Texas as listed in the table entitled "Delivered Spot-Gas Prices" in the first-of-the-month issue of such publication for each Month plus $0.015 per MMBtu.</w:t>
      </w:r>
    </w:p>
    <w:p>
      <w:pPr>
        <w:pStyle w:val="Normal"/>
        <w:tabs>
          <w:tab w:val="clear" w:pos="720"/>
          <w:tab w:val="left" w:pos="0" w:leader="none"/>
        </w:tabs>
        <w:ind w:hanging="2880" w:start="2880" w:end="0"/>
        <w:jc w:val="both"/>
        <w:rPr>
          <w:rFonts w:ascii="Arial Narrow" w:hAnsi="Arial Narrow" w:cs="Arial Narrow"/>
          <w:sz w:val="22"/>
        </w:rPr>
      </w:pPr>
      <w:r>
        <w:rPr>
          <w:rFonts w:cs="Arial Narrow" w:ascii="Arial Narrow" w:hAnsi="Arial Narrow"/>
          <w:sz w:val="22"/>
        </w:rPr>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SPOT PRICE LOCATION:</w:t>
        <w:tab/>
      </w:r>
      <w:r>
        <w:rPr>
          <w:rFonts w:cs="Arial Narrow" w:ascii="Arial Narrow" w:hAnsi="Arial Narrow"/>
          <w:bCs/>
          <w:sz w:val="22"/>
        </w:rPr>
        <w:t>Trunkline South -–- South – Corpus Christi</w:t>
      </w:r>
    </w:p>
    <w:p>
      <w:pPr>
        <w:pStyle w:val="Normal"/>
        <w:tabs>
          <w:tab w:val="clear" w:pos="720"/>
          <w:tab w:val="left" w:pos="0" w:leader="none"/>
        </w:tabs>
        <w:jc w:val="both"/>
        <w:rPr>
          <w:rFonts w:ascii="Arial Narrow" w:hAnsi="Arial Narrow" w:cs="Arial Narrow"/>
          <w:sz w:val="22"/>
        </w:rPr>
      </w:pPr>
      <w:r>
        <w:rPr>
          <w:rFonts w:cs="Arial Narrow" w:ascii="Arial Narrow" w:hAnsi="Arial Narrow"/>
          <w:sz w:val="22"/>
        </w:rPr>
      </w:r>
    </w:p>
    <w:p>
      <w:pPr>
        <w:pStyle w:val="BodyTextIndent"/>
        <w:ind w:hanging="2880" w:end="0"/>
        <w:rPr/>
      </w:pPr>
      <w:r>
        <w:rPr>
          <w:b/>
        </w:rPr>
        <w:t>OTHER:</w:t>
        <w:tab/>
      </w:r>
      <w:r>
        <w:rPr>
          <w:bCs/>
        </w:rPr>
        <w:t>N/A</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ab/>
        <w:t xml:space="preserve">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  </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RELIANT ENERGY</w:t>
        <w:tab/>
        <w:tab/>
        <w:tab/>
        <w:tab/>
        <w:tab/>
        <w:tab/>
        <w:t>MIDWEST ENERGY HUB, L.L.C.</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Reliant Energy</w:t>
    </w:r>
  </w:p>
  <w:p>
    <w:pPr>
      <w:pStyle w:val="Header"/>
      <w:rPr>
        <w:rFonts w:ascii="Arial Narrow" w:hAnsi="Arial Narrow" w:cs="Arial Narrow"/>
        <w:sz w:val="22"/>
      </w:rPr>
    </w:pPr>
    <w:r>
      <w:rPr>
        <w:rFonts w:cs="Arial Narrow" w:ascii="Arial Narrow" w:hAnsi="Arial Narrow"/>
        <w:sz w:val="22"/>
      </w:rPr>
      <w:t>July 14,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2</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2000-07-14T12:54:00Z</dcterms:created>
  <dc:creator>dhyvl</dc:creator>
  <dc:description/>
  <dc:language>en-CA</dc:language>
  <cp:lastModifiedBy>dhyvl</cp:lastModifiedBy>
  <cp:lastPrinted>2000-07-14T12:06:00Z</cp:lastPrinted>
  <dcterms:modified xsi:type="dcterms:W3CDTF">2000-07-14T16:59:00Z</dcterms:modified>
  <cp:revision>8</cp:revision>
  <dc:subject/>
  <dc:title>July 14, 2000</dc:title>
</cp:coreProperties>
</file>