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CONFIRMATION LETTER</w:t>
      </w:r>
    </w:p>
    <w:p>
      <w:pPr>
        <w:pStyle w:val="Normal"/>
        <w:ind w:hanging="720" w:start="720" w:end="0"/>
        <w:jc w:val="center"/>
        <w:rPr>
          <w:rFonts w:ascii="Arial" w:hAnsi="Arial" w:cs="Arial"/>
          <w:b/>
          <w:sz w:val="24"/>
        </w:rPr>
      </w:pPr>
      <w:r>
        <w:rPr>
          <w:rFonts w:cs="Arial" w:ascii="Arial" w:hAnsi="Arial"/>
          <w:b/>
          <w:sz w:val="24"/>
        </w:rPr>
      </w:r>
    </w:p>
    <w:p>
      <w:pPr>
        <w:pStyle w:val="BodyText2"/>
        <w:rPr/>
      </w:pPr>
      <w:r>
        <w:rPr/>
        <w:tab/>
        <w:t>This Confirmation Letter is made and entered into this ______ day of ________, 2000, by and between  ENRON NORTH AMERICA CORP., a Delaware corporation, hereinafter referred to as “Seller,” and SOUTHERN COMPANY SERVICES, INC., as agent for its affiliated electric utility companies, Mississippi Power Company, Gulf Power Company, Alabama Power Company, Georgia Power Company, Savannah Electric and Power Company, such utility companies hereinafter referred to as “Buyer, and collectively known as the “Parties.”</w:t>
      </w:r>
    </w:p>
    <w:p>
      <w:pPr>
        <w:pStyle w:val="Normal"/>
        <w:rPr>
          <w:rFonts w:ascii="Arial" w:hAnsi="Arial" w:cs="Arial"/>
          <w:sz w:val="24"/>
        </w:rPr>
      </w:pPr>
      <w:r>
        <w:rPr>
          <w:rFonts w:cs="Arial" w:ascii="Arial" w:hAnsi="Arial"/>
          <w:sz w:val="24"/>
        </w:rPr>
      </w:r>
    </w:p>
    <w:p>
      <w:pPr>
        <w:pStyle w:val="BodyText"/>
        <w:jc w:val="both"/>
        <w:rPr/>
      </w:pPr>
      <w:r>
        <w:rPr/>
        <w:t>This Confirmation Letter is incorporated into and subject to the terms of that certain Gas Purchase Agreement dated December 29, 1999, by and between Buyer and Seller (the “Agreement”).  When executed, this Confirmation Letter is binding for the term stated below.</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Primary Term:</w:t>
      </w:r>
      <w:r>
        <w:rPr>
          <w:rFonts w:cs="Arial" w:ascii="Arial" w:hAnsi="Arial"/>
          <w:sz w:val="24"/>
        </w:rPr>
        <w:t xml:space="preserve">  May 1, 2004, through April 30, 2014.</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Contract Quantity:</w:t>
      </w:r>
      <w:r>
        <w:rPr>
          <w:rFonts w:cs="Arial" w:ascii="Arial" w:hAnsi="Arial"/>
          <w:sz w:val="24"/>
        </w:rPr>
        <w:t xml:space="preserve">  160,000 MMBtu per day.</w:t>
      </w:r>
    </w:p>
    <w:p>
      <w:pPr>
        <w:pStyle w:val="Normal"/>
        <w:rPr>
          <w:rFonts w:ascii="Arial" w:hAnsi="Arial" w:cs="Arial"/>
          <w:sz w:val="24"/>
        </w:rPr>
      </w:pPr>
      <w:r>
        <w:rPr>
          <w:rFonts w:cs="Arial" w:ascii="Arial" w:hAnsi="Arial"/>
          <w:sz w:val="24"/>
        </w:rPr>
      </w:r>
    </w:p>
    <w:p>
      <w:pPr>
        <w:pStyle w:val="Normal"/>
        <w:jc w:val="both"/>
        <w:rPr/>
      </w:pPr>
      <w:r>
        <w:rPr>
          <w:rFonts w:cs="Arial" w:ascii="Arial" w:hAnsi="Arial"/>
          <w:b/>
          <w:sz w:val="24"/>
        </w:rPr>
        <w:t>Primary Delivery Point:</w:t>
      </w:r>
      <w:r>
        <w:rPr>
          <w:rFonts w:cs="Arial" w:ascii="Arial" w:hAnsi="Arial"/>
          <w:sz w:val="24"/>
        </w:rPr>
        <w:t xml:space="preserve"> The point of interconnection between the Elba Island LNG marine terminal facilities of Southern LNG Inc. and any downstream pipeline, as selected by Buyer at any time and from time to time.  To the extent that either Buyer or Seller is able to negotiate a discounted transportation rate with Southern Natural Gas Company relating in any way to the delivery of volumes under this Confirmation Letter, then the parties agree that such discount shall be shared equally between Buyer and Seller.</w:t>
      </w:r>
    </w:p>
    <w:p>
      <w:pPr>
        <w:pStyle w:val="Normal"/>
        <w:rPr>
          <w:rFonts w:ascii="Arial" w:hAnsi="Arial" w:cs="Arial"/>
          <w:sz w:val="24"/>
        </w:rPr>
      </w:pPr>
      <w:r>
        <w:rPr>
          <w:rFonts w:cs="Arial" w:ascii="Arial" w:hAnsi="Arial"/>
          <w:sz w:val="24"/>
        </w:rPr>
      </w:r>
    </w:p>
    <w:p>
      <w:pPr>
        <w:pStyle w:val="Normal"/>
        <w:jc w:val="both"/>
        <w:rPr/>
      </w:pPr>
      <w:r>
        <w:rPr>
          <w:rFonts w:cs="Arial" w:ascii="Arial" w:hAnsi="Arial"/>
          <w:b/>
          <w:sz w:val="24"/>
        </w:rPr>
        <w:t>Secondary Delivery Point(s):</w:t>
      </w:r>
      <w:r>
        <w:rPr>
          <w:rFonts w:cs="Arial" w:ascii="Arial" w:hAnsi="Arial"/>
          <w:sz w:val="24"/>
        </w:rPr>
        <w:t xml:space="preserve"> From time to time Seller shall have the right to deliver gas to Buyer at mutually agreeable secondary points available to Buyer on the Southern Natural Gas Company pipeline system, including but not limited to the interconnection between Southern Natural Gas Company and Destin Pipeline Company; provided that there is sufficient capacity at such points to permit the delivery of gas at such points to Buyer.  Seller shall have the option (i) at any time during the months of April, May, October, November and December on not less than 5 days’ notice prior to the beginning of the month in which such option is to be exercised and (ii) during an event of force majeure (as defined by the Agreement) affecting Seller’s deliveries at the Primary Delivery Point, to make deliveries of gas hereunder at the Secondary Delivery Point(s) in lieu of deliveries at the Primary Delivery Point.  Such quantity shall not exceed 60,000 MMBtu/Day.</w:t>
      </w:r>
    </w:p>
    <w:p>
      <w:pPr>
        <w:pStyle w:val="Normal"/>
        <w:rPr>
          <w:rFonts w:ascii="Arial" w:hAnsi="Arial" w:cs="Arial"/>
          <w:sz w:val="24"/>
        </w:rPr>
      </w:pPr>
      <w:r>
        <w:rPr>
          <w:rFonts w:cs="Arial" w:ascii="Arial" w:hAnsi="Arial"/>
          <w:sz w:val="24"/>
        </w:rPr>
      </w:r>
    </w:p>
    <w:p>
      <w:pPr>
        <w:pStyle w:val="Normal"/>
        <w:jc w:val="both"/>
        <w:rPr/>
      </w:pPr>
      <w:r>
        <w:rPr>
          <w:rFonts w:cs="Arial" w:ascii="Arial" w:hAnsi="Arial"/>
          <w:b/>
          <w:sz w:val="24"/>
        </w:rPr>
        <w:t>Contract Price:</w:t>
      </w:r>
      <w:r>
        <w:rPr>
          <w:rFonts w:cs="Arial" w:ascii="Arial" w:hAnsi="Arial"/>
          <w:sz w:val="24"/>
        </w:rPr>
        <w:t xml:space="preserve">  The Contact Price for the first 100,000 MMBtu per day of deliveries at the Primary Delivery Point shall be comprised of a Demand Charge of ___ cents ($0.__) per MMBtu and a Commodity Charge equal to the “Index” price for “Prices of Spot Gas Delivered to Pipelines” (per MMBtu dry) for Henry Hub, as reported in the first publication of each month of Inside FERC’s Gas Market Report for the applicable month in which deliveries are made hereunder (the “Index”).  The Contract Price for all volumes in excess of the first 100,000 MMBtu per day of deliveries at the Primary Delivery Point shall be equal to (i) the “Index” price for “Prices of Spot Gas Delivered to Pipelines” (per MMBtu dry) for Henry Hub, as reported in the first publication of each month of Inside FERC’s Gas Market Report for the applicable month in which deliveries are made hereunder (the “Index”) plus (ii) ___ cents ($0.__) per MMBtu.  Buyer and Seller agree that in the event either Buyer or Seller fails to deliver or take the required quantities at the Primary Delivery Point, then, notwithstanding anything to the contrary contained in the Agreement, the location for the determination of the Spot Price shall be deemed to be Henry Louisiana.</w:t>
      </w:r>
    </w:p>
    <w:p>
      <w:pPr>
        <w:pStyle w:val="Normal"/>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In the event Seller elects to deliver gas to Buyer at the Secondary Delivery Point(s), unless such option is exercised during, and as a result of a force majeure event (as defined by the Agreement) affecting Seller’s deliveries at the Primary Delivery Point, the Contract Price for deliveries at the Secondary Delivery Point(s) shall be equal to (i) the “Index” price for “Prices of Spot Gas Delivered to Pipelines” (per MMBtu dry) for Henry Hub, as reported in the first publication of each month of Inside FERC’s Gas Market Report for the applicable month in which deliveries are made hereunder (the “Index”) plus (ii) ____ cents ($0.__) per MMBtu.</w:t>
      </w:r>
    </w:p>
    <w:p>
      <w:pPr>
        <w:pStyle w:val="Normal"/>
        <w:jc w:val="both"/>
        <w:rPr>
          <w:rFonts w:ascii="Arial" w:hAnsi="Arial" w:cs="Arial"/>
          <w:sz w:val="24"/>
        </w:rPr>
      </w:pPr>
      <w:r>
        <w:rPr>
          <w:rFonts w:cs="Arial" w:ascii="Arial" w:hAnsi="Arial"/>
          <w:sz w:val="24"/>
        </w:rPr>
      </w:r>
    </w:p>
    <w:p>
      <w:pPr>
        <w:pStyle w:val="BodyText"/>
        <w:jc w:val="both"/>
        <w:rPr/>
      </w:pPr>
      <w:r>
        <w:rPr/>
        <w:t>In the event Seller elects to deliver gas to Buyer at the Secondary Delivery Point(s) during and as a result of a force majeure event (as defined by the Agreement) affecting Seller’s deliveries at the Primary Delivery Point, the Contract Price for deliveries at the Secondary Delivery Point(s) shall be equal to (i) the “Index” price for “Prices of Spot Gas Delivered to Pipelines” (per MMBtu dry) for Henry Hub, as reported in the first publication of each month of Inside FERC’s Gas Market Report for the applicable month in which deliveries are made hereunder (the “Index”) plus (ii) ______cents ($0.__) per MMBtu.</w:t>
      </w:r>
    </w:p>
    <w:p>
      <w:pPr>
        <w:pStyle w:val="Normal"/>
        <w:rPr>
          <w:rFonts w:ascii="Arial" w:hAnsi="Arial" w:cs="Arial"/>
          <w:sz w:val="24"/>
        </w:rPr>
      </w:pPr>
      <w:r>
        <w:rPr>
          <w:rFonts w:cs="Arial" w:ascii="Arial" w:hAnsi="Arial"/>
          <w:sz w:val="24"/>
        </w:rPr>
      </w:r>
    </w:p>
    <w:p>
      <w:pPr>
        <w:pStyle w:val="Normal"/>
        <w:jc w:val="both"/>
        <w:rPr/>
      </w:pPr>
      <w:r>
        <w:rPr>
          <w:rFonts w:cs="Arial" w:ascii="Arial" w:hAnsi="Arial"/>
          <w:b/>
          <w:sz w:val="24"/>
        </w:rPr>
        <w:t>Other Provisions:</w:t>
      </w:r>
      <w:r>
        <w:rPr>
          <w:rFonts w:cs="Arial" w:ascii="Arial" w:hAnsi="Arial"/>
          <w:sz w:val="24"/>
        </w:rPr>
        <w:t xml:space="preserve">  Buyer’s obligations under this Confirmation Letter shall be subject to and conditioned upon its receipt of any and all United States federal, state or local licenses, permits, authorizations, or other approvals necessary to construct, own and operate four gas fired combined cycle generating units at the McIntosh, Georgia site by no later than April 1, 2001.  Seller’s obligations under this Confirmation Letter shall be subject to and conditioned upon the receipt by the appropriate Enron and/or El Paso entities importing LNG into the United States and/or constructing, owning or operating the Elba Island LNG terminal, plant and/or related facilities by no later than April 1, 2001, of and in such form and substance as may be acceptable to Seller of any and all United States federal, state or local licenses, permits, authorizations, or other approvals necessary to reactivate, construct, and operate the Elba Island LNG marine terminal, plant and/or related facilites near Savannah, Georgia.  On or before April 1, 2001, each Party shall advise the other of whether the condition precedent applicable to its performance hereunder has been satisfied or is being waived.  Failing satisfaction or waiver by both Parties of their respective conditions precedent, this Confirmation Letter shall automatically terminate and be of no further force and effect. </w:t>
      </w:r>
    </w:p>
    <w:p>
      <w:pPr>
        <w:pStyle w:val="Normal"/>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Additionally, the obligations of the parties to perform under this Confirmation Letter at the Primary Delivery Point shall also be subject to the Force Majeure provisions attached hereto as Exhibit “A”.  Deliveries at the Secondary Delivery Point(s) shall be subject to the Force Majeure provisions contained in the Agreement.</w:t>
      </w:r>
    </w:p>
    <w:p>
      <w:pPr>
        <w:pStyle w:val="Normal"/>
        <w:jc w:val="both"/>
        <w:rPr>
          <w:rFonts w:ascii="Arial" w:hAnsi="Arial" w:cs="Arial"/>
          <w:sz w:val="24"/>
        </w:rPr>
      </w:pPr>
      <w:r>
        <w:rPr>
          <w:rFonts w:cs="Arial" w:ascii="Arial" w:hAnsi="Arial"/>
          <w:sz w:val="24"/>
        </w:rPr>
      </w:r>
    </w:p>
    <w:p>
      <w:pPr>
        <w:pStyle w:val="BodyText2"/>
        <w:rPr/>
      </w:pPr>
      <w:r>
        <w:rPr/>
        <w:t>IN WITNESS WHEREOF, duly authorized representatives of the Parties hereto have executed this Agreement in duplicate originals on the day and year first written above.</w:t>
      </w:r>
    </w:p>
    <w:p>
      <w:pPr>
        <w:pStyle w:val="Normal"/>
        <w:rPr>
          <w:rFonts w:ascii="Arial" w:hAnsi="Arial" w:cs="Arial"/>
          <w:sz w:val="24"/>
        </w:rPr>
      </w:pPr>
      <w:r>
        <w:rPr>
          <w:rFonts w:cs="Arial" w:ascii="Arial" w:hAnsi="Arial"/>
          <w:sz w:val="24"/>
        </w:rPr>
      </w:r>
    </w:p>
    <w:p>
      <w:pPr>
        <w:pStyle w:val="Normal"/>
        <w:ind w:hanging="4680" w:start="4680" w:end="-180"/>
        <w:jc w:val="both"/>
        <w:rPr>
          <w:rFonts w:ascii="Arial" w:hAnsi="Arial" w:cs="Arial"/>
          <w:sz w:val="24"/>
        </w:rPr>
      </w:pPr>
      <w:r>
        <w:rPr>
          <w:rFonts w:cs="Arial" w:ascii="Arial" w:hAnsi="Arial"/>
          <w:sz w:val="24"/>
        </w:rPr>
        <w:t>SOUTHERN COMPANY SERVICES, INC.</w:t>
        <w:tab/>
        <w:t>ENRON  NORTH AMERICA CORP.</w:t>
      </w:r>
    </w:p>
    <w:p>
      <w:pPr>
        <w:pStyle w:val="Normal"/>
        <w:jc w:val="both"/>
        <w:rPr>
          <w:rFonts w:ascii="Arial" w:hAnsi="Arial" w:cs="Arial"/>
          <w:sz w:val="24"/>
        </w:rPr>
      </w:pPr>
      <w:r>
        <w:rPr>
          <w:rFonts w:cs="Arial" w:ascii="Arial" w:hAnsi="Arial"/>
          <w:sz w:val="24"/>
        </w:rPr>
        <w:t>“</w:t>
      </w:r>
      <w:r>
        <w:rPr>
          <w:rFonts w:cs="Arial" w:ascii="Arial" w:hAnsi="Arial"/>
          <w:sz w:val="24"/>
        </w:rPr>
        <w:t>Buyer”</w:t>
        <w:tab/>
        <w:tab/>
        <w:tab/>
        <w:tab/>
        <w:tab/>
        <w:t xml:space="preserve">     “Seller”</w:t>
      </w:r>
    </w:p>
    <w:p>
      <w:pPr>
        <w:pStyle w:val="Normal"/>
        <w:jc w:val="both"/>
        <w:rPr>
          <w:rFonts w:ascii="Arial" w:hAnsi="Arial" w:cs="Arial"/>
          <w:sz w:val="24"/>
        </w:rPr>
      </w:pPr>
      <w:r>
        <w:rPr>
          <w:rFonts w:cs="Arial" w:ascii="Arial" w:hAnsi="Arial"/>
          <w:sz w:val="24"/>
        </w:rPr>
      </w:r>
    </w:p>
    <w:p>
      <w:pPr>
        <w:pStyle w:val="Heading1"/>
        <w:ind w:hanging="0" w:start="0"/>
        <w:rPr/>
      </w:pPr>
      <w:r>
        <w:rPr/>
        <w:t>By:________________________</w:t>
        <w:tab/>
        <w:t>By:_______________________</w:t>
      </w:r>
    </w:p>
    <w:p>
      <w:pPr>
        <w:pStyle w:val="Normal"/>
        <w:jc w:val="both"/>
        <w:rPr>
          <w:rFonts w:ascii="Arial" w:hAnsi="Arial" w:cs="Arial"/>
          <w:sz w:val="24"/>
        </w:rPr>
      </w:pPr>
      <w:r>
        <w:rPr>
          <w:rFonts w:cs="Arial" w:ascii="Arial" w:hAnsi="Arial"/>
          <w:sz w:val="24"/>
        </w:rPr>
      </w:r>
    </w:p>
    <w:p>
      <w:pPr>
        <w:pStyle w:val="Heading1"/>
        <w:ind w:hanging="0" w:start="0"/>
        <w:rPr/>
      </w:pPr>
      <w:r>
        <w:rPr/>
        <w:t>Title:_______________________</w:t>
        <w:tab/>
        <w:t>Title:______________________</w:t>
      </w:r>
      <w:r>
        <w:br w:type="page"/>
      </w:r>
    </w:p>
    <w:p>
      <w:pPr>
        <w:pStyle w:val="Normal"/>
        <w:jc w:val="center"/>
        <w:rPr>
          <w:b/>
          <w:i/>
          <w:i/>
          <w:sz w:val="32"/>
          <w:u w:val="single"/>
        </w:rPr>
      </w:pPr>
      <w:r>
        <w:rPr>
          <w:b/>
          <w:i/>
          <w:sz w:val="32"/>
          <w:u w:val="single"/>
        </w:rPr>
        <w:t>CONFIDENTIAL</w:t>
      </w:r>
    </w:p>
    <w:p>
      <w:pPr>
        <w:pStyle w:val="Normal"/>
        <w:jc w:val="center"/>
        <w:rPr>
          <w:b/>
          <w:i/>
          <w:i/>
          <w:sz w:val="28"/>
          <w:u w:val="single"/>
        </w:rPr>
      </w:pPr>
      <w:r>
        <w:rPr>
          <w:b/>
          <w:i/>
          <w:sz w:val="28"/>
          <w:u w:val="single"/>
        </w:rPr>
      </w:r>
    </w:p>
    <w:p>
      <w:pPr>
        <w:pStyle w:val="Normal"/>
        <w:jc w:val="center"/>
        <w:rPr>
          <w:sz w:val="28"/>
          <w:u w:val="single"/>
        </w:rPr>
      </w:pPr>
      <w:r>
        <w:rPr>
          <w:sz w:val="28"/>
          <w:u w:val="single"/>
        </w:rPr>
        <w:t>EXHIBIT A</w:t>
      </w:r>
    </w:p>
    <w:p>
      <w:pPr>
        <w:pStyle w:val="Normal"/>
        <w:jc w:val="center"/>
        <w:rPr>
          <w:sz w:val="28"/>
        </w:rPr>
      </w:pPr>
      <w:r>
        <w:rPr>
          <w:sz w:val="28"/>
          <w:u w:val="single"/>
        </w:rPr>
        <w:t>(as at December 13, 2000)</w:t>
      </w:r>
    </w:p>
    <w:p>
      <w:pPr>
        <w:pStyle w:val="Normal"/>
        <w:rPr>
          <w:sz w:val="28"/>
        </w:rPr>
      </w:pPr>
      <w:r>
        <w:rPr>
          <w:sz w:val="28"/>
        </w:rPr>
      </w:r>
    </w:p>
    <w:p>
      <w:pPr>
        <w:pStyle w:val="Normal"/>
        <w:rPr/>
      </w:pPr>
      <w:r>
        <w:rPr/>
      </w:r>
    </w:p>
    <w:p>
      <w:pPr>
        <w:pStyle w:val="Level1"/>
        <w:numPr>
          <w:ilvl w:val="0"/>
          <w:numId w:val="0"/>
        </w:numPr>
        <w:ind w:hanging="1440" w:start="1440" w:end="0"/>
        <w:rPr/>
      </w:pPr>
      <w:r>
        <w:rPr>
          <w:b/>
          <w:u w:val="single"/>
        </w:rPr>
        <w:t>OVERVIEW</w:t>
      </w:r>
      <w:r>
        <w:rPr>
          <w:b/>
        </w:rPr>
        <w:t>:</w:t>
      </w:r>
    </w:p>
    <w:p>
      <w:pPr>
        <w:pStyle w:val="Level1"/>
        <w:numPr>
          <w:ilvl w:val="0"/>
          <w:numId w:val="0"/>
        </w:numPr>
        <w:ind w:hanging="1440" w:start="1440" w:end="0"/>
        <w:rPr>
          <w:b/>
        </w:rPr>
      </w:pPr>
      <w:r>
        <w:rPr>
          <w:b/>
        </w:rPr>
        <w:tab/>
      </w:r>
    </w:p>
    <w:tbl>
      <w:tblPr>
        <w:tblW w:w="8208" w:type="dxa"/>
        <w:jc w:val="start"/>
        <w:tblInd w:w="648" w:type="dxa"/>
        <w:tblLayout w:type="fixed"/>
        <w:tblCellMar>
          <w:top w:w="0" w:type="dxa"/>
          <w:start w:w="108" w:type="dxa"/>
          <w:bottom w:w="0" w:type="dxa"/>
          <w:end w:w="108" w:type="dxa"/>
        </w:tblCellMar>
      </w:tblPr>
      <w:tblGrid>
        <w:gridCol w:w="990"/>
        <w:gridCol w:w="7218"/>
      </w:tblGrid>
      <w:tr>
        <w:trPr/>
        <w:tc>
          <w:tcPr>
            <w:tcW w:w="990" w:type="dxa"/>
            <w:tcBorders/>
          </w:tcPr>
          <w:p>
            <w:pPr>
              <w:pStyle w:val="Level1"/>
              <w:numPr>
                <w:ilvl w:val="0"/>
                <w:numId w:val="0"/>
              </w:numPr>
              <w:ind w:hanging="0" w:start="0"/>
              <w:jc w:val="center"/>
              <w:rPr>
                <w:b/>
              </w:rPr>
            </w:pPr>
            <w:r>
              <w:rPr>
                <w:b/>
              </w:rPr>
              <w:t>1.</w:t>
            </w:r>
          </w:p>
        </w:tc>
        <w:tc>
          <w:tcPr>
            <w:tcW w:w="7218" w:type="dxa"/>
            <w:tcBorders/>
          </w:tcPr>
          <w:p>
            <w:pPr>
              <w:pStyle w:val="Level1"/>
              <w:numPr>
                <w:ilvl w:val="0"/>
                <w:numId w:val="0"/>
              </w:numPr>
              <w:ind w:hanging="0" w:start="0"/>
              <w:rPr>
                <w:b/>
              </w:rPr>
            </w:pPr>
            <w:r>
              <w:rPr>
                <w:b/>
              </w:rPr>
              <w:t>THE PROVISIONS SET FORTH BELOW OUTLINE THE PROPOSED FORCE MAJEURE CONTRACTUAL PROVISIONS BETWEEN ENRON LNG MARKETING AND EL PASO MERCHANT ENERGY FOR LNG DELIVERIES AT THE ELBA ISLAND LNG TERMINAL.  AS SUCH, THEY WOULD BE COMBINED TOGETHER TO DESCRIBE THE OVERALL CONTRACTUAL PROVISIONS THAT ENRON WOULD HAVE, AS SELLER, IN ITS ARRANGEMENTS WITH THE SOUTHERN COMPANY.  On the other hand, there are a limited number of provisions unique to the Enron/El Paso arrangement that would not be applicable to the Southern Company situation.</w:t>
            </w:r>
          </w:p>
        </w:tc>
      </w:tr>
      <w:tr>
        <w:trPr/>
        <w:tc>
          <w:tcPr>
            <w:tcW w:w="990" w:type="dxa"/>
            <w:tcBorders/>
          </w:tcPr>
          <w:p>
            <w:pPr>
              <w:pStyle w:val="Level1"/>
              <w:numPr>
                <w:ilvl w:val="0"/>
                <w:numId w:val="0"/>
              </w:numPr>
              <w:snapToGrid w:val="false"/>
              <w:ind w:hanging="0" w:start="0"/>
              <w:jc w:val="center"/>
              <w:rPr>
                <w:b/>
              </w:rPr>
            </w:pPr>
            <w:r>
              <w:rPr>
                <w:b/>
              </w:rPr>
            </w:r>
          </w:p>
        </w:tc>
        <w:tc>
          <w:tcPr>
            <w:tcW w:w="7218" w:type="dxa"/>
            <w:tcBorders/>
          </w:tcPr>
          <w:p>
            <w:pPr>
              <w:pStyle w:val="Level1"/>
              <w:numPr>
                <w:ilvl w:val="0"/>
                <w:numId w:val="0"/>
              </w:numPr>
              <w:snapToGrid w:val="false"/>
              <w:ind w:hanging="0" w:start="0"/>
              <w:rPr>
                <w:b/>
              </w:rPr>
            </w:pPr>
            <w:r>
              <w:rPr>
                <w:b/>
              </w:rPr>
            </w:r>
          </w:p>
        </w:tc>
      </w:tr>
      <w:tr>
        <w:trPr/>
        <w:tc>
          <w:tcPr>
            <w:tcW w:w="990" w:type="dxa"/>
            <w:tcBorders/>
          </w:tcPr>
          <w:p>
            <w:pPr>
              <w:pStyle w:val="Level1"/>
              <w:numPr>
                <w:ilvl w:val="0"/>
                <w:numId w:val="0"/>
              </w:numPr>
              <w:ind w:hanging="0" w:start="0"/>
              <w:jc w:val="center"/>
              <w:rPr>
                <w:b/>
              </w:rPr>
            </w:pPr>
            <w:r>
              <w:rPr>
                <w:b/>
              </w:rPr>
              <w:t>2.</w:t>
            </w:r>
          </w:p>
        </w:tc>
        <w:tc>
          <w:tcPr>
            <w:tcW w:w="7218" w:type="dxa"/>
            <w:tcBorders/>
          </w:tcPr>
          <w:p>
            <w:pPr>
              <w:pStyle w:val="Level1"/>
              <w:numPr>
                <w:ilvl w:val="0"/>
                <w:numId w:val="0"/>
              </w:numPr>
              <w:ind w:hanging="0" w:start="0"/>
              <w:rPr>
                <w:b/>
              </w:rPr>
            </w:pPr>
            <w:r>
              <w:rPr>
                <w:b/>
              </w:rPr>
              <w:t>THE SOUTHERN COMPANY WOULD, THEREFORE, AS BUYER IN ITS ARRANGEMENTS WITH ENRON LNG MARKETING, NEED TO CONSIDER THE OVERALL COMBINED IMPACT OF THESE PROPOSED FORCE MAJEURE CONTRACTUAL PROVISIONS.</w:t>
            </w:r>
          </w:p>
        </w:tc>
      </w:tr>
      <w:tr>
        <w:trPr/>
        <w:tc>
          <w:tcPr>
            <w:tcW w:w="990" w:type="dxa"/>
            <w:tcBorders/>
          </w:tcPr>
          <w:p>
            <w:pPr>
              <w:pStyle w:val="Level1"/>
              <w:numPr>
                <w:ilvl w:val="0"/>
                <w:numId w:val="0"/>
              </w:numPr>
              <w:snapToGrid w:val="false"/>
              <w:ind w:hanging="0" w:start="0"/>
              <w:jc w:val="center"/>
              <w:rPr>
                <w:b/>
              </w:rPr>
            </w:pPr>
            <w:r>
              <w:rPr>
                <w:b/>
              </w:rPr>
            </w:r>
          </w:p>
        </w:tc>
        <w:tc>
          <w:tcPr>
            <w:tcW w:w="7218" w:type="dxa"/>
            <w:tcBorders/>
          </w:tcPr>
          <w:p>
            <w:pPr>
              <w:pStyle w:val="Level1"/>
              <w:numPr>
                <w:ilvl w:val="0"/>
                <w:numId w:val="0"/>
              </w:numPr>
              <w:snapToGrid w:val="false"/>
              <w:ind w:hanging="0" w:start="0"/>
              <w:rPr>
                <w:b/>
              </w:rPr>
            </w:pPr>
            <w:r>
              <w:rPr>
                <w:b/>
              </w:rPr>
            </w:r>
          </w:p>
        </w:tc>
      </w:tr>
      <w:tr>
        <w:trPr/>
        <w:tc>
          <w:tcPr>
            <w:tcW w:w="990" w:type="dxa"/>
            <w:tcBorders/>
          </w:tcPr>
          <w:p>
            <w:pPr>
              <w:pStyle w:val="Level1"/>
              <w:numPr>
                <w:ilvl w:val="0"/>
                <w:numId w:val="0"/>
              </w:numPr>
              <w:ind w:hanging="0" w:start="0"/>
              <w:jc w:val="center"/>
              <w:rPr>
                <w:b/>
              </w:rPr>
            </w:pPr>
            <w:r>
              <w:rPr>
                <w:b/>
              </w:rPr>
              <w:t xml:space="preserve">3. </w:t>
            </w:r>
          </w:p>
        </w:tc>
        <w:tc>
          <w:tcPr>
            <w:tcW w:w="7218" w:type="dxa"/>
            <w:tcBorders/>
          </w:tcPr>
          <w:p>
            <w:pPr>
              <w:pStyle w:val="Level1"/>
              <w:numPr>
                <w:ilvl w:val="0"/>
                <w:numId w:val="0"/>
              </w:numPr>
              <w:ind w:hanging="0" w:start="0"/>
              <w:rPr>
                <w:b/>
              </w:rPr>
            </w:pPr>
            <w:r>
              <w:rPr>
                <w:b/>
              </w:rPr>
              <w:t>SOUTHERN LNG INC., IN ITS PRO FORMA FERC GAS TARIFF, INCLUDES THE CONCEPT OF “OPERATING CONDITION” IN CONJUNCTION WITH ITS FORCE MAJEURE PROVISIONS.  THIS CONCEPT HAS NOT BEEN ADDRESSED IN THE PROVISIONS SET FORTH BELOW.</w:t>
            </w:r>
          </w:p>
        </w:tc>
      </w:tr>
    </w:tbl>
    <w:p>
      <w:pPr>
        <w:pStyle w:val="Level1"/>
        <w:numPr>
          <w:ilvl w:val="0"/>
          <w:numId w:val="0"/>
        </w:numPr>
        <w:ind w:hanging="1440" w:start="1440" w:end="0"/>
        <w:rPr>
          <w:b/>
        </w:rPr>
      </w:pPr>
      <w:r>
        <w:rPr>
          <w:b/>
        </w:rPr>
      </w:r>
    </w:p>
    <w:p>
      <w:pPr>
        <w:pStyle w:val="Level1"/>
        <w:numPr>
          <w:ilvl w:val="0"/>
          <w:numId w:val="0"/>
        </w:numPr>
        <w:ind w:hanging="1440" w:start="1440" w:end="0"/>
        <w:rPr>
          <w:b/>
        </w:rPr>
      </w:pPr>
      <w:r>
        <w:rPr>
          <w:b/>
        </w:rPr>
      </w:r>
    </w:p>
    <w:p>
      <w:pPr>
        <w:pStyle w:val="Level1"/>
        <w:numPr>
          <w:ilvl w:val="0"/>
          <w:numId w:val="0"/>
        </w:numPr>
        <w:ind w:hanging="0" w:start="0"/>
        <w:rPr>
          <w:b/>
          <w:u w:val="single"/>
        </w:rPr>
      </w:pPr>
      <w:r>
        <w:rPr>
          <w:b/>
          <w:u w:val="single"/>
        </w:rPr>
      </w:r>
    </w:p>
    <w:p>
      <w:pPr>
        <w:pStyle w:val="Level1"/>
        <w:numPr>
          <w:ilvl w:val="0"/>
          <w:numId w:val="0"/>
        </w:numPr>
        <w:ind w:hanging="0" w:start="0"/>
        <w:rPr>
          <w:b/>
          <w:u w:val="single"/>
        </w:rPr>
      </w:pPr>
      <w:r>
        <w:rPr>
          <w:b/>
          <w:u w:val="single"/>
        </w:rPr>
      </w:r>
    </w:p>
    <w:p>
      <w:pPr>
        <w:pStyle w:val="Level1"/>
        <w:numPr>
          <w:ilvl w:val="0"/>
          <w:numId w:val="0"/>
        </w:numPr>
        <w:ind w:hanging="0" w:start="0"/>
        <w:rPr/>
      </w:pPr>
      <w:r>
        <w:rPr>
          <w:b/>
          <w:u w:val="single"/>
        </w:rPr>
        <w:t>Definitions</w:t>
      </w:r>
      <w:r>
        <w:rPr>
          <w:b/>
        </w:rPr>
        <w:t>:</w:t>
      </w:r>
    </w:p>
    <w:p>
      <w:pPr>
        <w:pStyle w:val="Level1"/>
        <w:numPr>
          <w:ilvl w:val="0"/>
          <w:numId w:val="0"/>
        </w:numPr>
        <w:ind w:hanging="0" w:start="0"/>
        <w:rPr>
          <w:b/>
        </w:rPr>
      </w:pPr>
      <w:r>
        <w:rPr>
          <w:b/>
        </w:rPr>
      </w:r>
    </w:p>
    <w:p>
      <w:pPr>
        <w:pStyle w:val="Normal"/>
        <w:ind w:firstLine="720" w:end="0"/>
        <w:jc w:val="both"/>
        <w:rPr/>
      </w:pPr>
      <w:r>
        <w:rPr>
          <w:sz w:val="24"/>
        </w:rPr>
        <w:t>"</w:t>
      </w:r>
      <w:r>
        <w:rPr>
          <w:b/>
          <w:sz w:val="24"/>
        </w:rPr>
        <w:t>LNG Terminal</w:t>
      </w:r>
      <w:r>
        <w:rPr>
          <w:sz w:val="24"/>
        </w:rPr>
        <w:t>" means Southern LNG's marine terminalling, storage and regasification facility located on Elba Island in the vicinity of Savannah, Georgia, as such facility now exists and as it will exist following (i) the reactivation contemplated by the FERC Certificate and (ii) upon receipt of FERC approval, the completion of the Vaporizer Improvements and the Final Modifications.</w:t>
      </w:r>
    </w:p>
    <w:p>
      <w:pPr>
        <w:pStyle w:val="Normal"/>
        <w:ind w:firstLine="720" w:end="0"/>
        <w:jc w:val="both"/>
        <w:rPr>
          <w:sz w:val="24"/>
        </w:rPr>
      </w:pPr>
      <w:r>
        <w:rPr>
          <w:sz w:val="24"/>
        </w:rPr>
      </w:r>
    </w:p>
    <w:p>
      <w:pPr>
        <w:pStyle w:val="Normal"/>
        <w:ind w:firstLine="720" w:end="0"/>
        <w:jc w:val="both"/>
        <w:rPr/>
      </w:pPr>
      <w:r>
        <w:rPr>
          <w:sz w:val="24"/>
        </w:rPr>
        <w:t>"</w:t>
      </w:r>
      <w:r>
        <w:rPr>
          <w:b/>
          <w:sz w:val="24"/>
        </w:rPr>
        <w:t>Buyer’s Related Facilities</w:t>
      </w:r>
      <w:r>
        <w:rPr>
          <w:sz w:val="24"/>
        </w:rPr>
        <w:t>" means the following facilities (as such facilities are modified or expanded from time to time):</w:t>
      </w:r>
    </w:p>
    <w:p>
      <w:pPr>
        <w:pStyle w:val="Normal"/>
        <w:jc w:val="both"/>
        <w:rPr>
          <w:sz w:val="24"/>
        </w:rPr>
      </w:pPr>
      <w:r>
        <w:rPr>
          <w:sz w:val="24"/>
        </w:rPr>
      </w:r>
    </w:p>
    <w:p>
      <w:pPr>
        <w:pStyle w:val="Normal"/>
        <w:numPr>
          <w:ilvl w:val="0"/>
          <w:numId w:val="3"/>
        </w:numPr>
        <w:jc w:val="both"/>
        <w:rPr>
          <w:sz w:val="24"/>
        </w:rPr>
      </w:pPr>
      <w:r>
        <w:rPr>
          <w:sz w:val="24"/>
        </w:rPr>
        <w:t>the 14" Savannah/Wrens 112 mile pipeline owned and operated by SNG;</w:t>
      </w:r>
    </w:p>
    <w:p>
      <w:pPr>
        <w:pStyle w:val="Normal"/>
        <w:numPr>
          <w:ilvl w:val="0"/>
          <w:numId w:val="3"/>
        </w:numPr>
        <w:jc w:val="both"/>
        <w:rPr>
          <w:sz w:val="24"/>
        </w:rPr>
      </w:pPr>
      <w:r>
        <w:rPr>
          <w:sz w:val="24"/>
        </w:rPr>
        <w:t>the 14" Savannah/Wrens 15.2 mile loop owned and operated by SNG;</w:t>
      </w:r>
    </w:p>
    <w:p>
      <w:pPr>
        <w:pStyle w:val="Normal"/>
        <w:numPr>
          <w:ilvl w:val="0"/>
          <w:numId w:val="3"/>
        </w:numPr>
        <w:jc w:val="both"/>
        <w:rPr>
          <w:sz w:val="24"/>
        </w:rPr>
      </w:pPr>
      <w:r>
        <w:rPr>
          <w:sz w:val="24"/>
        </w:rPr>
        <w:t>the 20" Savannah/Wrens 104.5 mile second loop owned and operated by SNG;</w:t>
      </w:r>
    </w:p>
    <w:p>
      <w:pPr>
        <w:pStyle w:val="Normal"/>
        <w:numPr>
          <w:ilvl w:val="0"/>
          <w:numId w:val="3"/>
        </w:numPr>
        <w:jc w:val="both"/>
        <w:rPr>
          <w:sz w:val="24"/>
        </w:rPr>
      </w:pPr>
      <w:r>
        <w:rPr>
          <w:sz w:val="24"/>
        </w:rPr>
        <w:t xml:space="preserve">the parallel 30" Elba/Savannah 13.2 mile pipelines owned and operated by SNG; </w:t>
      </w:r>
    </w:p>
    <w:p>
      <w:pPr>
        <w:pStyle w:val="Normal"/>
        <w:numPr>
          <w:ilvl w:val="0"/>
          <w:numId w:val="3"/>
        </w:numPr>
        <w:jc w:val="both"/>
        <w:rPr>
          <w:sz w:val="24"/>
        </w:rPr>
      </w:pPr>
      <w:r>
        <w:rPr>
          <w:sz w:val="24"/>
        </w:rPr>
        <w:t>the compressor station located at Wrens, Georgia owned and operated by SNG; and</w:t>
      </w:r>
    </w:p>
    <w:p>
      <w:pPr>
        <w:pStyle w:val="Normal"/>
        <w:numPr>
          <w:ilvl w:val="0"/>
          <w:numId w:val="3"/>
        </w:numPr>
        <w:jc w:val="both"/>
        <w:rPr>
          <w:sz w:val="24"/>
        </w:rPr>
      </w:pPr>
      <w:r>
        <w:rPr>
          <w:sz w:val="24"/>
        </w:rPr>
        <w:t>all electric power transmission facilities and other utility facilities necessary for the operation of the LNG Terminal.</w:t>
      </w:r>
    </w:p>
    <w:p>
      <w:pPr>
        <w:pStyle w:val="Level1"/>
        <w:numPr>
          <w:ilvl w:val="0"/>
          <w:numId w:val="0"/>
        </w:numPr>
        <w:ind w:hanging="0" w:start="0"/>
        <w:rPr/>
      </w:pPr>
      <w:r>
        <w:fldChar w:fldCharType="begin"/>
      </w:r>
      <w:r>
        <w:rPr/>
        <w:instrText xml:space="preserve"> TC "Article 19.</w:instrText>
        <w:tab/>
        <w:instrText xml:space="preserve">Force Majeure" \l 1 </w:instrText>
      </w:r>
      <w:r>
        <w:rPr/>
        <w:fldChar w:fldCharType="separate"/>
      </w:r>
      <w:r>
        <w:rPr/>
      </w:r>
      <w:r>
        <w:rPr/>
        <w:fldChar w:fldCharType="end"/>
      </w:r>
    </w:p>
    <w:p>
      <w:pPr>
        <w:pStyle w:val="Normal"/>
        <w:numPr>
          <w:ilvl w:val="0"/>
          <w:numId w:val="0"/>
        </w:numPr>
        <w:ind w:firstLine="720" w:end="0"/>
        <w:jc w:val="both"/>
        <w:outlineLvl w:val="0"/>
        <w:rPr/>
      </w:pPr>
      <w:r>
        <w:rPr>
          <w:sz w:val="24"/>
        </w:rPr>
        <w:t>"</w:t>
      </w:r>
      <w:r>
        <w:rPr>
          <w:b/>
          <w:sz w:val="24"/>
        </w:rPr>
        <w:t>Reasonable and Prudent Operator</w:t>
      </w:r>
      <w:r>
        <w:rPr>
          <w:sz w:val="24"/>
        </w:rPr>
        <w:t>" means a person acting in good faith with the intention of performing its contractual obligations and who, in so doing and in the general conduct of its undertaking, exercises that degree of skill, diligence, prudence and foresight which would reasonably and ordinarily be exercised by a skilled and experienced person complying with applicable Laws engaged in the same type of undertaking under the same or similar circumstances and conditions.</w:t>
      </w:r>
    </w:p>
    <w:p>
      <w:pPr>
        <w:pStyle w:val="Normal"/>
        <w:rPr>
          <w:sz w:val="24"/>
        </w:rPr>
      </w:pPr>
      <w:r>
        <w:rPr>
          <w:sz w:val="24"/>
        </w:rPr>
      </w:r>
    </w:p>
    <w:p>
      <w:pPr>
        <w:pStyle w:val="Normal"/>
        <w:ind w:firstLine="720" w:end="0"/>
        <w:jc w:val="both"/>
        <w:rPr/>
      </w:pPr>
      <w:r>
        <w:rPr>
          <w:sz w:val="24"/>
        </w:rPr>
        <w:t>"</w:t>
      </w:r>
      <w:r>
        <w:rPr>
          <w:b/>
          <w:sz w:val="24"/>
        </w:rPr>
        <w:t>Seller's Related Facilities</w:t>
      </w:r>
      <w:r>
        <w:rPr>
          <w:sz w:val="24"/>
        </w:rPr>
        <w:t>" means any of the following facilities (as such facilities are modified or expanded from time to time):</w:t>
      </w:r>
    </w:p>
    <w:p>
      <w:pPr>
        <w:pStyle w:val="Normal"/>
        <w:ind w:firstLine="720" w:end="0"/>
        <w:jc w:val="both"/>
        <w:rPr>
          <w:rFonts w:ascii="Arial" w:hAnsi="Arial" w:cs="Arial"/>
          <w:sz w:val="24"/>
        </w:rPr>
      </w:pPr>
      <w:r>
        <w:rPr>
          <w:rFonts w:cs="Arial" w:ascii="Arial" w:hAnsi="Arial"/>
          <w:sz w:val="24"/>
        </w:rPr>
      </w:r>
    </w:p>
    <w:p>
      <w:pPr>
        <w:pStyle w:val="Normal"/>
        <w:ind w:hanging="720" w:start="1440" w:end="0"/>
        <w:jc w:val="both"/>
        <w:rPr>
          <w:sz w:val="24"/>
        </w:rPr>
      </w:pPr>
      <w:r>
        <w:rPr>
          <w:sz w:val="24"/>
        </w:rPr>
        <w:t>1.</w:t>
        <w:tab/>
        <w:t xml:space="preserve">the gas field production facilities used to furnish gas to the Venezuela Facilities; </w:t>
      </w:r>
    </w:p>
    <w:p>
      <w:pPr>
        <w:pStyle w:val="Normal"/>
        <w:ind w:hanging="720" w:start="1440" w:end="0"/>
        <w:jc w:val="both"/>
        <w:rPr>
          <w:sz w:val="24"/>
        </w:rPr>
      </w:pPr>
      <w:r>
        <w:rPr>
          <w:sz w:val="24"/>
        </w:rPr>
        <w:t>2.</w:t>
        <w:tab/>
        <w:t>the natural gas pipeline facilities serving the Venezuela Facilities;</w:t>
      </w:r>
    </w:p>
    <w:p>
      <w:pPr>
        <w:pStyle w:val="Normal"/>
        <w:ind w:hanging="720" w:start="1440" w:end="0"/>
        <w:jc w:val="both"/>
        <w:rPr>
          <w:sz w:val="24"/>
        </w:rPr>
      </w:pPr>
      <w:r>
        <w:rPr>
          <w:sz w:val="24"/>
        </w:rPr>
        <w:t>3.</w:t>
        <w:tab/>
        <w:t>purchased utilities at the Venezuela Facilities (water, power, etc.);</w:t>
      </w:r>
    </w:p>
    <w:p>
      <w:pPr>
        <w:pStyle w:val="Normal"/>
        <w:ind w:hanging="720" w:start="1440" w:end="0"/>
        <w:jc w:val="both"/>
        <w:rPr>
          <w:sz w:val="24"/>
        </w:rPr>
      </w:pPr>
      <w:r>
        <w:rPr>
          <w:sz w:val="24"/>
        </w:rPr>
        <w:t>4.</w:t>
        <w:tab/>
        <w:t>the LNG Tankers utilized by Seller to deliver LNG to the LNG Terminal; and</w:t>
      </w:r>
    </w:p>
    <w:p>
      <w:pPr>
        <w:pStyle w:val="Normal"/>
        <w:ind w:hanging="720" w:start="1440" w:end="0"/>
        <w:rPr>
          <w:sz w:val="24"/>
        </w:rPr>
      </w:pPr>
      <w:r>
        <w:rPr>
          <w:sz w:val="24"/>
        </w:rPr>
        <w:t>5.</w:t>
        <w:tab/>
        <w:t>the dock and harbor facilities serving the Venezuela Facilities.</w:t>
      </w:r>
    </w:p>
    <w:p>
      <w:pPr>
        <w:pStyle w:val="Normal"/>
        <w:rPr/>
      </w:pPr>
      <w:r>
        <w:rPr/>
      </w:r>
    </w:p>
    <w:p>
      <w:pPr>
        <w:pStyle w:val="Normal"/>
        <w:ind w:firstLine="720" w:end="0"/>
        <w:rPr/>
      </w:pPr>
      <w:r>
        <w:rPr>
          <w:sz w:val="24"/>
        </w:rPr>
        <w:t>"</w:t>
      </w:r>
      <w:r>
        <w:rPr>
          <w:b/>
          <w:sz w:val="24"/>
        </w:rPr>
        <w:t>Southern LNG's FERC Gas Tariff</w:t>
      </w:r>
      <w:r>
        <w:rPr>
          <w:sz w:val="24"/>
        </w:rPr>
        <w:t>" means an effective tariff of Southern LNG</w:t>
      </w:r>
      <w:r>
        <w:rPr>
          <w:b/>
          <w:sz w:val="24"/>
        </w:rPr>
        <w:t xml:space="preserve"> </w:t>
      </w:r>
      <w:r>
        <w:rPr>
          <w:sz w:val="24"/>
        </w:rPr>
        <w:t>on file with the FERC, consisting of service agreements, rate schedules and general terms and conditions of service.</w:t>
      </w:r>
    </w:p>
    <w:p>
      <w:pPr>
        <w:pStyle w:val="Normal"/>
        <w:rPr/>
      </w:pPr>
      <w:r>
        <w:rPr/>
      </w:r>
    </w:p>
    <w:p>
      <w:pPr>
        <w:pStyle w:val="Normal"/>
        <w:ind w:firstLine="720" w:end="0"/>
        <w:rPr/>
      </w:pPr>
      <w:r>
        <w:rPr>
          <w:sz w:val="24"/>
        </w:rPr>
        <w:t>"</w:t>
      </w:r>
      <w:r>
        <w:rPr>
          <w:b/>
          <w:sz w:val="24"/>
        </w:rPr>
        <w:t>Venezuela Facilities</w:t>
      </w:r>
      <w:r>
        <w:rPr>
          <w:sz w:val="24"/>
        </w:rPr>
        <w:t>" means the natural gas liquefaction facilities of Enron LNG Atlantic II, CPA in Venezuela including the liquefaction plant facilities onshore, gas inlet facilities, gas pre-treatment and processing facilities, storage tanks, utility jetty, and berthing and loading facilities (as such facilities are modified or expanded from time to time).</w:t>
      </w:r>
    </w:p>
    <w:p>
      <w:pPr>
        <w:pStyle w:val="Normal"/>
        <w:ind w:firstLine="720" w:end="0"/>
        <w:rPr>
          <w:sz w:val="24"/>
        </w:rPr>
      </w:pPr>
      <w:r>
        <w:rPr>
          <w:sz w:val="24"/>
        </w:rPr>
      </w:r>
    </w:p>
    <w:p>
      <w:pPr>
        <w:pStyle w:val="Normal"/>
        <w:ind w:firstLine="720" w:end="0"/>
        <w:rPr>
          <w:sz w:val="24"/>
        </w:rPr>
      </w:pPr>
      <w:r>
        <w:rPr>
          <w:sz w:val="24"/>
        </w:rPr>
      </w:r>
    </w:p>
    <w:p>
      <w:pPr>
        <w:pStyle w:val="Normal"/>
        <w:ind w:firstLine="720" w:end="0"/>
        <w:rPr>
          <w:sz w:val="24"/>
        </w:rPr>
      </w:pPr>
      <w:r>
        <w:rPr>
          <w:sz w:val="24"/>
        </w:rPr>
      </w:r>
    </w:p>
    <w:p>
      <w:pPr>
        <w:pStyle w:val="Level1"/>
        <w:numPr>
          <w:ilvl w:val="0"/>
          <w:numId w:val="0"/>
        </w:numPr>
        <w:ind w:hanging="0" w:start="0"/>
        <w:rPr/>
      </w:pPr>
      <w:r>
        <w:rPr>
          <w:b/>
        </w:rPr>
        <w:t xml:space="preserve">Article 19. </w:t>
      </w:r>
      <w:r>
        <w:rPr/>
        <w:t xml:space="preserve"> </w:t>
      </w:r>
      <w:r>
        <w:rPr>
          <w:b/>
        </w:rPr>
        <w:t>Force Majeure</w:t>
      </w:r>
      <w:r>
        <w:fldChar w:fldCharType="begin"/>
      </w:r>
      <w:r>
        <w:rPr/>
        <w:instrText xml:space="preserve"> TC "Article 19.</w:instrText>
        <w:tab/>
        <w:instrText xml:space="preserve">Force Majeure" \l 1 </w:instrText>
      </w:r>
      <w:r>
        <w:rPr/>
        <w:fldChar w:fldCharType="separate"/>
      </w:r>
      <w:r>
        <w:rPr/>
      </w:r>
      <w:r>
        <w:rPr/>
        <w:fldChar w:fldCharType="end"/>
      </w:r>
    </w:p>
    <w:p>
      <w:pPr>
        <w:pStyle w:val="Normal"/>
        <w:keepNext w:val="true"/>
        <w:jc w:val="both"/>
        <w:rPr>
          <w:sz w:val="24"/>
        </w:rPr>
      </w:pPr>
      <w:r>
        <w:rPr>
          <w:sz w:val="24"/>
        </w:rPr>
      </w:r>
    </w:p>
    <w:p>
      <w:pPr>
        <w:pStyle w:val="Level2"/>
        <w:numPr>
          <w:ilvl w:val="0"/>
          <w:numId w:val="0"/>
        </w:numPr>
        <w:ind w:firstLine="720" w:start="0" w:end="0"/>
        <w:rPr/>
      </w:pPr>
      <w:r>
        <w:rPr/>
        <w:t>Section 19.1</w:t>
        <w:tab/>
      </w:r>
      <w:r>
        <w:rPr>
          <w:u w:val="single"/>
        </w:rPr>
        <w:t>Performance Excused</w:t>
      </w:r>
      <w:r>
        <w:rPr/>
        <w:t>.</w:t>
      </w:r>
      <w:r>
        <w:rPr>
          <w:b/>
        </w:rPr>
        <w:t xml:space="preserve"> </w:t>
      </w:r>
      <w:r>
        <w:fldChar w:fldCharType="begin"/>
      </w:r>
      <w:r>
        <w:rPr/>
        <w:instrText xml:space="preserve"> TC "19.1.</w:instrText>
        <w:tab/>
        <w:instrText xml:space="preserve">Performance Excused" \l 2 </w:instrText>
      </w:r>
      <w:r>
        <w:rPr/>
        <w:fldChar w:fldCharType="separate"/>
      </w:r>
      <w:r>
        <w:rPr/>
      </w:r>
      <w:r>
        <w:rPr/>
        <w:fldChar w:fldCharType="end"/>
      </w:r>
      <w:r>
        <w:rPr/>
        <w:t xml:space="preserve">  Neither Party shall be liable to the other (or such other Party's Affiliates) for any failure to perform or for delay in performing any obligation, except the obligation to pay money due, to the extent that such Party's performance is prevented, interfered with or delayed (in whole or in part) as a result of an event of Force Majeure.  For the avoidance of doubt, to the extent Buyer is unable to take quantities of LNG due to any event of Force Majeure, Buyer shall also be excused from its obligation to pay for such quantities not taken during such period of Force Majeure.</w:t>
      </w:r>
    </w:p>
    <w:p>
      <w:pPr>
        <w:pStyle w:val="Normal"/>
        <w:jc w:val="both"/>
        <w:rPr>
          <w:sz w:val="24"/>
        </w:rPr>
      </w:pPr>
      <w:r>
        <w:rPr>
          <w:sz w:val="24"/>
        </w:rPr>
      </w:r>
    </w:p>
    <w:p>
      <w:pPr>
        <w:pStyle w:val="Level2"/>
        <w:numPr>
          <w:ilvl w:val="0"/>
          <w:numId w:val="0"/>
        </w:numPr>
        <w:ind w:firstLine="720" w:start="0" w:end="0"/>
        <w:rPr/>
      </w:pPr>
      <w:r>
        <w:rPr/>
        <w:t>Section 19.2</w:t>
        <w:tab/>
      </w:r>
      <w:r>
        <w:rPr>
          <w:u w:val="single"/>
        </w:rPr>
        <w:t>Force Majeure Defined</w:t>
      </w:r>
      <w:r>
        <w:rPr/>
        <w:t>.</w:t>
      </w:r>
      <w:r>
        <w:rPr>
          <w:b/>
        </w:rPr>
        <w:t xml:space="preserve"> </w:t>
      </w:r>
      <w:r>
        <w:fldChar w:fldCharType="begin"/>
      </w:r>
      <w:r>
        <w:rPr/>
        <w:instrText xml:space="preserve"> TC "19.2.</w:instrText>
        <w:tab/>
        <w:instrText xml:space="preserve">Force Majeure Defined" \l 2 </w:instrText>
      </w:r>
      <w:r>
        <w:rPr/>
        <w:fldChar w:fldCharType="separate"/>
      </w:r>
      <w:r>
        <w:rPr/>
      </w:r>
      <w:r>
        <w:rPr/>
        <w:fldChar w:fldCharType="end"/>
      </w:r>
      <w:r>
        <w:rPr/>
        <w:t xml:space="preserve">  "Force Majeure" shall mean, with respect to either Party, any act, event or circumstance, whether of the kind described in Section 19.6 or otherwise, that is beyond the reasonable control of such Party and its Affiliates, each such party having acted as a Reasonable and Prudent Operator, and that results in or causes the failure of such Party to perform any one or more of its obligations under this Agreement.  In addition, any "force majeure" (as such term is defined in either Southern LNG's FERC Gas Tariff or the FERC Gas Tariff of SNG) of Southern LNG or SNG shall be deemed to be a Force Majeure of Buyer for all purposes hereof, to the extent it satisfies the conditions of this Section 19.2 and is not excluded pursuant to Section 19.5. </w:t>
      </w:r>
    </w:p>
    <w:p>
      <w:pPr>
        <w:pStyle w:val="Level2"/>
        <w:keepNext w:val="true"/>
        <w:keepLines/>
        <w:numPr>
          <w:ilvl w:val="0"/>
          <w:numId w:val="0"/>
        </w:numPr>
        <w:ind w:firstLine="720" w:start="0" w:end="0"/>
        <w:rPr/>
      </w:pPr>
      <w:r>
        <w:rPr/>
      </w:r>
    </w:p>
    <w:p>
      <w:pPr>
        <w:pStyle w:val="Level2"/>
        <w:keepNext w:val="true"/>
        <w:keepLines/>
        <w:numPr>
          <w:ilvl w:val="0"/>
          <w:numId w:val="0"/>
        </w:numPr>
        <w:ind w:firstLine="720" w:start="0" w:end="0"/>
        <w:rPr>
          <w:b/>
        </w:rPr>
      </w:pPr>
      <w:r>
        <w:rPr/>
        <w:t>Section 19.3</w:t>
        <w:tab/>
      </w:r>
      <w:r>
        <w:rPr>
          <w:u w:val="single"/>
        </w:rPr>
        <w:t>Limitations Regarding Facilities</w:t>
      </w:r>
      <w:r>
        <w:rPr/>
        <w:t>.</w:t>
      </w:r>
      <w:r>
        <w:rPr>
          <w:b/>
        </w:rPr>
        <w:t xml:space="preserve"> </w:t>
      </w:r>
      <w:r>
        <w:fldChar w:fldCharType="begin"/>
      </w:r>
      <w:r>
        <w:rPr/>
        <w:instrText xml:space="preserve"> TC "19.3.</w:instrText>
        <w:tab/>
        <w:instrText xml:space="preserve">Limitations Regarding Facilities" \l 2 </w:instrText>
      </w:r>
      <w:r>
        <w:rPr/>
        <w:fldChar w:fldCharType="separate"/>
      </w:r>
      <w:r>
        <w:rPr/>
      </w:r>
      <w:r>
        <w:rPr/>
        <w:fldChar w:fldCharType="end"/>
      </w:r>
    </w:p>
    <w:p>
      <w:pPr>
        <w:pStyle w:val="Level2"/>
        <w:keepNext w:val="true"/>
        <w:keepLines/>
        <w:numPr>
          <w:ilvl w:val="0"/>
          <w:numId w:val="0"/>
        </w:numPr>
        <w:ind w:firstLine="720" w:start="0" w:end="0"/>
        <w:rPr>
          <w:b/>
        </w:rPr>
      </w:pPr>
      <w:r>
        <w:rPr>
          <w:b/>
        </w:rPr>
      </w:r>
    </w:p>
    <w:p>
      <w:pPr>
        <w:pStyle w:val="Level2"/>
        <w:keepNext w:val="true"/>
        <w:keepLines/>
        <w:numPr>
          <w:ilvl w:val="0"/>
          <w:numId w:val="0"/>
        </w:numPr>
        <w:ind w:firstLine="720" w:start="0" w:end="0"/>
        <w:rPr/>
      </w:pPr>
      <w:r>
        <w:rPr>
          <w:b/>
        </w:rPr>
        <w:tab/>
      </w:r>
      <w:r>
        <w:rPr/>
        <w:t>(a)</w:t>
        <w:tab/>
        <w:t xml:space="preserve">Notwithstanding Sections 19.1, 19.2, and 19.6, Buyer shall not be excused for failure to carry out its obligations under this Agreement to the extent an event of Force Majeure affects or is related to facilities or equipment other than (i) the LNG Terminal, (ii) Buyer's Related Facilities, or (iii) any tanker delivering (or that has delivered) LNG to the LNG Terminal while such tanker is in the berth or the Savannah River channel; </w:t>
      </w:r>
      <w:r>
        <w:rPr>
          <w:i/>
        </w:rPr>
        <w:t>provided, however, that</w:t>
      </w:r>
      <w:r>
        <w:rPr/>
        <w:t xml:space="preserve"> any of the events listed in Sections 19.6(a) and 19.6(b) shall not be subject to the limitation of this Section 19.3(a).</w:t>
      </w:r>
    </w:p>
    <w:p>
      <w:pPr>
        <w:pStyle w:val="Normal"/>
        <w:jc w:val="both"/>
        <w:rPr>
          <w:sz w:val="24"/>
        </w:rPr>
      </w:pPr>
      <w:r>
        <w:rPr>
          <w:sz w:val="24"/>
        </w:rPr>
      </w:r>
    </w:p>
    <w:p>
      <w:pPr>
        <w:pStyle w:val="Level2"/>
        <w:numPr>
          <w:ilvl w:val="0"/>
          <w:numId w:val="0"/>
        </w:numPr>
        <w:tabs>
          <w:tab w:val="left" w:pos="0" w:leader="none"/>
          <w:tab w:val="left" w:pos="360" w:leader="none"/>
        </w:tabs>
        <w:ind w:firstLine="1440" w:start="0" w:end="0"/>
        <w:rPr/>
      </w:pPr>
      <w:r>
        <w:rPr/>
        <w:t>(b)</w:t>
        <w:tab/>
        <w:t xml:space="preserve">Notwithstanding Sections 19.1, 19.2, and 19.6, Seller shall not be excused for failure to carry out its obligations under this Agreement to the extent an event of Force Majeure affects or is related to facilities or equipment other than (i) the Venezuela Facilities, (ii) Seller's Related Facilities or (iii) any tanker delivering (or that has delivered) LNG to the LNG Terminal while such tanker is in the berth or the Savannah River channel; </w:t>
      </w:r>
      <w:r>
        <w:rPr>
          <w:i/>
        </w:rPr>
        <w:t>provided, however, that</w:t>
      </w:r>
      <w:r>
        <w:rPr/>
        <w:t xml:space="preserve"> any of the events listed in Sections 19.6(a) and 19.6(b) shall not be subject to the limitation of this Section 19.3(b) if such events occur at a Loading Port (other than the Loading Port where the Venezuela Facilities are located) with respect to any confirmed Firm Delivery Quantities or confirmed Redelivery Quantities and the Delivery Confirmation for such quantities identified such Loading Port as the Loading Port at which such quantities would be loaded. </w:t>
      </w:r>
    </w:p>
    <w:p>
      <w:pPr>
        <w:pStyle w:val="Level2"/>
        <w:numPr>
          <w:ilvl w:val="0"/>
          <w:numId w:val="0"/>
        </w:numPr>
        <w:tabs>
          <w:tab w:val="left" w:pos="0" w:leader="none"/>
          <w:tab w:val="left" w:pos="360" w:leader="none"/>
        </w:tabs>
        <w:ind w:hanging="0" w:start="0"/>
        <w:rPr/>
      </w:pPr>
      <w:r>
        <w:rPr/>
      </w:r>
    </w:p>
    <w:p>
      <w:pPr>
        <w:pStyle w:val="Level2"/>
        <w:numPr>
          <w:ilvl w:val="0"/>
          <w:numId w:val="0"/>
        </w:numPr>
        <w:ind w:firstLine="720" w:start="0" w:end="0"/>
        <w:rPr/>
      </w:pPr>
      <w:r>
        <w:rPr/>
        <w:t>Section 19.4</w:t>
        <w:tab/>
      </w:r>
      <w:r>
        <w:rPr>
          <w:u w:val="single"/>
        </w:rPr>
        <w:t>Procedure</w:t>
      </w:r>
      <w:r>
        <w:rPr/>
        <w:t>.</w:t>
      </w:r>
      <w:r>
        <w:rPr>
          <w:b/>
        </w:rPr>
        <w:t xml:space="preserve"> </w:t>
      </w:r>
      <w:r>
        <w:fldChar w:fldCharType="begin"/>
      </w:r>
      <w:r>
        <w:rPr/>
        <w:instrText xml:space="preserve"> TC "19.4.</w:instrText>
        <w:tab/>
        <w:instrText xml:space="preserve">Procedure" \l 2 </w:instrText>
      </w:r>
      <w:r>
        <w:rPr/>
        <w:fldChar w:fldCharType="separate"/>
      </w:r>
      <w:r>
        <w:rPr/>
      </w:r>
      <w:r>
        <w:rPr/>
        <w:fldChar w:fldCharType="end"/>
      </w:r>
      <w:r>
        <w:rPr/>
        <w:t xml:space="preserve">  Upon the occurrence of an event of Force Majeure, the affected Party shall:</w:t>
      </w:r>
    </w:p>
    <w:p>
      <w:pPr>
        <w:pStyle w:val="Normal"/>
        <w:keepNext w:val="true"/>
        <w:jc w:val="both"/>
        <w:rPr>
          <w:sz w:val="24"/>
        </w:rPr>
      </w:pPr>
      <w:r>
        <w:rPr>
          <w:sz w:val="24"/>
        </w:rPr>
      </w:r>
    </w:p>
    <w:p>
      <w:pPr>
        <w:pStyle w:val="Level3"/>
        <w:numPr>
          <w:ilvl w:val="0"/>
          <w:numId w:val="0"/>
        </w:numPr>
        <w:ind w:firstLine="810" w:start="0" w:end="0"/>
        <w:rPr/>
      </w:pPr>
      <w:r>
        <w:rPr/>
        <w:tab/>
        <w:t>(a)</w:t>
        <w:tab/>
        <w:t>promptly notify the other Party of the invocation of  Force Majeure and state in such notice (i) the particulars of the event giving rise to such Force Majeure claim, in as much detail as is then reasonably available, (ii) its current estimate of the extent to which, and the period during which, the performance of such Party will be affected by such Force Majeure event, and (iii) the particulars of the program to be implemented to ensure prompt and full resumption of such Party's normal performance under this Agreement;</w:t>
      </w:r>
    </w:p>
    <w:p>
      <w:pPr>
        <w:pStyle w:val="Level3"/>
        <w:numPr>
          <w:ilvl w:val="0"/>
          <w:numId w:val="0"/>
        </w:numPr>
        <w:tabs>
          <w:tab w:val="clear" w:pos="720"/>
          <w:tab w:val="left" w:pos="90" w:leader="none"/>
        </w:tabs>
        <w:ind w:firstLine="720" w:start="90" w:end="0"/>
        <w:rPr/>
      </w:pPr>
      <w:r>
        <w:rPr/>
      </w:r>
    </w:p>
    <w:p>
      <w:pPr>
        <w:pStyle w:val="Level3"/>
        <w:numPr>
          <w:ilvl w:val="0"/>
          <w:numId w:val="0"/>
        </w:numPr>
        <w:tabs>
          <w:tab w:val="clear" w:pos="720"/>
          <w:tab w:val="left" w:pos="180" w:leader="none"/>
        </w:tabs>
        <w:ind w:firstLine="720" w:start="0" w:end="0"/>
        <w:rPr/>
      </w:pPr>
      <w:r>
        <w:rPr/>
        <w:tab/>
        <w:t>(b)</w:t>
        <w:tab/>
        <w:t>thereafter provide interim reports of the Force Majeure event, reasons for continued invocation of Force Majeure and an estimate of the anticipated duration of the Force Majeure event;</w:t>
      </w:r>
    </w:p>
    <w:p>
      <w:pPr>
        <w:pStyle w:val="Level3"/>
        <w:numPr>
          <w:ilvl w:val="0"/>
          <w:numId w:val="0"/>
        </w:numPr>
        <w:tabs>
          <w:tab w:val="clear" w:pos="720"/>
          <w:tab w:val="left" w:pos="180" w:leader="none"/>
        </w:tabs>
        <w:ind w:firstLine="720" w:start="0" w:end="0"/>
        <w:rPr/>
      </w:pPr>
      <w:r>
        <w:rPr/>
      </w:r>
    </w:p>
    <w:p>
      <w:pPr>
        <w:pStyle w:val="Level3"/>
        <w:numPr>
          <w:ilvl w:val="0"/>
          <w:numId w:val="0"/>
        </w:numPr>
        <w:tabs>
          <w:tab w:val="clear" w:pos="720"/>
          <w:tab w:val="left" w:pos="180" w:leader="none"/>
        </w:tabs>
        <w:ind w:firstLine="720" w:start="0" w:end="0"/>
        <w:rPr/>
      </w:pPr>
      <w:r>
        <w:rPr/>
        <w:tab/>
        <w:t>(c)</w:t>
        <w:tab/>
        <w:t>use reasonable endeavors to overcome and minimize the effects of any such Force Majeure and resume performance of obligations as soon as practicable after removal of the Force Majeure;</w:t>
      </w:r>
    </w:p>
    <w:p>
      <w:pPr>
        <w:pStyle w:val="Level3"/>
        <w:numPr>
          <w:ilvl w:val="0"/>
          <w:numId w:val="0"/>
        </w:numPr>
        <w:tabs>
          <w:tab w:val="clear" w:pos="720"/>
          <w:tab w:val="left" w:pos="180" w:leader="none"/>
        </w:tabs>
        <w:ind w:firstLine="720" w:start="0" w:end="0"/>
        <w:rPr/>
      </w:pPr>
      <w:r>
        <w:rPr/>
      </w:r>
    </w:p>
    <w:p>
      <w:pPr>
        <w:pStyle w:val="Level3"/>
        <w:numPr>
          <w:ilvl w:val="0"/>
          <w:numId w:val="0"/>
        </w:numPr>
        <w:tabs>
          <w:tab w:val="clear" w:pos="720"/>
          <w:tab w:val="left" w:pos="180" w:leader="none"/>
        </w:tabs>
        <w:ind w:firstLine="720" w:start="0" w:end="0"/>
        <w:rPr/>
      </w:pPr>
      <w:r>
        <w:rPr/>
        <w:tab/>
        <w:t>(d)</w:t>
        <w:tab/>
        <w:t>not be excused by reason of Force Majeure from any failure to comply with an obligation to indemnify or to make any payments then due or that may become due; and</w:t>
      </w:r>
    </w:p>
    <w:p>
      <w:pPr>
        <w:pStyle w:val="Level3"/>
        <w:numPr>
          <w:ilvl w:val="0"/>
          <w:numId w:val="0"/>
        </w:numPr>
        <w:tabs>
          <w:tab w:val="clear" w:pos="720"/>
          <w:tab w:val="left" w:pos="180" w:leader="none"/>
        </w:tabs>
        <w:ind w:firstLine="720" w:start="0" w:end="0"/>
        <w:rPr/>
      </w:pPr>
      <w:r>
        <w:rPr/>
      </w:r>
    </w:p>
    <w:p>
      <w:pPr>
        <w:pStyle w:val="Level3"/>
        <w:numPr>
          <w:ilvl w:val="0"/>
          <w:numId w:val="0"/>
        </w:numPr>
        <w:tabs>
          <w:tab w:val="clear" w:pos="720"/>
          <w:tab w:val="left" w:pos="180" w:leader="none"/>
        </w:tabs>
        <w:ind w:firstLine="720" w:start="0" w:end="0"/>
        <w:rPr/>
      </w:pPr>
      <w:r>
        <w:rPr/>
        <w:tab/>
        <w:t>(e)</w:t>
        <w:tab/>
        <w:t>upon request in writing by the other Party, give or procure access insofar as is reasonably practicable to do so for a reasonable number of representatives of that other Party at that other Party's sole risk and cost, to examine the scene of the relevant event or circumstances of Force Majeure.</w:t>
      </w:r>
    </w:p>
    <w:p>
      <w:pPr>
        <w:pStyle w:val="Normal"/>
        <w:jc w:val="both"/>
        <w:rPr>
          <w:sz w:val="24"/>
        </w:rPr>
      </w:pPr>
      <w:r>
        <w:rPr>
          <w:sz w:val="24"/>
        </w:rPr>
      </w:r>
    </w:p>
    <w:p>
      <w:pPr>
        <w:pStyle w:val="Level2"/>
        <w:numPr>
          <w:ilvl w:val="0"/>
          <w:numId w:val="0"/>
        </w:numPr>
        <w:ind w:firstLine="720" w:start="0" w:end="0"/>
        <w:rPr/>
      </w:pPr>
      <w:r>
        <w:rPr/>
        <w:t>Section 19.5</w:t>
        <w:tab/>
      </w:r>
      <w:r>
        <w:rPr>
          <w:u w:val="single"/>
        </w:rPr>
        <w:t>Specific Exclusions from Force Majeure</w:t>
      </w:r>
      <w:r>
        <w:rPr/>
        <w:t>.</w:t>
      </w:r>
      <w:r>
        <w:rPr>
          <w:b/>
        </w:rPr>
        <w:t xml:space="preserve"> </w:t>
      </w:r>
      <w:r>
        <w:fldChar w:fldCharType="begin"/>
      </w:r>
      <w:r>
        <w:rPr/>
        <w:instrText xml:space="preserve"> TC "19.5.</w:instrText>
        <w:tab/>
        <w:instrText xml:space="preserve">Specific Exclusions from Force Majeure" \l 2 </w:instrText>
      </w:r>
      <w:r>
        <w:rPr/>
        <w:fldChar w:fldCharType="separate"/>
      </w:r>
      <w:r>
        <w:rPr/>
      </w:r>
      <w:r>
        <w:rPr/>
        <w:fldChar w:fldCharType="end"/>
      </w:r>
      <w:r>
        <w:rPr/>
        <w:t xml:space="preserve">  Force Majeure shall not include:</w:t>
      </w:r>
    </w:p>
    <w:p>
      <w:pPr>
        <w:pStyle w:val="Normal"/>
        <w:keepNext w:val="true"/>
        <w:jc w:val="both"/>
        <w:rPr>
          <w:sz w:val="24"/>
        </w:rPr>
      </w:pPr>
      <w:r>
        <w:rPr>
          <w:sz w:val="24"/>
        </w:rPr>
      </w:r>
    </w:p>
    <w:p>
      <w:pPr>
        <w:pStyle w:val="Level3"/>
        <w:numPr>
          <w:ilvl w:val="0"/>
          <w:numId w:val="0"/>
        </w:numPr>
        <w:ind w:firstLine="1350" w:start="0" w:end="0"/>
        <w:rPr/>
      </w:pPr>
      <w:r>
        <w:rPr/>
        <w:t>(a)</w:t>
        <w:tab/>
        <w:t>any failure by any natural gas customer of Buyer to take natural gas;</w:t>
      </w:r>
    </w:p>
    <w:p>
      <w:pPr>
        <w:pStyle w:val="Level1"/>
        <w:keepNext w:val="false"/>
        <w:numPr>
          <w:ilvl w:val="0"/>
          <w:numId w:val="0"/>
        </w:numPr>
        <w:ind w:hanging="0" w:start="0"/>
        <w:rPr/>
      </w:pPr>
      <w:r>
        <w:rPr/>
      </w:r>
    </w:p>
    <w:p>
      <w:pPr>
        <w:pStyle w:val="Level3"/>
        <w:numPr>
          <w:ilvl w:val="0"/>
          <w:numId w:val="0"/>
        </w:numPr>
        <w:ind w:firstLine="1440" w:start="0" w:end="0"/>
        <w:rPr/>
      </w:pPr>
      <w:r>
        <w:rPr/>
        <w:t>(b)</w:t>
        <w:tab/>
        <w:t>any failure by any natural gas or LNG supplier of Seller to supply natural gas or LNG, except to the extent such failure was caused by an event of Force Majeure as defined herein affecting such supplier;</w:t>
      </w:r>
    </w:p>
    <w:p>
      <w:pPr>
        <w:pStyle w:val="Normal"/>
        <w:jc w:val="both"/>
        <w:rPr>
          <w:sz w:val="24"/>
        </w:rPr>
      </w:pPr>
      <w:r>
        <w:rPr>
          <w:sz w:val="24"/>
        </w:rPr>
      </w:r>
    </w:p>
    <w:p>
      <w:pPr>
        <w:pStyle w:val="Level3"/>
        <w:numPr>
          <w:ilvl w:val="0"/>
          <w:numId w:val="0"/>
        </w:numPr>
        <w:ind w:firstLine="1440" w:start="0" w:end="0"/>
        <w:rPr/>
      </w:pPr>
      <w:r>
        <w:rPr/>
        <w:t>(c)</w:t>
        <w:tab/>
        <w:t xml:space="preserve">the availability to Buyer of lower prices for LNG from other suppliers of LNG; </w:t>
      </w:r>
    </w:p>
    <w:p>
      <w:pPr>
        <w:pStyle w:val="Normal"/>
        <w:jc w:val="both"/>
        <w:rPr>
          <w:sz w:val="24"/>
        </w:rPr>
      </w:pPr>
      <w:r>
        <w:rPr>
          <w:sz w:val="24"/>
        </w:rPr>
      </w:r>
    </w:p>
    <w:p>
      <w:pPr>
        <w:pStyle w:val="Level3"/>
        <w:numPr>
          <w:ilvl w:val="0"/>
          <w:numId w:val="0"/>
        </w:numPr>
        <w:ind w:firstLine="1440" w:start="0" w:end="0"/>
        <w:rPr/>
      </w:pPr>
      <w:r>
        <w:rPr/>
        <w:t>(d)</w:t>
        <w:tab/>
        <w:t>the availability to Seller of higher prices for Seller's LNG from other purchasers of LNG; and</w:t>
      </w:r>
    </w:p>
    <w:p>
      <w:pPr>
        <w:pStyle w:val="Level3"/>
        <w:numPr>
          <w:ilvl w:val="0"/>
          <w:numId w:val="0"/>
        </w:numPr>
        <w:ind w:firstLine="1350" w:start="90" w:end="0"/>
        <w:rPr/>
      </w:pPr>
      <w:r>
        <w:rPr/>
      </w:r>
    </w:p>
    <w:p>
      <w:pPr>
        <w:pStyle w:val="Level3"/>
        <w:numPr>
          <w:ilvl w:val="0"/>
          <w:numId w:val="0"/>
        </w:numPr>
        <w:ind w:firstLine="1440" w:start="0" w:end="0"/>
        <w:rPr/>
      </w:pPr>
      <w:r>
        <w:rPr/>
        <w:t>(e)</w:t>
        <w:tab/>
        <w:t xml:space="preserve">the failure by Southern LNG to obtain, or any delay in obtaining, any approval, authorization or permit necessary for the installation of the Vaporizer Improvements, including any modifications to previously obtained approvals, authorizations or permits necessitated by the Vaporizer Improvements, that delays the Reactivation Date more than six (6) months after the Reactivation Deadline or any delay in the completion of such installation unless such delay is caused by events specified in Sections 19.6(a), 19.6(b), or 19.6(c). </w:t>
      </w:r>
    </w:p>
    <w:p>
      <w:pPr>
        <w:pStyle w:val="Level3"/>
        <w:numPr>
          <w:ilvl w:val="0"/>
          <w:numId w:val="0"/>
        </w:numPr>
        <w:ind w:hanging="0" w:start="0"/>
        <w:rPr/>
      </w:pPr>
      <w:r>
        <w:rPr/>
      </w:r>
    </w:p>
    <w:p>
      <w:pPr>
        <w:pStyle w:val="Level2"/>
        <w:numPr>
          <w:ilvl w:val="0"/>
          <w:numId w:val="0"/>
        </w:numPr>
        <w:ind w:firstLine="720" w:start="0" w:end="0"/>
        <w:rPr/>
      </w:pPr>
      <w:r>
        <w:rPr/>
        <w:t>Section 19.6</w:t>
        <w:tab/>
      </w:r>
      <w:r>
        <w:rPr>
          <w:u w:val="single"/>
        </w:rPr>
        <w:t>Specific Inclusions in Force Majeure</w:t>
      </w:r>
      <w:r>
        <w:rPr/>
        <w:t>.</w:t>
      </w:r>
      <w:r>
        <w:rPr>
          <w:b/>
        </w:rPr>
        <w:t xml:space="preserve"> </w:t>
      </w:r>
      <w:r>
        <w:fldChar w:fldCharType="begin"/>
      </w:r>
      <w:r>
        <w:rPr/>
        <w:instrText xml:space="preserve"> TC "19.6.</w:instrText>
        <w:tab/>
        <w:instrText xml:space="preserve">Specific Inclusions in Force Majeure" \l 2 </w:instrText>
      </w:r>
      <w:r>
        <w:rPr/>
        <w:fldChar w:fldCharType="separate"/>
      </w:r>
      <w:r>
        <w:rPr/>
      </w:r>
      <w:r>
        <w:rPr/>
        <w:fldChar w:fldCharType="end"/>
      </w:r>
      <w:r>
        <w:rPr/>
        <w:t xml:space="preserve">  Force Majeure shall include the following events and circumstances to the extent not excluded by Section 19.5 and to the extent that such interfere with a Party's performance hereunder:</w:t>
      </w:r>
    </w:p>
    <w:p>
      <w:pPr>
        <w:pStyle w:val="Normal"/>
        <w:jc w:val="both"/>
        <w:rPr>
          <w:sz w:val="24"/>
        </w:rPr>
      </w:pPr>
      <w:r>
        <w:rPr>
          <w:sz w:val="24"/>
        </w:rPr>
      </w:r>
    </w:p>
    <w:p>
      <w:pPr>
        <w:pStyle w:val="Level3"/>
        <w:numPr>
          <w:ilvl w:val="0"/>
          <w:numId w:val="0"/>
        </w:numPr>
        <w:ind w:firstLine="1440" w:start="0" w:end="0"/>
        <w:rPr/>
      </w:pPr>
      <w:r>
        <w:rPr/>
        <w:t>(a)</w:t>
        <w:tab/>
        <w:t>fire, flood, atmospheric disturbance, lightning, storm, typhoon, tornado, earthquake, landslide, soil erosion, subsidence, washout, epidemic or other acts of God;</w:t>
      </w:r>
    </w:p>
    <w:p>
      <w:pPr>
        <w:pStyle w:val="Normal"/>
        <w:jc w:val="both"/>
        <w:rPr>
          <w:sz w:val="24"/>
        </w:rPr>
      </w:pPr>
      <w:r>
        <w:rPr>
          <w:sz w:val="24"/>
        </w:rPr>
      </w:r>
    </w:p>
    <w:p>
      <w:pPr>
        <w:pStyle w:val="Level3"/>
        <w:numPr>
          <w:ilvl w:val="0"/>
          <w:numId w:val="0"/>
        </w:numPr>
        <w:ind w:firstLine="720" w:start="720" w:end="0"/>
        <w:rPr/>
      </w:pPr>
      <w:r>
        <w:rPr/>
        <w:t>(b)</w:t>
        <w:tab/>
        <w:t>strike, lockout or other industrial disturbance;</w:t>
      </w:r>
    </w:p>
    <w:p>
      <w:pPr>
        <w:pStyle w:val="Normal"/>
        <w:jc w:val="both"/>
        <w:rPr>
          <w:sz w:val="24"/>
        </w:rPr>
      </w:pPr>
      <w:r>
        <w:rPr>
          <w:sz w:val="24"/>
        </w:rPr>
      </w:r>
    </w:p>
    <w:p>
      <w:pPr>
        <w:pStyle w:val="Level3"/>
        <w:numPr>
          <w:ilvl w:val="0"/>
          <w:numId w:val="0"/>
        </w:numPr>
        <w:ind w:firstLine="1440" w:start="0" w:end="0"/>
        <w:rPr/>
      </w:pPr>
      <w:r>
        <w:rPr/>
        <w:t>(c)</w:t>
        <w:tab/>
        <w:t>subject to Section 19.3, damage to, or loss or failure of, such Party's facilities or any assets used with or useful to receiving or producing LNG at such facility, to the extent such event is not within the reasonable control of such Party;</w:t>
      </w:r>
    </w:p>
    <w:p>
      <w:pPr>
        <w:pStyle w:val="Normal"/>
        <w:jc w:val="both"/>
        <w:rPr>
          <w:sz w:val="24"/>
        </w:rPr>
      </w:pPr>
      <w:r>
        <w:rPr>
          <w:sz w:val="24"/>
        </w:rPr>
      </w:r>
    </w:p>
    <w:p>
      <w:pPr>
        <w:pStyle w:val="Level3"/>
        <w:numPr>
          <w:ilvl w:val="0"/>
          <w:numId w:val="0"/>
        </w:numPr>
        <w:ind w:firstLine="1440" w:start="0" w:end="0"/>
        <w:rPr/>
      </w:pPr>
      <w:r>
        <w:rPr/>
        <w:t>(d)</w:t>
        <w:tab/>
        <w:t xml:space="preserve">delay in completion and testing of any stage of construction or refurbishment of such Party's facilities or any asset used or useful to receiving or producing LNG at such facility so as to prevent or delay the same from becoming operational on a continuing basis, to the extent such delay is not within the reasonable control of such Party; </w:t>
      </w:r>
      <w:r>
        <w:rPr>
          <w:i/>
        </w:rPr>
        <w:t>provided, however, that,</w:t>
      </w:r>
      <w:r>
        <w:rPr/>
        <w:t xml:space="preserve"> if Buyer has not obtained the necessary approvals, authorizations or permits for the Vaporizer Improvements in time to permit the LNG Terminal to be reactivated no later than the Reactivation Deadline, any delay caused by the absence of, or delay in receiving, any necessary Air Permits to reactivate the LNG Terminal based on facilities contemplated by the FERC Certificate shall be an event of Force Majeure only if Buyer has applied in a timely manner for such Air Permits and has used all reasonable diligence to obtain such Air Permits in time to permit the LNG Terminal without the Vaporizer Improvements to be reactivated by the Reactivation Deadline and then only to the extent provided in Section 19.5(e);</w:t>
      </w:r>
    </w:p>
    <w:p>
      <w:pPr>
        <w:pStyle w:val="Level1"/>
        <w:keepNext w:val="false"/>
        <w:numPr>
          <w:ilvl w:val="0"/>
          <w:numId w:val="0"/>
        </w:numPr>
        <w:ind w:hanging="0" w:start="0"/>
        <w:rPr/>
      </w:pPr>
      <w:r>
        <w:rPr/>
      </w:r>
    </w:p>
    <w:p>
      <w:pPr>
        <w:pStyle w:val="Level3"/>
        <w:numPr>
          <w:ilvl w:val="0"/>
          <w:numId w:val="0"/>
        </w:numPr>
        <w:ind w:firstLine="1350" w:start="0" w:end="0"/>
        <w:rPr/>
      </w:pPr>
      <w:r>
        <w:rPr/>
        <w:t>(e)</w:t>
        <w:tab/>
        <w:t>acts of a Government Entity having jurisdiction, including the issuance or promulgation of any court order, law, statute, ordinance, rule, regulation or directive, the effect of which would prevent, delay or make unlawful a Party's performance hereunder, or would require such Party, in order to comply with such act, to take measures which are unreasonable in the circumstances;</w:t>
      </w:r>
    </w:p>
    <w:p>
      <w:pPr>
        <w:pStyle w:val="Level3"/>
        <w:numPr>
          <w:ilvl w:val="0"/>
          <w:numId w:val="0"/>
        </w:numPr>
        <w:ind w:firstLine="1350" w:start="90" w:end="0"/>
        <w:rPr/>
      </w:pPr>
      <w:r>
        <w:rPr/>
      </w:r>
    </w:p>
    <w:p>
      <w:pPr>
        <w:pStyle w:val="Level3"/>
        <w:numPr>
          <w:ilvl w:val="0"/>
          <w:numId w:val="0"/>
        </w:numPr>
        <w:ind w:firstLine="1440" w:start="0" w:end="0"/>
        <w:rPr/>
      </w:pPr>
      <w:r>
        <w:rPr/>
        <w:t>(f)</w:t>
        <w:tab/>
        <w:t>the inability to obtain, maintain or renew, or the suspension, termination, adverse modification or interruption of, any servitude, easement, right of way, license, consent, approval, authorization or permit of any Government Entity;</w:t>
      </w:r>
    </w:p>
    <w:p>
      <w:pPr>
        <w:pStyle w:val="Level3"/>
        <w:numPr>
          <w:ilvl w:val="0"/>
          <w:numId w:val="0"/>
        </w:numPr>
        <w:ind w:firstLine="1350" w:start="90" w:end="0"/>
        <w:rPr/>
      </w:pPr>
      <w:r>
        <w:rPr/>
      </w:r>
    </w:p>
    <w:p>
      <w:pPr>
        <w:pStyle w:val="Level3"/>
        <w:numPr>
          <w:ilvl w:val="0"/>
          <w:numId w:val="0"/>
        </w:numPr>
        <w:ind w:firstLine="1440" w:start="0" w:end="0"/>
        <w:rPr/>
      </w:pPr>
      <w:r>
        <w:rPr/>
        <w:t xml:space="preserve">(g) </w:t>
        <w:tab/>
        <w:t xml:space="preserve">damage to, or loss or failure of, an LNG Tanker or inability of an LNG Tanker to reach or to clear berth if such event is not within the reasonable control of such Party, its Affiliates or the LNG Tanker Operator; and </w:t>
      </w:r>
    </w:p>
    <w:p>
      <w:pPr>
        <w:pStyle w:val="Level3"/>
        <w:numPr>
          <w:ilvl w:val="0"/>
          <w:numId w:val="0"/>
        </w:numPr>
        <w:ind w:firstLine="1350" w:start="90" w:end="0"/>
        <w:rPr/>
      </w:pPr>
      <w:r>
        <w:rPr/>
      </w:r>
    </w:p>
    <w:p>
      <w:pPr>
        <w:pStyle w:val="Level3"/>
        <w:numPr>
          <w:ilvl w:val="0"/>
          <w:numId w:val="0"/>
        </w:numPr>
        <w:ind w:firstLine="1440" w:start="0" w:end="0"/>
        <w:rPr/>
      </w:pPr>
      <w:r>
        <w:rPr/>
        <w:t xml:space="preserve">(h) </w:t>
        <w:tab/>
        <w:t>with respect to Seller, damage to, or loss or failure of, (i) natural gas reservoirs in Venezuela (other than through natural depletion by production), (ii) production facilities from which reserves of natural gas are produced from such reservoirs to supply the Venezuela Facilities, or (iii) the Venezuela Facilities if such event (i) through (iii) is not within the reasonable control of Seller, its Affiliates or the owner or operator of such reservoirs or the Venezuela Facilities.</w:t>
      </w:r>
    </w:p>
    <w:p>
      <w:pPr>
        <w:pStyle w:val="Normal"/>
        <w:jc w:val="both"/>
        <w:rPr>
          <w:sz w:val="24"/>
        </w:rPr>
      </w:pPr>
      <w:r>
        <w:rPr>
          <w:sz w:val="24"/>
        </w:rPr>
      </w:r>
    </w:p>
    <w:p>
      <w:pPr>
        <w:pStyle w:val="Level3"/>
        <w:numPr>
          <w:ilvl w:val="0"/>
          <w:numId w:val="0"/>
        </w:numPr>
        <w:ind w:firstLine="720" w:start="0" w:end="0"/>
        <w:rPr/>
      </w:pPr>
      <w:r>
        <w:rPr/>
        <w:t>Section 19.7</w:t>
        <w:tab/>
      </w:r>
      <w:r>
        <w:rPr>
          <w:u w:val="single"/>
        </w:rPr>
        <w:t>Effect on the Sale of LNG</w:t>
      </w:r>
      <w:r>
        <w:rPr/>
        <w:t>.</w:t>
      </w:r>
      <w:r>
        <w:rPr>
          <w:b/>
        </w:rPr>
        <w:t xml:space="preserve"> </w:t>
      </w:r>
      <w:r>
        <w:fldChar w:fldCharType="begin"/>
      </w:r>
      <w:r>
        <w:rPr/>
        <w:instrText xml:space="preserve"> TC "19.7.</w:instrText>
        <w:tab/>
        <w:instrText xml:space="preserve">Effect on the Sale of LNG" \l 2 </w:instrText>
      </w:r>
      <w:r>
        <w:rPr/>
        <w:fldChar w:fldCharType="separate"/>
      </w:r>
      <w:r>
        <w:rPr/>
      </w:r>
      <w:r>
        <w:rPr/>
        <w:fldChar w:fldCharType="end"/>
      </w:r>
      <w:r>
        <w:rPr>
          <w:b/>
        </w:rPr>
        <w:t xml:space="preserve">  </w:t>
      </w:r>
      <w:r>
        <w:rPr/>
        <w:tab/>
        <w:t>For LNG scheduled to be delivered to Buyer but not taken by Buyer due to a Buyer invoked Force Majeure event, Seller may sell such LNG elsewhere without penalty to any Party.</w:t>
      </w:r>
    </w:p>
    <w:p>
      <w:pPr>
        <w:pStyle w:val="Level1"/>
        <w:keepNext w:val="false"/>
        <w:numPr>
          <w:ilvl w:val="0"/>
          <w:numId w:val="0"/>
        </w:numPr>
        <w:ind w:hanging="0" w:start="0"/>
        <w:rPr/>
      </w:pPr>
      <w:r>
        <w:rPr/>
      </w:r>
    </w:p>
    <w:p>
      <w:pPr>
        <w:pStyle w:val="Level2"/>
        <w:numPr>
          <w:ilvl w:val="0"/>
          <w:numId w:val="0"/>
        </w:numPr>
        <w:ind w:firstLine="720" w:start="0" w:end="0"/>
        <w:rPr/>
      </w:pPr>
      <w:r>
        <w:rPr/>
        <w:t>Section 19.8</w:t>
        <w:tab/>
      </w:r>
      <w:r>
        <w:rPr>
          <w:u w:val="single"/>
        </w:rPr>
        <w:t>Payment Obligations</w:t>
      </w:r>
      <w:r>
        <w:rPr/>
        <w:t>.</w:t>
      </w:r>
      <w:r>
        <w:rPr>
          <w:b/>
        </w:rPr>
        <w:t xml:space="preserve"> </w:t>
      </w:r>
      <w:r>
        <w:fldChar w:fldCharType="begin"/>
      </w:r>
      <w:r>
        <w:rPr/>
        <w:instrText xml:space="preserve"> TC "19.8.</w:instrText>
        <w:tab/>
        <w:instrText xml:space="preserve">Payment Obligations" \l 2 </w:instrText>
      </w:r>
      <w:r>
        <w:rPr/>
        <w:fldChar w:fldCharType="separate"/>
      </w:r>
      <w:r>
        <w:rPr/>
      </w:r>
      <w:r>
        <w:rPr/>
        <w:fldChar w:fldCharType="end"/>
      </w:r>
      <w:r>
        <w:rPr/>
        <w:t xml:space="preserve">  Nothing in this Article 19 shall be construed to relieve a Party of its obligation to pay sums of money due or that may become due under this Agreement; </w:t>
      </w:r>
      <w:r>
        <w:rPr>
          <w:i/>
        </w:rPr>
        <w:t>provided, however, that</w:t>
      </w:r>
      <w:r>
        <w:rPr/>
        <w:t xml:space="preserve"> Buyer shall not be responsible for any payment for LNG it does not take due to a Force Majeure event.  Notwithstanding any provision herein to the contrary, in the event of a Force Majeure declared by either Buyer or Seller, Seller shall nevertheless remain obligated to pay all Terminalling Costs accrued pursuant to Section 16.3 during the period of such event of Force Majeure.</w:t>
      </w:r>
    </w:p>
    <w:p>
      <w:pPr>
        <w:pStyle w:val="Normal"/>
        <w:jc w:val="both"/>
        <w:rPr>
          <w:b/>
          <w:sz w:val="24"/>
        </w:rPr>
      </w:pPr>
      <w:r>
        <w:rPr>
          <w:b/>
          <w:sz w:val="24"/>
        </w:rPr>
      </w:r>
    </w:p>
    <w:p>
      <w:pPr>
        <w:pStyle w:val="Normal"/>
        <w:rPr>
          <w:b/>
          <w:sz w:val="24"/>
        </w:rPr>
      </w:pPr>
      <w:r>
        <w:rPr>
          <w:b/>
          <w:sz w:val="24"/>
        </w:rPr>
      </w:r>
    </w:p>
    <w:p>
      <w:pPr>
        <w:pStyle w:val="Normal"/>
        <w:rPr>
          <w:rFonts w:ascii="Arial" w:hAnsi="Arial" w:cs="Arial"/>
          <w:sz w:val="24"/>
        </w:rPr>
      </w:pPr>
      <w:r>
        <w:rPr>
          <w:rFonts w:cs="Arial" w:ascii="Arial" w:hAnsi="Arial"/>
          <w:sz w:val="24"/>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/mnt/main-storage/datasets/enron-docs/doc/2000_21mis.doc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8"/>
      </w:rPr>
    </w:pPr>
    <w:r>
      <w:rPr>
        <w:b/>
        <w:sz w:val="28"/>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isLgl/>
      <w:numFmt w:val="upperRoman"/>
      <w:suff w:val="space"/>
      <w:lvlText w:val="Article %1."/>
      <w:lvlJc w:val="start"/>
      <w:pPr>
        <w:tabs>
          <w:tab w:val="num" w:pos="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000000"/>
      </w:rPr>
    </w:lvl>
    <w:lvl w:ilvl="1">
      <w:start w:val="1"/>
      <w:isLgl/>
      <w:numFmt w:val="decimal"/>
      <w:suff w:val="space"/>
      <w:lvlText w:val="Section %1.%2"/>
      <w:lvlJc w:val="start"/>
      <w:pPr>
        <w:tabs>
          <w:tab w:val="num" w:pos="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lvl w:ilvl="2">
      <w:start w:val="1"/>
      <w:numFmt w:val="lowerLetter"/>
      <w:suff w:val="space"/>
      <w:lvlText w:val="(%3)"/>
      <w:lvlJc w:val="start"/>
      <w:pPr>
        <w:tabs>
          <w:tab w:val="num" w:pos="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lvl w:ilvl="3">
      <w:start w:val="1"/>
      <w:numFmt w:val="lowerRoman"/>
      <w:suff w:val="space"/>
      <w:lvlText w:val="(%4)"/>
      <w:lvlJc w:val="start"/>
      <w:pPr>
        <w:tabs>
          <w:tab w:val="num" w:pos="0"/>
        </w:tabs>
        <w:ind w:start="0" w:firstLine="216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lvl w:ilvl="4">
      <w:start w:val="1"/>
      <w:numFmt w:val="decimal"/>
      <w:lvlText w:val="%5)"/>
      <w:lvlJc w:val="start"/>
      <w:pPr>
        <w:tabs>
          <w:tab w:val="num" w:pos="1008"/>
        </w:tabs>
        <w:ind w:start="1008" w:hanging="432"/>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3">
    <w:lvl w:ilvl="0">
      <w:start w:val="1"/>
      <w:numFmt w:val="decimal"/>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4680" w:leader="none"/>
      </w:tabs>
      <w:jc w:val="both"/>
      <w:outlineLvl w:val="0"/>
    </w:pPr>
    <w:rPr>
      <w:rFonts w:ascii="Arial" w:hAnsi="Arial" w:cs="Arial"/>
      <w:sz w:val="24"/>
    </w:rPr>
  </w:style>
  <w:style w:type="character" w:styleId="WW8Num1z0">
    <w:name w:val="WW8Num1z0"/>
    <w:qFormat/>
    <w:rPr>
      <w:rFonts w:ascii="Times New Roman" w:hAnsi="Times New Roman" w:cs="Times New Roman"/>
      <w:b/>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1z1">
    <w:name w:val="WW8Num1z1"/>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ind w:hanging="720" w:start="720" w:end="0"/>
      <w:jc w:val="center"/>
    </w:pPr>
    <w:rPr>
      <w:rFonts w:ascii="Arial" w:hAnsi="Arial" w:cs="Arial"/>
      <w:b/>
      <w:sz w:val="24"/>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sz w:val="24"/>
    </w:rPr>
  </w:style>
  <w:style w:type="paragraph" w:styleId="Level1">
    <w:name w:val="Level1"/>
    <w:basedOn w:val="Normal"/>
    <w:qFormat/>
    <w:pPr>
      <w:keepNext w:val="true"/>
      <w:numPr>
        <w:ilvl w:val="0"/>
        <w:numId w:val="2"/>
      </w:numPr>
      <w:jc w:val="both"/>
    </w:pPr>
    <w:rPr>
      <w:sz w:val="24"/>
    </w:rPr>
  </w:style>
  <w:style w:type="paragraph" w:styleId="Level2">
    <w:name w:val="Level2"/>
    <w:basedOn w:val="Level1"/>
    <w:qFormat/>
    <w:pPr>
      <w:keepNext w:val="false"/>
      <w:numPr>
        <w:ilvl w:val="0"/>
        <w:numId w:val="2"/>
      </w:numPr>
      <w:tabs>
        <w:tab w:val="clear" w:pos="720"/>
        <w:tab w:val="left" w:pos="360" w:leader="none"/>
      </w:tabs>
    </w:pPr>
    <w:rPr/>
  </w:style>
  <w:style w:type="paragraph" w:styleId="Level3">
    <w:name w:val="Level3"/>
    <w:basedOn w:val="Normal"/>
    <w:qFormat/>
    <w:pPr>
      <w:numPr>
        <w:ilvl w:val="0"/>
        <w:numId w:val="2"/>
      </w:numPr>
      <w:jc w:val="both"/>
    </w:pPr>
    <w:rPr>
      <w:sz w:val="24"/>
    </w:rPr>
  </w:style>
  <w:style w:type="paragraph" w:styleId="Level4">
    <w:name w:val="Level4"/>
    <w:basedOn w:val="Level3"/>
    <w:qFormat/>
    <w:pPr>
      <w:numPr>
        <w:ilvl w:val="0"/>
        <w:numId w:val="2"/>
      </w:numPr>
      <w:tabs>
        <w:tab w:val="clear" w:pos="720"/>
        <w:tab w:val="left" w:pos="36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2000-12-12T18:26:00Z</dcterms:created>
  <dc:creator>dbailey</dc:creator>
  <dc:description/>
  <dc:language>en-CA</dc:language>
  <cp:lastModifiedBy>dhyvl</cp:lastModifiedBy>
  <cp:lastPrinted>2000-12-14T16:12:00Z</cp:lastPrinted>
  <dcterms:modified xsi:type="dcterms:W3CDTF">2000-12-14T19:51:00Z</dcterms:modified>
  <cp:revision>6</cp:revision>
  <dc:subject/>
  <dc:title>CONFIRMATION LETTER</dc:title>
</cp:coreProperties>
</file>