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October 18, 2000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Cannon Interests Houston</w:t>
      </w:r>
    </w:p>
    <w:p>
      <w:pPr>
        <w:pStyle w:val="Normal"/>
        <w:rPr>
          <w:rFonts w:ascii="Arial Narrow" w:hAnsi="Arial Narrow" w:cs="Arial Narrow"/>
          <w:sz w:val="20"/>
        </w:rPr>
      </w:pPr>
      <w:r>
        <w:rPr>
          <w:rFonts w:cs="Arial Narrow" w:ascii="Arial Narrow" w:hAnsi="Arial Narrow"/>
          <w:sz w:val="20"/>
        </w:rPr>
        <w:t>702 Camelot</w:t>
      </w:r>
    </w:p>
    <w:p>
      <w:pPr>
        <w:pStyle w:val="Normal"/>
        <w:rPr>
          <w:rFonts w:ascii="Arial Narrow" w:hAnsi="Arial Narrow" w:cs="Arial Narrow"/>
          <w:sz w:val="20"/>
        </w:rPr>
      </w:pPr>
      <w:r>
        <w:rPr>
          <w:rFonts w:cs="Arial Narrow" w:ascii="Arial Narrow" w:hAnsi="Arial Narrow"/>
          <w:sz w:val="20"/>
        </w:rPr>
        <w:t>Houston, Texas 77024</w:t>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Transaction Agreement</w:t>
      </w:r>
    </w:p>
    <w:p>
      <w:pPr>
        <w:pStyle w:val="Normal"/>
        <w:rPr>
          <w:rFonts w:ascii="Arial Narrow" w:hAnsi="Arial Narrow" w:cs="Arial Narrow"/>
          <w:sz w:val="20"/>
        </w:rPr>
      </w:pPr>
      <w:r>
        <w:rPr>
          <w:rFonts w:cs="Arial Narrow" w:ascii="Arial Narrow" w:hAnsi="Arial Narrow"/>
          <w:sz w:val="20"/>
        </w:rPr>
      </w:r>
    </w:p>
    <w:p>
      <w:pPr>
        <w:pStyle w:val="BodyText"/>
        <w:rPr/>
      </w:pPr>
      <w:r>
        <w:rPr/>
        <w:tab/>
        <w:t>This Transaction Agreement shall confirm and effectuate the revised agreement between Cannon Interests Houston ("Customer") and Houston Pipe Line Company ("Company") regarding the purchase and sale of Gas on the following terms.  Customer to purchase and receive ("Buyer") and Company to sell and deliver ("Seller").  Transaction Number 2 (</w:t>
      </w:r>
      <w:r>
        <w:rPr>
          <w:u w:val="single"/>
        </w:rPr>
        <w:t>Deal No. NA0376, as modified by Deal No. ND2710</w:t>
      </w:r>
      <w:r>
        <w:rPr/>
        <w:t>).  Once signed by the parties, this Transaction Agreement shall replace Transaction Number 2 dated February 10, 2000.</w:t>
      </w:r>
    </w:p>
    <w:p>
      <w:pPr>
        <w:pStyle w:val="Normal"/>
        <w:jc w:val="both"/>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b/>
          <w:bCs/>
          <w:sz w:val="20"/>
        </w:rPr>
        <w:t>DAILY CONTRACT QUANTITY ("DCQ"):</w:t>
      </w:r>
      <w:r>
        <w:rPr>
          <w:rFonts w:cs="Arial Narrow" w:ascii="Arial Narrow" w:hAnsi="Arial Narrow"/>
          <w:sz w:val="20"/>
        </w:rPr>
        <w:t xml:space="preserve">  </w:t>
        <w:tab/>
        <w:t>Period of Delivery 1)</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November 2000</w:t>
        <w:tab/>
        <w:t>2,500,000 MMBtu/month</w:t>
        <w:tab/>
        <w:t>83,333.3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December 2000</w:t>
        <w:tab/>
        <w:t>2,500,000 MMBtu/month</w:t>
        <w:tab/>
        <w:t>80,645.2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January 2001</w:t>
        <w:tab/>
        <w:t>2,500,000 MMBtu/month</w:t>
        <w:tab/>
        <w:t>80,645.2 MMBtu/day</w:t>
      </w:r>
    </w:p>
    <w:p>
      <w:pPr>
        <w:pStyle w:val="Normal"/>
        <w:tabs>
          <w:tab w:val="clear" w:pos="720"/>
          <w:tab w:val="left" w:pos="2880" w:leader="none"/>
        </w:tabs>
        <w:rPr/>
      </w:pPr>
      <w:r>
        <w:rPr>
          <w:rFonts w:cs="Arial Narrow" w:ascii="Arial Narrow" w:hAnsi="Arial Narrow"/>
          <w:sz w:val="20"/>
        </w:rPr>
        <w:tab/>
        <w:t>February 2001</w:t>
        <w:tab/>
      </w:r>
      <w:r>
        <w:rPr>
          <w:rFonts w:cs="Arial Narrow" w:ascii="Arial Narrow" w:hAnsi="Arial Narrow"/>
          <w:sz w:val="20"/>
          <w:u w:val="single"/>
        </w:rPr>
        <w:t>2,500,000</w:t>
      </w:r>
      <w:r>
        <w:rPr>
          <w:rFonts w:cs="Arial Narrow" w:ascii="Arial Narrow" w:hAnsi="Arial Narrow"/>
          <w:sz w:val="20"/>
        </w:rPr>
        <w:t xml:space="preserve"> MMBtu/month</w:t>
        <w:tab/>
        <w:t>89,285.7 MMBtu/day</w:t>
      </w:r>
    </w:p>
    <w:p>
      <w:pPr>
        <w:pStyle w:val="Normal"/>
        <w:tabs>
          <w:tab w:val="clear" w:pos="720"/>
          <w:tab w:val="left" w:pos="2880" w:leader="none"/>
        </w:tabs>
        <w:rPr/>
      </w:pPr>
      <w:r>
        <w:rPr>
          <w:rFonts w:cs="Arial Narrow" w:ascii="Arial Narrow" w:hAnsi="Arial Narrow"/>
          <w:sz w:val="20"/>
        </w:rPr>
        <w:tab/>
        <w:tab/>
        <w:t xml:space="preserve">              </w:t>
      </w:r>
      <w:r>
        <w:rPr>
          <w:rFonts w:cs="Arial Narrow" w:ascii="Arial Narrow" w:hAnsi="Arial Narrow"/>
          <w:sz w:val="20"/>
          <w:u w:val="single"/>
        </w:rPr>
        <w:t>10,000,000</w:t>
      </w:r>
      <w:r>
        <w:rPr>
          <w:rFonts w:cs="Arial Narrow" w:ascii="Arial Narrow" w:hAnsi="Arial Narrow"/>
          <w:sz w:val="20"/>
        </w:rPr>
        <w:t xml:space="preserve"> MMBtu</w:t>
      </w:r>
    </w:p>
    <w:p>
      <w:pPr>
        <w:pStyle w:val="Normal"/>
        <w:rPr>
          <w:rFonts w:ascii="Arial Narrow" w:hAnsi="Arial Narrow" w:cs="Arial Narrow"/>
          <w:sz w:val="20"/>
        </w:rPr>
      </w:pPr>
      <w:r>
        <w:rPr>
          <w:rFonts w:cs="Arial Narrow" w:ascii="Arial Narrow" w:hAnsi="Arial Narrow"/>
          <w:sz w:val="20"/>
        </w:rPr>
      </w:r>
    </w:p>
    <w:p>
      <w:pPr>
        <w:pStyle w:val="Normal"/>
        <w:tabs>
          <w:tab w:val="clear" w:pos="720"/>
          <w:tab w:val="left" w:pos="3600" w:leader="none"/>
        </w:tabs>
        <w:rPr>
          <w:rFonts w:ascii="Arial Narrow" w:hAnsi="Arial Narrow" w:cs="Arial Narrow"/>
          <w:sz w:val="20"/>
        </w:rPr>
      </w:pPr>
      <w:r>
        <w:rPr>
          <w:rFonts w:cs="Arial Narrow" w:ascii="Arial Narrow" w:hAnsi="Arial Narrow"/>
          <w:sz w:val="20"/>
        </w:rPr>
        <w:tab/>
        <w:t>Period of Delivery 2)</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November 2001</w:t>
        <w:tab/>
        <w:t>2,500,000 MMBtu/month</w:t>
        <w:tab/>
        <w:t>83,333.3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December 2001</w:t>
        <w:tab/>
        <w:t>2,583,333 MMBtu/month</w:t>
        <w:tab/>
        <w:t>83,333.3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January 2002</w:t>
        <w:tab/>
        <w:t>2,583,334 MMBtu/month</w:t>
        <w:tab/>
        <w:t>83,333.3 MMBtu/day</w:t>
      </w:r>
    </w:p>
    <w:p>
      <w:pPr>
        <w:pStyle w:val="Normal"/>
        <w:tabs>
          <w:tab w:val="clear" w:pos="720"/>
          <w:tab w:val="left" w:pos="2880" w:leader="none"/>
        </w:tabs>
        <w:rPr/>
      </w:pPr>
      <w:r>
        <w:rPr>
          <w:rFonts w:cs="Arial Narrow" w:ascii="Arial Narrow" w:hAnsi="Arial Narrow"/>
          <w:sz w:val="20"/>
        </w:rPr>
        <w:tab/>
        <w:t>February 2002</w:t>
        <w:tab/>
      </w:r>
      <w:r>
        <w:rPr>
          <w:rFonts w:cs="Arial Narrow" w:ascii="Arial Narrow" w:hAnsi="Arial Narrow"/>
          <w:sz w:val="20"/>
          <w:u w:val="single"/>
        </w:rPr>
        <w:t>2,333,333</w:t>
      </w:r>
      <w:r>
        <w:rPr>
          <w:rFonts w:cs="Arial Narrow" w:ascii="Arial Narrow" w:hAnsi="Arial Narrow"/>
          <w:sz w:val="20"/>
        </w:rPr>
        <w:t xml:space="preserve"> MMBtu/month</w:t>
        <w:tab/>
        <w:t>83,333.3 MMBtu/day</w:t>
      </w:r>
    </w:p>
    <w:p>
      <w:pPr>
        <w:pStyle w:val="Normal"/>
        <w:tabs>
          <w:tab w:val="clear" w:pos="720"/>
          <w:tab w:val="left" w:pos="2880" w:leader="none"/>
        </w:tabs>
        <w:rPr/>
      </w:pPr>
      <w:r>
        <w:rPr>
          <w:rFonts w:cs="Arial Narrow" w:ascii="Arial Narrow" w:hAnsi="Arial Narrow"/>
          <w:sz w:val="20"/>
        </w:rPr>
        <w:tab/>
        <w:tab/>
        <w:t xml:space="preserve">              </w:t>
      </w:r>
      <w:r>
        <w:rPr>
          <w:rFonts w:cs="Arial Narrow" w:ascii="Arial Narrow" w:hAnsi="Arial Narrow"/>
          <w:sz w:val="20"/>
          <w:u w:val="single"/>
        </w:rPr>
        <w:t>10,000,000</w:t>
      </w:r>
      <w:r>
        <w:rPr>
          <w:rFonts w:cs="Arial Narrow" w:ascii="Arial Narrow" w:hAnsi="Arial Narrow"/>
          <w:sz w:val="20"/>
        </w:rPr>
        <w:t xml:space="preserve"> MMBtu</w:t>
      </w:r>
    </w:p>
    <w:p>
      <w:pPr>
        <w:pStyle w:val="Normal"/>
        <w:rPr>
          <w:rFonts w:ascii="Arial Narrow" w:hAnsi="Arial Narrow" w:cs="Arial Narrow"/>
          <w:sz w:val="20"/>
        </w:rPr>
      </w:pPr>
      <w:r>
        <w:rPr>
          <w:rFonts w:cs="Arial Narrow" w:ascii="Arial Narrow" w:hAnsi="Arial Narrow"/>
          <w:sz w:val="20"/>
        </w:rPr>
      </w:r>
    </w:p>
    <w:p>
      <w:pPr>
        <w:pStyle w:val="Normal"/>
        <w:tabs>
          <w:tab w:val="clear" w:pos="720"/>
          <w:tab w:val="left" w:pos="3600" w:leader="none"/>
        </w:tabs>
        <w:rPr>
          <w:rFonts w:ascii="Arial Narrow" w:hAnsi="Arial Narrow" w:cs="Arial Narrow"/>
          <w:sz w:val="20"/>
        </w:rPr>
      </w:pPr>
      <w:r>
        <w:rPr>
          <w:rFonts w:cs="Arial Narrow" w:ascii="Arial Narrow" w:hAnsi="Arial Narrow"/>
          <w:sz w:val="20"/>
        </w:rPr>
        <w:tab/>
        <w:t>Period of Delivery 3)</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November 2002</w:t>
        <w:tab/>
        <w:t>2,500,000 MMBtu/month</w:t>
        <w:tab/>
        <w:t>83,333.3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November 2002</w:t>
        <w:tab/>
        <w:t>2,583,333 MMBtu/month</w:t>
        <w:tab/>
        <w:t>83,333.3 MMBtu/day</w:t>
      </w:r>
    </w:p>
    <w:p>
      <w:pPr>
        <w:pStyle w:val="Normal"/>
        <w:tabs>
          <w:tab w:val="clear" w:pos="720"/>
          <w:tab w:val="left" w:pos="2880" w:leader="none"/>
        </w:tabs>
        <w:rPr>
          <w:rFonts w:ascii="Arial Narrow" w:hAnsi="Arial Narrow" w:cs="Arial Narrow"/>
          <w:sz w:val="20"/>
        </w:rPr>
      </w:pPr>
      <w:r>
        <w:rPr>
          <w:rFonts w:cs="Arial Narrow" w:ascii="Arial Narrow" w:hAnsi="Arial Narrow"/>
          <w:sz w:val="20"/>
        </w:rPr>
        <w:tab/>
        <w:t>January 2003</w:t>
        <w:tab/>
        <w:t>2,583,334 MMBtu/month</w:t>
        <w:tab/>
        <w:t>83,333.3 MMBtu/day</w:t>
      </w:r>
    </w:p>
    <w:p>
      <w:pPr>
        <w:pStyle w:val="Normal"/>
        <w:tabs>
          <w:tab w:val="clear" w:pos="720"/>
          <w:tab w:val="left" w:pos="2880" w:leader="none"/>
        </w:tabs>
        <w:rPr/>
      </w:pPr>
      <w:r>
        <w:rPr>
          <w:rFonts w:cs="Arial Narrow" w:ascii="Arial Narrow" w:hAnsi="Arial Narrow"/>
          <w:sz w:val="20"/>
        </w:rPr>
        <w:tab/>
        <w:t>February 2003</w:t>
        <w:tab/>
      </w:r>
      <w:r>
        <w:rPr>
          <w:rFonts w:cs="Arial Narrow" w:ascii="Arial Narrow" w:hAnsi="Arial Narrow"/>
          <w:sz w:val="20"/>
          <w:u w:val="single"/>
        </w:rPr>
        <w:t>2,333,333</w:t>
      </w:r>
      <w:r>
        <w:rPr>
          <w:rFonts w:cs="Arial Narrow" w:ascii="Arial Narrow" w:hAnsi="Arial Narrow"/>
          <w:sz w:val="20"/>
        </w:rPr>
        <w:t xml:space="preserve"> MMBtu/month</w:t>
        <w:tab/>
        <w:t>83,333.3 MMBtu/day</w:t>
      </w:r>
    </w:p>
    <w:p>
      <w:pPr>
        <w:pStyle w:val="Normal"/>
        <w:tabs>
          <w:tab w:val="clear" w:pos="720"/>
          <w:tab w:val="left" w:pos="2880" w:leader="none"/>
        </w:tabs>
        <w:rPr/>
      </w:pPr>
      <w:r>
        <w:rPr>
          <w:rFonts w:cs="Arial Narrow" w:ascii="Arial Narrow" w:hAnsi="Arial Narrow"/>
          <w:sz w:val="20"/>
        </w:rPr>
        <w:tab/>
        <w:tab/>
        <w:t xml:space="preserve">              </w:t>
      </w:r>
      <w:r>
        <w:rPr>
          <w:rFonts w:cs="Arial Narrow" w:ascii="Arial Narrow" w:hAnsi="Arial Narrow"/>
          <w:sz w:val="20"/>
          <w:u w:val="single"/>
        </w:rPr>
        <w:t>10,000,000</w:t>
      </w:r>
      <w:r>
        <w:rPr>
          <w:rFonts w:cs="Arial Narrow" w:ascii="Arial Narrow" w:hAnsi="Arial Narrow"/>
          <w:sz w:val="20"/>
        </w:rPr>
        <w:t xml:space="preserve"> MMBtu</w:t>
      </w:r>
    </w:p>
    <w:p>
      <w:pPr>
        <w:pStyle w:val="Normal"/>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b/>
          <w:bCs/>
          <w:sz w:val="20"/>
        </w:rPr>
        <w:t>DELIVERY POINT(S):</w:t>
      </w:r>
      <w:r>
        <w:rPr>
          <w:rFonts w:cs="Arial Narrow" w:ascii="Arial Narrow" w:hAnsi="Arial Narrow"/>
          <w:sz w:val="20"/>
        </w:rPr>
        <w:t xml:space="preserve"> </w:t>
        <w:tab/>
        <w:tab/>
        <w:tab/>
        <w:t xml:space="preserve">HPL/MidCon Texas Flagstaff Road Interconnect </w:t>
      </w:r>
    </w:p>
    <w:p>
      <w:pPr>
        <w:pStyle w:val="BodyTextIndent"/>
        <w:jc w:val="both"/>
        <w:rPr/>
      </w:pPr>
      <w:r>
        <w:rPr/>
        <w:tab/>
        <w:t>Delivery volumes to be not less than 43,333.3 MMBtu/day nor more than 83,333.3 MMBtu/day.</w:t>
      </w:r>
    </w:p>
    <w:p>
      <w:pPr>
        <w:pStyle w:val="Normal"/>
        <w:rPr>
          <w:rFonts w:ascii="Arial Narrow" w:hAnsi="Arial Narrow" w:cs="Arial Narrow"/>
          <w:sz w:val="20"/>
        </w:rPr>
      </w:pPr>
      <w:r>
        <w:rPr>
          <w:rFonts w:cs="Arial Narrow" w:ascii="Arial Narrow" w:hAnsi="Arial Narrow"/>
          <w:sz w:val="20"/>
        </w:rPr>
        <w:tab/>
        <w:tab/>
        <w:tab/>
        <w:tab/>
        <w:tab/>
        <w:t>HPL/Midcon Texas Hardy Street Interconnect</w:t>
      </w:r>
    </w:p>
    <w:p>
      <w:pPr>
        <w:pStyle w:val="BodyTextIndent"/>
        <w:tabs>
          <w:tab w:val="clear" w:pos="3960"/>
        </w:tabs>
        <w:jc w:val="both"/>
        <w:rPr/>
      </w:pPr>
      <w:r>
        <w:rPr/>
        <w:tab/>
        <w:t>Delivery volumes to be not less than 0 nor more than 40,000 MMBtu/day.</w:t>
      </w:r>
    </w:p>
    <w:p>
      <w:pPr>
        <w:pStyle w:val="Normal"/>
        <w:rPr>
          <w:rFonts w:ascii="Arial Narrow" w:hAnsi="Arial Narrow" w:cs="Arial Narrow"/>
          <w:sz w:val="20"/>
        </w:rPr>
      </w:pPr>
      <w:r>
        <w:rPr>
          <w:rFonts w:cs="Arial Narrow" w:ascii="Arial Narrow" w:hAnsi="Arial Narrow"/>
          <w:sz w:val="20"/>
        </w:rPr>
        <w:tab/>
        <w:tab/>
        <w:tab/>
        <w:tab/>
        <w:tab/>
        <w:t>HPL/Midcon Texas Live Oak Interconnect</w:t>
      </w:r>
    </w:p>
    <w:p>
      <w:pPr>
        <w:pStyle w:val="BodyTextIndent"/>
        <w:tabs>
          <w:tab w:val="clear" w:pos="3960"/>
        </w:tabs>
        <w:jc w:val="both"/>
        <w:rPr/>
      </w:pPr>
      <w:r>
        <w:rPr/>
        <w:tab/>
        <w:t>Delivery volumes to be not less than 0 nor more than 40,000 MMBtu/day.</w:t>
      </w:r>
    </w:p>
    <w:p>
      <w:pPr>
        <w:pStyle w:val="Normal"/>
        <w:ind w:firstLine="720" w:start="2160" w:end="0"/>
        <w:rPr>
          <w:rFonts w:ascii="Arial Narrow" w:hAnsi="Arial Narrow" w:cs="Arial Narrow"/>
          <w:sz w:val="20"/>
        </w:rPr>
      </w:pPr>
      <w:r>
        <w:rPr>
          <w:rFonts w:cs="Arial Narrow" w:ascii="Arial Narrow" w:hAnsi="Arial Narrow"/>
          <w:sz w:val="20"/>
        </w:rPr>
        <w:tab/>
        <w:t>Exxon Katy Plant Tailgate</w:t>
      </w:r>
    </w:p>
    <w:p>
      <w:pPr>
        <w:pStyle w:val="BodyTextIndent"/>
        <w:tabs>
          <w:tab w:val="clear" w:pos="3960"/>
        </w:tabs>
        <w:jc w:val="both"/>
        <w:rPr/>
      </w:pPr>
      <w:r>
        <w:rPr/>
        <w:tab/>
        <w:t>Delivery volumes to be not less than 0 nor more than 40,000 MMBtu/day.</w:t>
      </w:r>
    </w:p>
    <w:p>
      <w:pPr>
        <w:pStyle w:val="Normal"/>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b/>
          <w:bCs/>
          <w:sz w:val="20"/>
        </w:rPr>
        <w:t>PERIOD OF DELIVERY:</w:t>
      </w:r>
      <w:r>
        <w:rPr>
          <w:rFonts w:cs="Arial Narrow" w:ascii="Arial Narrow" w:hAnsi="Arial Narrow"/>
          <w:sz w:val="20"/>
        </w:rPr>
        <w:t xml:space="preserve"> </w:t>
        <w:tab/>
        <w:tab/>
        <w:tab/>
        <w:t>1)  November 1, 2000 through February 28, 2001;</w:t>
      </w:r>
    </w:p>
    <w:p>
      <w:pPr>
        <w:pStyle w:val="Normal"/>
        <w:rPr>
          <w:rFonts w:ascii="Arial Narrow" w:hAnsi="Arial Narrow" w:cs="Arial Narrow"/>
          <w:sz w:val="20"/>
        </w:rPr>
      </w:pPr>
      <w:r>
        <w:rPr>
          <w:rFonts w:cs="Arial Narrow" w:ascii="Arial Narrow" w:hAnsi="Arial Narrow"/>
          <w:sz w:val="20"/>
        </w:rPr>
        <w:tab/>
        <w:tab/>
        <w:tab/>
        <w:tab/>
        <w:tab/>
        <w:t>2)  November 1, 2001 through February 28, 2002;</w:t>
      </w:r>
    </w:p>
    <w:p>
      <w:pPr>
        <w:pStyle w:val="Normal"/>
        <w:rPr>
          <w:rFonts w:ascii="Arial Narrow" w:hAnsi="Arial Narrow" w:cs="Arial Narrow"/>
          <w:sz w:val="20"/>
        </w:rPr>
      </w:pPr>
      <w:r>
        <w:rPr>
          <w:rFonts w:cs="Arial Narrow" w:ascii="Arial Narrow" w:hAnsi="Arial Narrow"/>
          <w:sz w:val="20"/>
        </w:rPr>
        <w:tab/>
        <w:tab/>
        <w:tab/>
        <w:tab/>
        <w:tab/>
        <w:t>3)  November 1, 2002 through February 28, 2003.</w:t>
      </w:r>
    </w:p>
    <w:p>
      <w:pPr>
        <w:pStyle w:val="Normal"/>
        <w:rPr>
          <w:rFonts w:ascii="Arial Narrow" w:hAnsi="Arial Narrow" w:cs="Arial Narrow"/>
          <w:sz w:val="20"/>
        </w:rPr>
      </w:pPr>
      <w:r>
        <w:rPr>
          <w:rFonts w:cs="Arial Narrow" w:ascii="Arial Narrow" w:hAnsi="Arial Narrow"/>
          <w:sz w:val="20"/>
        </w:rPr>
      </w:r>
    </w:p>
    <w:p>
      <w:pPr>
        <w:pStyle w:val="Normal"/>
        <w:ind w:hanging="3600" w:start="3600" w:end="0"/>
        <w:jc w:val="both"/>
        <w:rPr/>
      </w:pPr>
      <w:r>
        <w:rPr>
          <w:rFonts w:cs="Arial Narrow" w:ascii="Arial Narrow" w:hAnsi="Arial Narrow"/>
          <w:b/>
          <w:bCs/>
          <w:sz w:val="20"/>
        </w:rPr>
        <w:t>CONTRACT PRICE:</w:t>
      </w:r>
      <w:r>
        <w:rPr>
          <w:rFonts w:cs="Arial Narrow" w:ascii="Arial Narrow" w:hAnsi="Arial Narrow"/>
          <w:sz w:val="20"/>
        </w:rPr>
        <w:t xml:space="preserve">   </w:t>
        <w:tab/>
        <w:t>1)  Period of Delivery 1) - A price per MMBtu equal to (a) the weighted average of the aggregate amounts paid by Company for the DCQ purchased by Company during Period of Delivery 1) under Transaction No. 1 between the parties, plus (b) $0.00.</w:t>
      </w:r>
    </w:p>
    <w:p>
      <w:pPr>
        <w:pStyle w:val="Normal"/>
        <w:ind w:hanging="3600" w:start="3600" w:end="0"/>
        <w:jc w:val="both"/>
        <w:rPr>
          <w:rFonts w:ascii="Arial Narrow" w:hAnsi="Arial Narrow" w:cs="Arial Narrow"/>
          <w:sz w:val="20"/>
        </w:rPr>
      </w:pPr>
      <w:r>
        <w:rPr>
          <w:rFonts w:cs="Arial Narrow" w:ascii="Arial Narrow" w:hAnsi="Arial Narrow"/>
          <w:sz w:val="20"/>
        </w:rPr>
        <w:tab/>
        <w:t>2)  Period of Delivery 2) - A price per MMBtu equal to (a) the weighted average of the aggregate amounts paid by Company for the DCQ purchased by Company during Period of Delivery 2) under Transaction No. 1 between the parties, plus (b) $0.21.</w:t>
      </w:r>
    </w:p>
    <w:p>
      <w:pPr>
        <w:pStyle w:val="Normal"/>
        <w:ind w:hanging="3600" w:start="3600" w:end="0"/>
        <w:jc w:val="both"/>
        <w:rPr>
          <w:rFonts w:ascii="Arial Narrow" w:hAnsi="Arial Narrow" w:cs="Arial Narrow"/>
          <w:sz w:val="20"/>
        </w:rPr>
      </w:pPr>
      <w:r>
        <w:rPr>
          <w:rFonts w:cs="Arial Narrow" w:ascii="Arial Narrow" w:hAnsi="Arial Narrow"/>
          <w:sz w:val="20"/>
        </w:rPr>
        <w:tab/>
        <w:t>3)  Period of Delivery 3) - A price per MMBtu equal to(a) the weighted average of the aggregate amounts paid by Company for the DCQ purchased by Company during Period of Delivery 3) under Transaction No. 1 between the parties, plus (b) $0.21.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bCs/>
          <w:sz w:val="20"/>
        </w:rPr>
        <w:t>SPOT PRICE LOCATION:</w:t>
      </w:r>
      <w:r>
        <w:rPr>
          <w:rFonts w:cs="Arial Narrow" w:ascii="Arial Narrow" w:hAnsi="Arial Narrow"/>
          <w:sz w:val="20"/>
        </w:rPr>
        <w:t xml:space="preserve">  </w:t>
        <w:tab/>
        <w:tab/>
        <w:tab/>
        <w:t>East-Houston-Katy-Houston Ship Channel</w:t>
      </w:r>
    </w:p>
    <w:p>
      <w:pPr>
        <w:pStyle w:val="Normal"/>
        <w:jc w:val="both"/>
        <w:rPr>
          <w:rFonts w:ascii="Arial Narrow" w:hAnsi="Arial Narrow" w:cs="Arial Narrow"/>
          <w:sz w:val="20"/>
        </w:rPr>
      </w:pPr>
      <w:r>
        <w:rPr>
          <w:rFonts w:cs="Arial Narrow" w:ascii="Arial Narrow" w:hAnsi="Arial Narrow"/>
          <w:sz w:val="20"/>
        </w:rPr>
      </w:r>
    </w:p>
    <w:p>
      <w:pPr>
        <w:pStyle w:val="Normal"/>
        <w:ind w:hanging="3600" w:start="3600" w:end="0"/>
        <w:jc w:val="both"/>
        <w:rPr/>
      </w:pPr>
      <w:r>
        <w:rPr>
          <w:rFonts w:cs="Arial Narrow" w:ascii="Arial Narrow" w:hAnsi="Arial Narrow"/>
          <w:b/>
          <w:bCs/>
          <w:sz w:val="20"/>
        </w:rPr>
        <w:t>OTHER:</w:t>
      </w:r>
      <w:r>
        <w:rPr>
          <w:rFonts w:cs="Arial Narrow" w:ascii="Arial Narrow" w:hAnsi="Arial Narrow"/>
          <w:sz w:val="20"/>
        </w:rPr>
        <w:tab/>
        <w:t>1.  Company shall have the right, at Company’s sole discretion, to make delivery at the Points of Delivery at volume levels between the minimum and the maximum; provided, that any differences in deliveries above or below the DCQ shall be settled as deficiencies as provided in the Agreement.</w:t>
      </w:r>
    </w:p>
    <w:p>
      <w:pPr>
        <w:pStyle w:val="Normal"/>
        <w:ind w:hanging="3600" w:start="3600" w:end="0"/>
        <w:jc w:val="both"/>
        <w:rPr>
          <w:rFonts w:ascii="Arial Narrow" w:hAnsi="Arial Narrow" w:cs="Arial Narrow"/>
          <w:sz w:val="20"/>
        </w:rPr>
      </w:pPr>
      <w:r>
        <w:rPr>
          <w:rFonts w:cs="Arial Narrow" w:ascii="Arial Narrow" w:hAnsi="Arial Narrow"/>
          <w:sz w:val="20"/>
        </w:rPr>
        <w:tab/>
        <w:t>2.  On or before March 1, 2000, Customer shall pay to Company the sum of $900,000.00 and provide to Company a Letter of Credit in the amount of $4,200,000.00, which Letter of Credit shall remain in effect for the entire Period of Deliveries under this Transaction Agreement.  Additionally, on or before  (a) October 15, 2000, Customer shall provide to Company a Letter of Credit, which Letter of Credit shall remain in effect through April 15, 2001, in amount equal to 5,250,000 times the weighted average price determined with regard to subpart 1) (a) of Contract Price above; (b) October 15, 2001, Customer shall provide to Company a Letter of Credit, which Letter of Credit shall remain in effect through April 15, 2002, in amount equal to 5,083,333 times the weighted average price determined with regard to subpart 2) (a) of Contract Price above; and (c) October 15, 2002, Customer shall provide to Company a Letter of Credit, which Letter of Credit shall remain in effect through April 15, 2003, in amount equal 5,083,333 times the weighted average price determined with regard to subpart 3) (a) of Contract Price above.</w:t>
      </w:r>
    </w:p>
    <w:p>
      <w:pPr>
        <w:pStyle w:val="Normal"/>
        <w:rPr>
          <w:rFonts w:ascii="Arial Narrow" w:hAnsi="Arial Narrow" w:cs="Arial Narrow"/>
          <w:sz w:val="20"/>
        </w:rPr>
      </w:pPr>
      <w:r>
        <w:rPr>
          <w:rFonts w:cs="Arial Narrow" w:ascii="Arial Narrow" w:hAnsi="Arial Narrow"/>
          <w:sz w:val="20"/>
        </w:rPr>
      </w:r>
    </w:p>
    <w:p>
      <w:pPr>
        <w:pStyle w:val="BodyText"/>
        <w:rPr/>
      </w:pPr>
      <w:r>
        <w:rPr/>
        <w:tab/>
        <w:t>This Transaction Agreement is being provided pursuant to and in accordance with the ENFOLIO® MASTER FIRM PURCHASE/SALE AGREEMENT between Customer and Company (the "Agreement") and constitutes part of and is subject to all of the provisions of such Agreement.  Capitalized terms herein used, but not defined, shall have the meanings set forth in the Agreement.  Company does hereby adopt this letterhead, including the address, as its signature in respect of the identification of Company and the authentication by Company of this Transaction Agreement.  Any objection of Customer to this Transaction Agreement must be made by written notice to Company on or before the Confirm Deadline, if agreed by the Parties in the Agreement, or if not so agreed, the time required by law.</w:t>
      </w:r>
    </w:p>
    <w:p>
      <w:pPr>
        <w:pStyle w:val="Normal"/>
        <w:rPr>
          <w:rFonts w:ascii="Arial Narrow" w:hAnsi="Arial Narrow" w:cs="Arial Narrow"/>
          <w:sz w:val="20"/>
        </w:rPr>
      </w:pPr>
      <w:r>
        <w:rPr>
          <w:rFonts w:cs="Arial Narrow" w:ascii="Arial Narrow" w:hAnsi="Arial Narrow"/>
          <w:sz w:val="20"/>
        </w:rPr>
      </w:r>
    </w:p>
    <w:p>
      <w:pPr>
        <w:pStyle w:val="BodyText"/>
        <w:rPr/>
      </w:pPr>
      <w:r>
        <w:rPr/>
        <w:tab/>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t>Signed as of the date first set forth in this Transaction Agreement.</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b/>
          <w:bCs/>
          <w:sz w:val="20"/>
        </w:rPr>
        <w:t>CANNON INTERESTS HOUSTON</w:t>
      </w:r>
      <w:r>
        <w:rPr>
          <w:rFonts w:cs="Arial Narrow" w:ascii="Arial Narrow" w:hAnsi="Arial Narrow"/>
          <w:sz w:val="20"/>
        </w:rPr>
        <w:tab/>
        <w:tab/>
        <w:tab/>
        <w:tab/>
      </w:r>
      <w:r>
        <w:rPr>
          <w:rFonts w:cs="Arial Narrow" w:ascii="Arial Narrow" w:hAnsi="Arial Narrow"/>
          <w:b/>
          <w:bCs/>
          <w:sz w:val="20"/>
        </w:rPr>
        <w:t>HOUSTON PIPE LINE COMPANY</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pPr>
      <w:r>
        <w:rPr>
          <w:rFonts w:cs="Arial Narrow" w:ascii="Arial Narrow" w:hAnsi="Arial Narrow"/>
          <w:sz w:val="20"/>
        </w:rPr>
        <w:t xml:space="preserve">By </w:t>
      </w:r>
      <w:r>
        <w:rPr>
          <w:rFonts w:cs="Arial Narrow" w:ascii="Arial Narrow" w:hAnsi="Arial Narrow"/>
          <w:sz w:val="20"/>
          <w:u w:val="single"/>
        </w:rPr>
        <w:tab/>
        <w:tab/>
        <w:tab/>
        <w:tab/>
      </w:r>
      <w:r>
        <w:rPr>
          <w:rFonts w:cs="Arial Narrow" w:ascii="Arial Narrow" w:hAnsi="Arial Narrow"/>
          <w:sz w:val="20"/>
        </w:rPr>
        <w:tab/>
        <w:tab/>
        <w:tab/>
        <w:t xml:space="preserve">By </w:t>
      </w:r>
      <w:r>
        <w:rPr>
          <w:rFonts w:cs="Arial Narrow" w:ascii="Arial Narrow" w:hAnsi="Arial Narrow"/>
          <w:sz w:val="20"/>
          <w:u w:val="single"/>
        </w:rPr>
        <w:tab/>
        <w:tab/>
        <w:tab/>
        <w:tab/>
      </w:r>
      <w:r>
        <w:rPr>
          <w:rFonts w:cs="Arial Narrow" w:ascii="Arial Narrow" w:hAnsi="Arial Narrow"/>
          <w:sz w:val="20"/>
        </w:rPr>
        <w:tab/>
      </w:r>
    </w:p>
    <w:p>
      <w:pPr>
        <w:pStyle w:val="Normal"/>
        <w:rPr/>
      </w:pPr>
      <w:r>
        <w:rPr>
          <w:rFonts w:cs="Arial Narrow" w:ascii="Arial Narrow" w:hAnsi="Arial Narrow"/>
          <w:sz w:val="20"/>
        </w:rPr>
        <w:t xml:space="preserve">Title </w:t>
      </w:r>
      <w:r>
        <w:rPr>
          <w:rFonts w:cs="Arial Narrow" w:ascii="Arial Narrow" w:hAnsi="Arial Narrow"/>
          <w:sz w:val="20"/>
          <w:u w:val="single"/>
        </w:rPr>
        <w:tab/>
        <w:tab/>
        <w:tab/>
        <w:tab/>
      </w:r>
      <w:r>
        <w:rPr>
          <w:rFonts w:cs="Arial Narrow" w:ascii="Arial Narrow" w:hAnsi="Arial Narrow"/>
          <w:sz w:val="20"/>
        </w:rPr>
        <w:t xml:space="preserve"> </w:t>
        <w:tab/>
        <w:tab/>
        <w:tab/>
        <w:t xml:space="preserve">Title </w:t>
      </w:r>
      <w:r>
        <w:rPr>
          <w:rFonts w:cs="Arial Narrow" w:ascii="Arial Narrow" w:hAnsi="Arial Narrow"/>
          <w:sz w:val="20"/>
          <w:u w:val="single"/>
        </w:rPr>
        <w:tab/>
        <w:tab/>
        <w:tab/>
        <w:tab/>
      </w: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/mnt/main-storage/datasets/enron-docs/doc/2000_19acrfm.doc</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/mnt/main-storage/datasets/enron-docs/doc/2000_19acrfm.doc</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0"/>
      </w:rPr>
    </w:pPr>
    <w:r>
      <w:rPr>
        <w:rFonts w:cs="Arial Narrow" w:ascii="Arial Narrow" w:hAnsi="Arial Narrow"/>
        <w:sz w:val="20"/>
      </w:rPr>
      <w:t>Cannon Interests Houston</w:t>
    </w:r>
  </w:p>
  <w:p>
    <w:pPr>
      <w:pStyle w:val="Header"/>
      <w:rPr>
        <w:rFonts w:ascii="Arial Narrow" w:hAnsi="Arial Narrow" w:cs="Arial Narrow"/>
        <w:sz w:val="20"/>
      </w:rPr>
    </w:pPr>
    <w:r>
      <w:rPr>
        <w:rFonts w:cs="Arial Narrow" w:ascii="Arial Narrow" w:hAnsi="Arial Narrow"/>
        <w:sz w:val="20"/>
      </w:rPr>
      <w:t>October 18, 2000</w:t>
    </w:r>
  </w:p>
  <w:p>
    <w:pPr>
      <w:pStyle w:val="Header"/>
      <w:rPr>
        <w:rStyle w:val="PageNumber"/>
        <w:rFonts w:ascii="Arial Narrow" w:hAnsi="Arial Narrow" w:cs="Arial Narrow"/>
        <w:sz w:val="20"/>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p>
    <w:pPr>
      <w:pStyle w:val="Header"/>
      <w:rPr>
        <w:rStyle w:val="PageNumber"/>
        <w:rFonts w:ascii="Arial Narrow" w:hAnsi="Arial Narrow" w:cs="Arial Narrow"/>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960" w:leader="none"/>
      </w:tabs>
      <w:ind w:hanging="3960" w:start="3960" w:end="0"/>
    </w:pPr>
    <w:rPr>
      <w:rFonts w:ascii="Arial Narrow" w:hAnsi="Arial Narrow" w:cs="Arial Narrow"/>
      <w:sz w:val="20"/>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2000-10-18T17:18:00Z</dcterms:created>
  <dc:creator>dhyvl</dc:creator>
  <dc:description/>
  <dc:language>en-CA</dc:language>
  <cp:lastModifiedBy>jhelton</cp:lastModifiedBy>
  <cp:lastPrinted>2000-10-18T15:01:00Z</cp:lastPrinted>
  <dcterms:modified xsi:type="dcterms:W3CDTF">2000-10-18T17:32:00Z</dcterms:modified>
  <cp:revision>4</cp:revision>
  <dc:subject/>
  <dc:title>October 18, 2000</dc:title>
</cp:coreProperties>
</file>