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MW, L.L.C., a Delaware limited liability company ("</w:t>
      </w:r>
      <w:r>
        <w:rPr>
          <w:rFonts w:cs="Arial Narrow" w:ascii="Arial Narrow" w:hAnsi="Arial Narrow"/>
          <w:sz w:val="18"/>
          <w:u w:val="single"/>
        </w:rPr>
        <w:t>Company</w:t>
      </w:r>
      <w:r>
        <w:rPr>
          <w:rFonts w:cs="Arial Narrow" w:ascii="Arial Narrow" w:hAnsi="Arial Narrow"/>
          <w:sz w:val="18"/>
        </w:rPr>
        <w:t>"), and PEOPLES ENERGY RESOURCES CORP.,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Customer's Guarantor shall have defaulted on its indebted</w:t>
        <w:softHyphen/>
        <w:t>ness to third parties, resulting in an acceleration of obligations of Customer's Guarantor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bCs/>
          <w:sz w:val="18"/>
        </w:rPr>
        <w:t xml:space="preserve">Except as otherwise provided in </w:t>
      </w:r>
      <w:r>
        <w:rPr>
          <w:rFonts w:cs="Arial Narrow" w:ascii="Arial Narrow" w:hAnsi="Arial Narrow"/>
          <w:bCs/>
          <w:sz w:val="18"/>
          <w:u w:val="single"/>
        </w:rPr>
        <w:t>Section 3.2</w:t>
      </w:r>
      <w:r>
        <w:rPr>
          <w:rFonts w:cs="Arial Narrow" w:ascii="Arial Narrow" w:hAnsi="Arial Narrow"/>
          <w:bCs/>
          <w:sz w:val="18"/>
        </w:rPr>
        <w:t xml:space="preserve"> and </w:t>
      </w:r>
      <w:r>
        <w:rPr>
          <w:rFonts w:cs="Arial Narrow" w:ascii="Arial Narrow" w:hAnsi="Arial Narrow"/>
          <w:bCs/>
          <w:sz w:val="18"/>
          <w:u w:val="single"/>
        </w:rPr>
        <w:t>Section 3.4</w:t>
      </w:r>
      <w:r>
        <w:rPr>
          <w:rFonts w:cs="Arial Narrow" w:ascii="Arial Narrow" w:hAnsi="Arial Narrow"/>
          <w:bCs/>
          <w:sz w:val="18"/>
        </w:rPr>
        <w:t>, t</w:t>
      </w:r>
      <w:r>
        <w:rPr>
          <w:rFonts w:cs="Arial Narrow" w:ascii="Arial Narrow" w:hAnsi="Arial Narrow"/>
          <w:sz w:val="18"/>
        </w:rPr>
        <w:t xml:space="preserve">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MW,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PEOPLES ENERGY RESOURCES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/mnt/main-storage/datasets/enron-docs/doc/2000_11ctr.doc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i/>
          <w:iCs/>
          <w:sz w:val="18"/>
        </w:rPr>
        <w:t>"</w:t>
      </w:r>
      <w:r>
        <w:rPr>
          <w:rFonts w:cs="Arial Narrow" w:ascii="Arial Narrow" w:hAnsi="Arial Narrow"/>
          <w:b/>
          <w:i/>
          <w:sz w:val="18"/>
          <w:u w:val="single"/>
        </w:rPr>
        <w:t>Affiliate</w:t>
      </w:r>
      <w:r>
        <w:rPr>
          <w:rFonts w:cs="Arial Narrow" w:ascii="Arial Narrow" w:hAnsi="Arial Narrow"/>
          <w:i/>
          <w:iCs/>
          <w:sz w:val="18"/>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Peoples Energy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Chicago, Illinois,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Northern District of Illinois.  The two arbitrators shall select a third arbitrator.  If the two arbitrators chosen by the Parties fail to agree upon the third arbitrator, both or either of the Parties may apply to the senior active United States District Judge for the Northern District of Illinois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Illinois (excluding Illinois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Peoples Energy Resources Corp., 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MW, L.L.C., a Delaware limited liability company 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Enron Corp.</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PEOPLES ENERGY RESOURCES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numPr>
          <w:ilvl w:val="0"/>
          <w:numId w:val="0"/>
        </w:numPr>
        <w:jc w:val="center"/>
        <w:rPr>
          <w:rFonts w:ascii="Arial Narrow" w:hAnsi="Arial Narrow" w:cs="Arial Narrow"/>
          <w:sz w:val="18"/>
          <w:u w:val="single"/>
        </w:rPr>
      </w:pPr>
      <w:r>
        <w:rPr>
          <w:rFonts w:cs="Arial Narrow" w:ascii="Arial Narrow" w:hAnsi="Arial Narrow"/>
          <w:sz w:val="18"/>
          <w:u w:val="single"/>
        </w:rPr>
      </w:r>
      <w:r>
        <w:br w:type="page"/>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PEOPLES ENERGY CORP., a  corporation ("</w:t>
      </w:r>
      <w:r>
        <w:rPr>
          <w:rFonts w:cs="Arial Narrow" w:ascii="Arial Narrow" w:hAnsi="Arial Narrow"/>
          <w:sz w:val="18"/>
          <w:u w:val="single"/>
        </w:rPr>
        <w:t>Guarantor</w:t>
      </w:r>
      <w:r>
        <w:rPr>
          <w:rFonts w:cs="Arial Narrow" w:ascii="Arial Narrow" w:hAnsi="Arial Narrow"/>
          <w:sz w:val="18"/>
        </w:rPr>
        <w:t>"), and Enron MW, L.L.C., a Delaware limited liability company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Peoples Energy Resources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Peoples Energy Corp.</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PEOPLES ENERGY CORP.     </w:t>
        <w:tab/>
        <w:tab/>
        <w:tab/>
        <w:tab/>
        <w:t>ENRON MW, L.L.C.</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both"/>
        <w:rPr>
          <w:rFonts w:ascii="Arial Narrow" w:hAnsi="Arial Narrow" w:cs="Arial Narrow"/>
          <w:sz w:val="18"/>
          <w:u w:val="single"/>
        </w:rPr>
      </w:pPr>
      <w:r>
        <w:rPr>
          <w:rFonts w:cs="Arial Narrow" w:ascii="Arial Narrow" w:hAnsi="Arial Narrow"/>
          <w:sz w:val="18"/>
          <w:u w:val="single"/>
        </w:rPr>
      </w:r>
    </w:p>
    <w:sectPr>
      <w:headerReference w:type="default" r:id="rId18"/>
      <w:headerReference w:type="first" r:id="rId19"/>
      <w:footerReference w:type="default" r:id="rId20"/>
      <w:footerReference w:type="first" r:id="rId21"/>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p>
    <w:pPr>
      <w:pStyle w:val="Footer"/>
      <w:jc w:val="center"/>
      <w:rPr>
        <w:rFonts w:ascii="Arial Narrow" w:hAnsi="Arial Narrow" w:cs="Arial Narrow"/>
        <w:sz w:val="18"/>
      </w:rPr>
    </w:pPr>
    <w:r>
      <w:rPr>
        <w:rFonts w:cs="Arial Narrow" w:ascii="Arial Narrow" w:hAnsi="Arial Narrow"/>
        <w:sz w:val="18"/>
      </w:rPr>
    </w:r>
  </w:p>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/mnt/main-storage/datasets/enron-docs/doc/2000_11ctr.doc</w:t>
    </w:r>
    <w:r>
      <w:rPr>
        <w:sz w:val="1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r>
  </w:p>
  <w:p>
    <w:pPr>
      <w:pStyle w:val="Normal"/>
      <w:tabs>
        <w:tab w:val="clear" w:pos="720"/>
        <w:tab w:val="left" w:pos="4320" w:leader="none"/>
        <w:tab w:val="left" w:pos="8280" w:leader="none"/>
      </w:tabs>
      <w:rPr>
        <w:sz w:val="10"/>
      </w:rPr>
    </w:pPr>
    <w:r>
      <w:rPr>
        <w:sz w:val="1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DRAFT</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DRAFT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itle">
    <w:name w:val="Title"/>
    <w:basedOn w:val="Normal"/>
    <w:next w:val="BodyText"/>
    <w:qFormat/>
    <w:pPr>
      <w:jc w:val="center"/>
    </w:pPr>
    <w:rPr>
      <w:rFonts w:ascii="Arial Narrow" w:hAnsi="Arial Narrow" w:cs="Arial Narrow"/>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2000-09-21T19:20:00Z</dcterms:created>
  <dc:creator>jdobern</dc:creator>
  <dc:description/>
  <dc:language>en-CA</dc:language>
  <cp:lastModifiedBy>dhyvl</cp:lastModifiedBy>
  <cp:lastPrinted>2000-10-09T16:55:00Z</cp:lastPrinted>
  <dcterms:modified xsi:type="dcterms:W3CDTF">2000-10-09T19:26:00Z</dcterms:modified>
  <cp:revision>6</cp:revision>
  <dc:subject/>
  <dc:title>SAMPLE CONTRACT</dc:title>
</cp:coreProperties>
</file>